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E64" w14:textId="25C51D5A" w:rsidR="00C5470F" w:rsidRPr="0022495B" w:rsidRDefault="00A81A6E" w:rsidP="00C5470F">
      <w:pPr>
        <w:spacing w:after="0" w:line="240" w:lineRule="auto"/>
        <w:ind w:right="-2"/>
        <w:jc w:val="center"/>
        <w:rPr>
          <w:rFonts w:ascii="Times New Roman" w:eastAsia="Times New Roman" w:hAnsi="Times New Roman" w:cs="Times New Roman"/>
          <w:b/>
          <w:bCs/>
          <w:sz w:val="28"/>
          <w:szCs w:val="28"/>
          <w:lang w:eastAsia="lv-LV"/>
        </w:rPr>
      </w:pPr>
      <w:bookmarkStart w:id="0" w:name="_GoBack"/>
      <w:bookmarkEnd w:id="0"/>
      <w:r w:rsidRPr="0022495B">
        <w:rPr>
          <w:rFonts w:ascii="Times New Roman" w:eastAsia="Times New Roman" w:hAnsi="Times New Roman" w:cs="Times New Roman"/>
          <w:b/>
          <w:bCs/>
          <w:sz w:val="28"/>
          <w:szCs w:val="28"/>
        </w:rPr>
        <w:t xml:space="preserve">Ministru kabineta noteikumu </w:t>
      </w:r>
      <w:r w:rsidR="00C5470F" w:rsidRPr="0022495B">
        <w:rPr>
          <w:rFonts w:ascii="Times New Roman" w:eastAsia="Times New Roman" w:hAnsi="Times New Roman" w:cs="Times New Roman"/>
          <w:b/>
          <w:bCs/>
          <w:sz w:val="28"/>
          <w:szCs w:val="28"/>
          <w:lang w:eastAsia="lv-LV"/>
        </w:rPr>
        <w:t>“</w:t>
      </w:r>
      <w:r w:rsidR="000E03B1" w:rsidRPr="0022495B">
        <w:rPr>
          <w:rFonts w:ascii="Times New Roman" w:eastAsia="Times New Roman" w:hAnsi="Times New Roman"/>
          <w:b/>
          <w:bCs/>
          <w:sz w:val="28"/>
          <w:szCs w:val="28"/>
          <w:lang w:eastAsia="lv-LV"/>
        </w:rPr>
        <w:t xml:space="preserve">Grozījumi </w:t>
      </w:r>
      <w:r w:rsidR="000E03B1" w:rsidRPr="0022495B">
        <w:rPr>
          <w:rFonts w:ascii="Times New Roman" w:hAnsi="Times New Roman"/>
          <w:b/>
          <w:sz w:val="28"/>
          <w:szCs w:val="28"/>
        </w:rPr>
        <w:t>Ministru kabineta 2013.gada 29.oktobra noteikumos Nr.1191 “</w:t>
      </w:r>
      <w:r w:rsidR="000E03B1" w:rsidRPr="0022495B">
        <w:rPr>
          <w:rFonts w:ascii="Times New Roman" w:hAnsi="Times New Roman"/>
          <w:b/>
          <w:bCs/>
          <w:sz w:val="28"/>
          <w:szCs w:val="28"/>
        </w:rPr>
        <w:t>Kārtība, kādā publiska persona nomā nekustamo īpašumu no privātpersonas vai kapitālsabiedrības un publicē informāciju par nomātajiem un nomāt paredzētajiem nekustamajiem īpašumiem</w:t>
      </w:r>
      <w:r w:rsidR="000E03B1" w:rsidRPr="0022495B">
        <w:rPr>
          <w:rFonts w:ascii="Times New Roman" w:hAnsi="Times New Roman"/>
          <w:b/>
          <w:sz w:val="28"/>
          <w:szCs w:val="28"/>
        </w:rPr>
        <w:t>”</w:t>
      </w:r>
      <w:r w:rsidR="00C5470F" w:rsidRPr="0022495B">
        <w:rPr>
          <w:rFonts w:ascii="Times New Roman" w:eastAsia="Times New Roman" w:hAnsi="Times New Roman" w:cs="Times New Roman"/>
          <w:b/>
          <w:bCs/>
          <w:sz w:val="28"/>
          <w:szCs w:val="28"/>
          <w:lang w:eastAsia="lv-LV"/>
        </w:rPr>
        <w:t xml:space="preserve">” </w:t>
      </w:r>
      <w:r w:rsidRPr="0022495B">
        <w:rPr>
          <w:rFonts w:ascii="Times New Roman" w:eastAsia="Times New Roman" w:hAnsi="Times New Roman" w:cs="Times New Roman"/>
          <w:b/>
          <w:bCs/>
          <w:sz w:val="28"/>
          <w:szCs w:val="28"/>
        </w:rPr>
        <w:t>projekta</w:t>
      </w:r>
      <w:r w:rsidRPr="0022495B">
        <w:rPr>
          <w:rFonts w:ascii="Times New Roman" w:eastAsia="Times New Roman" w:hAnsi="Times New Roman" w:cs="Times New Roman"/>
          <w:b/>
          <w:bCs/>
          <w:sz w:val="28"/>
          <w:szCs w:val="28"/>
          <w:lang w:eastAsia="lv-LV"/>
        </w:rPr>
        <w:t xml:space="preserve"> </w:t>
      </w:r>
      <w:r w:rsidR="00C5470F" w:rsidRPr="0022495B">
        <w:rPr>
          <w:rFonts w:ascii="Times New Roman" w:eastAsia="Times New Roman" w:hAnsi="Times New Roman" w:cs="Times New Roman"/>
          <w:b/>
          <w:bCs/>
          <w:sz w:val="28"/>
          <w:szCs w:val="28"/>
          <w:lang w:eastAsia="lv-LV"/>
        </w:rPr>
        <w:t>sākotnējās ietekmes novērtējuma ziņojums (anotācija)</w:t>
      </w:r>
    </w:p>
    <w:p w14:paraId="7B3E5696" w14:textId="52B57091" w:rsidR="00C5470F" w:rsidRPr="0022495B" w:rsidRDefault="00C5470F" w:rsidP="00894C55">
      <w:pPr>
        <w:shd w:val="clear" w:color="auto" w:fill="FFFFFF"/>
        <w:spacing w:before="45" w:after="0" w:line="248" w:lineRule="atLeast"/>
        <w:ind w:firstLine="300"/>
        <w:jc w:val="center"/>
        <w:rPr>
          <w:rFonts w:ascii="Times New Roman" w:eastAsia="Times New Roman" w:hAnsi="Times New Roman" w:cs="Times New Roman"/>
          <w:iCs/>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18"/>
        <w:gridCol w:w="6637"/>
      </w:tblGrid>
      <w:tr w:rsidR="004809C5" w:rsidRPr="0022495B" w14:paraId="094B4DF7" w14:textId="77777777" w:rsidTr="00CC3559">
        <w:trPr>
          <w:trHeight w:val="324"/>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205F316" w14:textId="70EE5BE5" w:rsidR="004809C5" w:rsidRPr="0022495B" w:rsidRDefault="004809C5" w:rsidP="004809C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Tiesību akta projekta anotācijas kopsavilkums</w:t>
            </w:r>
          </w:p>
        </w:tc>
      </w:tr>
      <w:tr w:rsidR="004809C5" w:rsidRPr="0022495B" w14:paraId="654E74BE" w14:textId="77777777" w:rsidTr="004809C5">
        <w:trPr>
          <w:trHeight w:val="324"/>
        </w:trPr>
        <w:tc>
          <w:tcPr>
            <w:tcW w:w="1335" w:type="pct"/>
            <w:tcBorders>
              <w:top w:val="outset" w:sz="6" w:space="0" w:color="414142"/>
              <w:left w:val="outset" w:sz="6" w:space="0" w:color="414142"/>
              <w:bottom w:val="outset" w:sz="6" w:space="0" w:color="414142"/>
              <w:right w:val="outset" w:sz="6" w:space="0" w:color="414142"/>
            </w:tcBorders>
            <w:hideMark/>
          </w:tcPr>
          <w:p w14:paraId="33FED629" w14:textId="26907D76" w:rsidR="004809C5" w:rsidRPr="0022495B" w:rsidRDefault="004809C5" w:rsidP="00CC3559">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Mērķis, risinājums un projekta spēkā stāšanās laiks (500 zīmes bez atstarpēm)</w:t>
            </w:r>
          </w:p>
        </w:tc>
        <w:tc>
          <w:tcPr>
            <w:tcW w:w="3665" w:type="pct"/>
            <w:tcBorders>
              <w:top w:val="outset" w:sz="6" w:space="0" w:color="414142"/>
              <w:left w:val="outset" w:sz="6" w:space="0" w:color="414142"/>
              <w:bottom w:val="outset" w:sz="6" w:space="0" w:color="414142"/>
              <w:right w:val="outset" w:sz="6" w:space="0" w:color="414142"/>
            </w:tcBorders>
          </w:tcPr>
          <w:p w14:paraId="61F73F90" w14:textId="232B4C29" w:rsidR="00D34B95" w:rsidRPr="0022495B" w:rsidRDefault="00D34B95" w:rsidP="00D84E7D">
            <w:pPr>
              <w:pStyle w:val="naisvisr"/>
              <w:spacing w:before="0" w:beforeAutospacing="0" w:after="60" w:afterAutospacing="0"/>
              <w:ind w:right="57"/>
              <w:jc w:val="both"/>
            </w:pPr>
            <w:r w:rsidRPr="0022495B">
              <w:rPr>
                <w:rStyle w:val="spelle"/>
              </w:rPr>
              <w:t xml:space="preserve">Ministru kabineta noteikumu projekts (turpmāk – projekts) izstrādāts ar mērķi </w:t>
            </w:r>
            <w:r w:rsidR="00030630" w:rsidRPr="0022495B">
              <w:rPr>
                <w:rStyle w:val="spelle"/>
              </w:rPr>
              <w:t xml:space="preserve">paplašināt </w:t>
            </w:r>
            <w:r w:rsidR="00030630" w:rsidRPr="0022495B">
              <w:t>Valsts nekustamā īpašuma informācijas sistēmas datu apjomu, paredzot no 2019.gada 1.janvāra iekļaut attiecīgu informāciju arī par valsts institūciju nomātajiem nekustamajiem īpašumiem</w:t>
            </w:r>
            <w:r w:rsidRPr="0022495B">
              <w:t>.</w:t>
            </w:r>
          </w:p>
        </w:tc>
      </w:tr>
    </w:tbl>
    <w:p w14:paraId="4A44FFD7" w14:textId="3C1A757A" w:rsidR="004809C5" w:rsidRPr="0022495B" w:rsidRDefault="004809C5" w:rsidP="004809C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1965"/>
        <w:gridCol w:w="6637"/>
      </w:tblGrid>
      <w:tr w:rsidR="00894C55" w:rsidRPr="0022495B" w14:paraId="2B911947" w14:textId="77777777"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18CA48A" w14:textId="77777777" w:rsidR="00894C55" w:rsidRPr="0022495B" w:rsidRDefault="00894C55"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I.</w:t>
            </w:r>
            <w:r w:rsidR="0050178F" w:rsidRPr="0022495B">
              <w:rPr>
                <w:rFonts w:ascii="Times New Roman" w:eastAsia="Times New Roman" w:hAnsi="Times New Roman" w:cs="Times New Roman"/>
                <w:b/>
                <w:bCs/>
                <w:sz w:val="24"/>
                <w:szCs w:val="24"/>
                <w:lang w:eastAsia="lv-LV"/>
              </w:rPr>
              <w:t> </w:t>
            </w:r>
            <w:r w:rsidRPr="0022495B">
              <w:rPr>
                <w:rFonts w:ascii="Times New Roman" w:eastAsia="Times New Roman" w:hAnsi="Times New Roman" w:cs="Times New Roman"/>
                <w:b/>
                <w:bCs/>
                <w:sz w:val="24"/>
                <w:szCs w:val="24"/>
                <w:lang w:eastAsia="lv-LV"/>
              </w:rPr>
              <w:t>Tiesību akta projekta izstrādes nepieciešamība</w:t>
            </w:r>
          </w:p>
        </w:tc>
      </w:tr>
      <w:tr w:rsidR="00C552F7" w:rsidRPr="0022495B" w14:paraId="7C775E47" w14:textId="77777777" w:rsidTr="000D3570">
        <w:trPr>
          <w:trHeight w:val="324"/>
        </w:trPr>
        <w:tc>
          <w:tcPr>
            <w:tcW w:w="250" w:type="pct"/>
            <w:tcBorders>
              <w:top w:val="outset" w:sz="6" w:space="0" w:color="414142"/>
              <w:left w:val="outset" w:sz="6" w:space="0" w:color="414142"/>
              <w:bottom w:val="outset" w:sz="6" w:space="0" w:color="414142"/>
              <w:right w:val="outset" w:sz="6" w:space="0" w:color="414142"/>
            </w:tcBorders>
            <w:hideMark/>
          </w:tcPr>
          <w:p w14:paraId="788375C8" w14:textId="77777777" w:rsidR="00894C55" w:rsidRPr="0022495B" w:rsidRDefault="00894C55" w:rsidP="00C5470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1.</w:t>
            </w:r>
          </w:p>
        </w:tc>
        <w:tc>
          <w:tcPr>
            <w:tcW w:w="1085" w:type="pct"/>
            <w:tcBorders>
              <w:top w:val="outset" w:sz="6" w:space="0" w:color="414142"/>
              <w:left w:val="outset" w:sz="6" w:space="0" w:color="414142"/>
              <w:bottom w:val="outset" w:sz="6" w:space="0" w:color="414142"/>
              <w:right w:val="outset" w:sz="6" w:space="0" w:color="414142"/>
            </w:tcBorders>
            <w:hideMark/>
          </w:tcPr>
          <w:p w14:paraId="664A7450"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Pamatojums</w:t>
            </w:r>
          </w:p>
        </w:tc>
        <w:tc>
          <w:tcPr>
            <w:tcW w:w="3665" w:type="pct"/>
            <w:tcBorders>
              <w:top w:val="outset" w:sz="6" w:space="0" w:color="414142"/>
              <w:left w:val="outset" w:sz="6" w:space="0" w:color="414142"/>
              <w:bottom w:val="outset" w:sz="6" w:space="0" w:color="414142"/>
              <w:right w:val="outset" w:sz="6" w:space="0" w:color="414142"/>
            </w:tcBorders>
          </w:tcPr>
          <w:p w14:paraId="469E5EA9" w14:textId="79C21020" w:rsidR="00CE2947" w:rsidRPr="0022495B" w:rsidRDefault="00030630" w:rsidP="00873283">
            <w:pPr>
              <w:pStyle w:val="naisvisr"/>
              <w:spacing w:before="0" w:beforeAutospacing="0" w:after="60" w:afterAutospacing="0"/>
              <w:ind w:right="57"/>
              <w:jc w:val="both"/>
            </w:pPr>
            <w:r w:rsidRPr="0022495B">
              <w:rPr>
                <w:bCs/>
              </w:rPr>
              <w:t>Ministru kabineta 2017.gada 3.maija sēdes protokola Nr.22 36.§ “</w:t>
            </w:r>
            <w:r w:rsidRPr="0022495B">
              <w:t>Informatīvais ziņojums “Par valsts nekustamo īpašumu pārvaldīšanas informācijas apmaiņas sistēmas datu bāzē esošās informācijas tālāku izmantošanu valsts nekustamo īpašumu pārvaldīšanā”” 3.punkts</w:t>
            </w:r>
            <w:r w:rsidR="00D24081" w:rsidRPr="0022495B">
              <w:t>.</w:t>
            </w:r>
          </w:p>
          <w:p w14:paraId="3F60B7C9" w14:textId="3C4E6A9A" w:rsidR="00C148EF" w:rsidRPr="0022495B" w:rsidRDefault="00C148EF" w:rsidP="00873283">
            <w:pPr>
              <w:pStyle w:val="naisvisr"/>
              <w:spacing w:before="0" w:beforeAutospacing="0" w:after="60" w:afterAutospacing="0"/>
              <w:ind w:right="57"/>
              <w:jc w:val="both"/>
            </w:pPr>
            <w:r w:rsidRPr="0022495B">
              <w:t>Finanšu ministrijas iniciatīva.</w:t>
            </w:r>
          </w:p>
        </w:tc>
      </w:tr>
      <w:tr w:rsidR="00C552F7" w:rsidRPr="0022495B" w14:paraId="1C708928" w14:textId="77777777" w:rsidTr="000D3570">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0A68B5D8" w14:textId="77777777" w:rsidR="00894C55" w:rsidRPr="0022495B" w:rsidRDefault="00894C55" w:rsidP="00C5470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2.</w:t>
            </w:r>
          </w:p>
        </w:tc>
        <w:tc>
          <w:tcPr>
            <w:tcW w:w="1085" w:type="pct"/>
            <w:tcBorders>
              <w:top w:val="outset" w:sz="6" w:space="0" w:color="414142"/>
              <w:left w:val="outset" w:sz="6" w:space="0" w:color="414142"/>
              <w:bottom w:val="outset" w:sz="6" w:space="0" w:color="414142"/>
              <w:right w:val="outset" w:sz="6" w:space="0" w:color="414142"/>
            </w:tcBorders>
            <w:hideMark/>
          </w:tcPr>
          <w:p w14:paraId="3843A0F8" w14:textId="07CCF705" w:rsidR="00894C55" w:rsidRPr="0022495B" w:rsidRDefault="00894C55" w:rsidP="00FC0A33">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665" w:type="pct"/>
            <w:tcBorders>
              <w:top w:val="outset" w:sz="6" w:space="0" w:color="414142"/>
              <w:left w:val="outset" w:sz="6" w:space="0" w:color="414142"/>
              <w:bottom w:val="outset" w:sz="6" w:space="0" w:color="414142"/>
              <w:right w:val="outset" w:sz="6" w:space="0" w:color="414142"/>
            </w:tcBorders>
          </w:tcPr>
          <w:p w14:paraId="32C66C5B" w14:textId="071757DE" w:rsidR="001A24B9" w:rsidRPr="0022495B" w:rsidRDefault="001A24B9" w:rsidP="00D06AED">
            <w:pPr>
              <w:widowControl w:val="0"/>
              <w:spacing w:after="60" w:line="240" w:lineRule="auto"/>
              <w:ind w:right="57"/>
              <w:jc w:val="both"/>
              <w:rPr>
                <w:rFonts w:ascii="Times New Roman" w:hAnsi="Times New Roman" w:cs="Times New Roman"/>
                <w:sz w:val="24"/>
                <w:szCs w:val="24"/>
              </w:rPr>
            </w:pPr>
            <w:r w:rsidRPr="0022495B">
              <w:rPr>
                <w:rFonts w:ascii="Times New Roman" w:hAnsi="Times New Roman" w:cs="Times New Roman"/>
                <w:sz w:val="24"/>
                <w:szCs w:val="24"/>
              </w:rPr>
              <w:t xml:space="preserve">Ministru kabineta 2011.gada 6.decembra noteikumi Nr.934 “Noteikumi par valsts nekustamā īpašuma pārvaldīšanas principiem un kārtību” (turpmāk – MKN 934) paredz Valsts nekustamā īpašuma informācijas sistēmas (turpmāk – Informācijas sistēma), kas ir valsts informācijas sistēma, darbību. Informācijas sistēmas </w:t>
            </w:r>
            <w:r w:rsidRPr="0022495B">
              <w:rPr>
                <w:rFonts w:ascii="Times New Roman" w:hAnsi="Times New Roman" w:cs="Times New Roman"/>
                <w:bCs/>
                <w:sz w:val="24"/>
                <w:szCs w:val="24"/>
              </w:rPr>
              <w:t>galvenie uzdevumi ir nodrošināt valsts nekustamo īpašumu pārvaldīšanas datu uzkrāšanu, nodrošinot iespēju analizēt visus valsts nekustamo īpašumu datus vienkopus</w:t>
            </w:r>
            <w:r w:rsidRPr="0022495B">
              <w:rPr>
                <w:rFonts w:ascii="Times New Roman" w:hAnsi="Times New Roman" w:cs="Times New Roman"/>
                <w:sz w:val="24"/>
                <w:szCs w:val="24"/>
              </w:rPr>
              <w:t xml:space="preserve">, tādējādi vienlaikus sekmējot </w:t>
            </w:r>
            <w:r w:rsidR="00FC0A33" w:rsidRPr="0022495B">
              <w:rPr>
                <w:rFonts w:ascii="Times New Roman" w:hAnsi="Times New Roman" w:cs="Times New Roman"/>
                <w:bCs/>
                <w:sz w:val="24"/>
                <w:szCs w:val="24"/>
              </w:rPr>
              <w:t>valsts pārvaldes institūciju nodrošināšanā ar atbilstošām telpām</w:t>
            </w:r>
            <w:r w:rsidR="00FC0A33" w:rsidRPr="0022495B">
              <w:rPr>
                <w:rFonts w:ascii="Times New Roman" w:hAnsi="Times New Roman" w:cs="Times New Roman"/>
                <w:sz w:val="24"/>
                <w:szCs w:val="24"/>
              </w:rPr>
              <w:t>.</w:t>
            </w:r>
          </w:p>
          <w:p w14:paraId="7651B954" w14:textId="1355298E" w:rsidR="008C7E9E" w:rsidRPr="0022495B" w:rsidRDefault="008C7E9E" w:rsidP="00D06AED">
            <w:pPr>
              <w:spacing w:after="0" w:line="240" w:lineRule="auto"/>
              <w:ind w:right="57"/>
              <w:jc w:val="both"/>
              <w:rPr>
                <w:rFonts w:ascii="Times New Roman" w:hAnsi="Times New Roman" w:cs="Times New Roman"/>
                <w:sz w:val="24"/>
                <w:szCs w:val="24"/>
              </w:rPr>
            </w:pPr>
            <w:r w:rsidRPr="0022495B">
              <w:rPr>
                <w:rFonts w:ascii="Times New Roman" w:hAnsi="Times New Roman" w:cs="Times New Roman"/>
                <w:sz w:val="24"/>
                <w:szCs w:val="24"/>
              </w:rPr>
              <w:t>Veicot informācijas apkopošanu atbilstoši Latvijas Republikas Saeimas Publisko izdevumu un revīzijas lūgumam (2017.</w:t>
            </w:r>
            <w:r w:rsidR="008F48A6" w:rsidRPr="0022495B">
              <w:rPr>
                <w:rFonts w:ascii="Times New Roman" w:hAnsi="Times New Roman" w:cs="Times New Roman"/>
                <w:sz w:val="24"/>
                <w:szCs w:val="24"/>
              </w:rPr>
              <w:t>gada 23.februāra</w:t>
            </w:r>
            <w:r w:rsidRPr="0022495B">
              <w:rPr>
                <w:rFonts w:ascii="Times New Roman" w:hAnsi="Times New Roman" w:cs="Times New Roman"/>
                <w:sz w:val="24"/>
                <w:szCs w:val="24"/>
              </w:rPr>
              <w:t xml:space="preserve"> vēstule Nr.142.9/12-25-12/17) no valsts iestāžu sniegtās informācijas tika konstatēts, ka no privātpersonām tiek nomāti 368 nekustamie īpašumi, tostarp 182 nekustamie īpašumi, kuru sastāvā tiek nomātas biroja telpas, t.sk. biroju telpas Rīgā ar kopējo platību 12 768 m</w:t>
            </w:r>
            <w:r w:rsidRPr="0022495B">
              <w:rPr>
                <w:rFonts w:ascii="Times New Roman" w:hAnsi="Times New Roman" w:cs="Times New Roman"/>
                <w:sz w:val="24"/>
                <w:szCs w:val="24"/>
                <w:vertAlign w:val="superscript"/>
              </w:rPr>
              <w:t>2</w:t>
            </w:r>
            <w:r w:rsidRPr="0022495B">
              <w:rPr>
                <w:rFonts w:ascii="Times New Roman" w:hAnsi="Times New Roman" w:cs="Times New Roman"/>
                <w:sz w:val="24"/>
                <w:szCs w:val="24"/>
              </w:rPr>
              <w:t xml:space="preserve"> un kopējo nomas maksu 102 840 </w:t>
            </w:r>
            <w:proofErr w:type="spellStart"/>
            <w:r w:rsidRPr="0022495B">
              <w:rPr>
                <w:rFonts w:ascii="Times New Roman" w:hAnsi="Times New Roman" w:cs="Times New Roman"/>
                <w:i/>
                <w:sz w:val="24"/>
                <w:szCs w:val="24"/>
              </w:rPr>
              <w:t>euro</w:t>
            </w:r>
            <w:proofErr w:type="spellEnd"/>
            <w:r w:rsidRPr="0022495B">
              <w:rPr>
                <w:rFonts w:ascii="Times New Roman" w:hAnsi="Times New Roman" w:cs="Times New Roman"/>
                <w:sz w:val="24"/>
                <w:szCs w:val="24"/>
              </w:rPr>
              <w:t xml:space="preserve"> mēnesī (dati par 2016.gadu). Kopumā izdevumi par valsts no privātpersonām nomātajiem nekustamajiem īpašumiem 2016.gadā bija 4 644 059 </w:t>
            </w:r>
            <w:proofErr w:type="spellStart"/>
            <w:r w:rsidRPr="0022495B">
              <w:rPr>
                <w:rFonts w:ascii="Times New Roman" w:hAnsi="Times New Roman" w:cs="Times New Roman"/>
                <w:i/>
                <w:sz w:val="24"/>
                <w:szCs w:val="24"/>
              </w:rPr>
              <w:t>euro</w:t>
            </w:r>
            <w:proofErr w:type="spellEnd"/>
            <w:r w:rsidRPr="0022495B">
              <w:rPr>
                <w:rFonts w:ascii="Times New Roman" w:hAnsi="Times New Roman" w:cs="Times New Roman"/>
                <w:sz w:val="24"/>
                <w:szCs w:val="24"/>
              </w:rPr>
              <w:t xml:space="preserve"> apmērā.</w:t>
            </w:r>
          </w:p>
          <w:p w14:paraId="329BAF9E" w14:textId="5268ADC9" w:rsidR="000A7A07" w:rsidRPr="0022495B" w:rsidRDefault="00FC0A33" w:rsidP="00D06AED">
            <w:pPr>
              <w:widowControl w:val="0"/>
              <w:spacing w:after="60" w:line="240" w:lineRule="auto"/>
              <w:ind w:right="57"/>
              <w:jc w:val="both"/>
              <w:rPr>
                <w:rFonts w:ascii="Times New Roman" w:hAnsi="Times New Roman" w:cs="Times New Roman"/>
                <w:sz w:val="24"/>
                <w:szCs w:val="24"/>
              </w:rPr>
            </w:pPr>
            <w:r w:rsidRPr="0022495B">
              <w:rPr>
                <w:rFonts w:ascii="Times New Roman" w:hAnsi="Times New Roman" w:cs="Times New Roman"/>
                <w:bCs/>
                <w:sz w:val="24"/>
                <w:szCs w:val="24"/>
              </w:rPr>
              <w:t>Ministru kabineta 2017.gada 3.maija sēdē (prot. Nr.22 36.§) tika pieņemts zināšanai i</w:t>
            </w:r>
            <w:r w:rsidRPr="0022495B">
              <w:rPr>
                <w:rFonts w:ascii="Times New Roman" w:hAnsi="Times New Roman" w:cs="Times New Roman"/>
                <w:sz w:val="24"/>
                <w:szCs w:val="24"/>
              </w:rPr>
              <w:t>nformatīvais ziņojums “Par valsts nekustamo īpašumu pārvaldīšanas informācijas apmaiņas sistēmas datu bāzē esošās informācijas tālāku izmantošanu valsts neku</w:t>
            </w:r>
            <w:r w:rsidR="000A7A07" w:rsidRPr="0022495B">
              <w:rPr>
                <w:rFonts w:ascii="Times New Roman" w:hAnsi="Times New Roman" w:cs="Times New Roman"/>
                <w:sz w:val="24"/>
                <w:szCs w:val="24"/>
              </w:rPr>
              <w:t xml:space="preserve">stamo īpašumu pārvaldīšanā”. Lai nodrošinātu minētajā informatīvajā ziņojumā noteiktās papildu informācijas iekļaušanu Informācijas sistēmā, Finanšu ministrijai (valsts akciju sabiedrībai “Valsts nekustamie </w:t>
            </w:r>
            <w:r w:rsidR="000A7A07" w:rsidRPr="0022495B">
              <w:rPr>
                <w:rFonts w:ascii="Times New Roman" w:hAnsi="Times New Roman" w:cs="Times New Roman"/>
                <w:sz w:val="24"/>
                <w:szCs w:val="24"/>
              </w:rPr>
              <w:lastRenderedPageBreak/>
              <w:t xml:space="preserve">īpašumi”) tika dots uzdevums līdz 2018.gada 31.decembrim izstrādāt attiecīgus grozījumus MKN 934 un Ministru kabineta 2013.gada 29.oktobra noteikumos Nr.1191 “Kārtība, kādā publiska persona nomā nekustamo īpašumu no privātpersonas vai kapitālsabiedrības un publicē informāciju par nomātajiem un nomāt paredzētajiem nekustamajiem īpašumiem” (turpmāk – MKN 1191). </w:t>
            </w:r>
          </w:p>
          <w:p w14:paraId="0022E2C6" w14:textId="07D4EB40" w:rsidR="00140B05" w:rsidRPr="0022495B" w:rsidRDefault="008C7E9E" w:rsidP="00D06AED">
            <w:pPr>
              <w:widowControl w:val="0"/>
              <w:spacing w:after="60" w:line="240" w:lineRule="auto"/>
              <w:ind w:right="57"/>
              <w:jc w:val="both"/>
              <w:rPr>
                <w:rFonts w:ascii="Times New Roman" w:hAnsi="Times New Roman" w:cs="Times New Roman"/>
                <w:sz w:val="24"/>
                <w:szCs w:val="24"/>
              </w:rPr>
            </w:pPr>
            <w:r w:rsidRPr="0022495B">
              <w:rPr>
                <w:rFonts w:ascii="Times New Roman" w:hAnsi="Times New Roman" w:cs="Times New Roman"/>
                <w:sz w:val="24"/>
                <w:szCs w:val="24"/>
              </w:rPr>
              <w:t xml:space="preserve">Izpildot minēto uzdevumu ir izstrādāti grozījumi MKN 1191. </w:t>
            </w:r>
            <w:r w:rsidR="003D3C8E" w:rsidRPr="0022495B">
              <w:rPr>
                <w:rFonts w:ascii="Times New Roman" w:hAnsi="Times New Roman" w:cs="Times New Roman"/>
                <w:sz w:val="24"/>
                <w:szCs w:val="24"/>
              </w:rPr>
              <w:t>Ar projektu paredzētās izmaiņas</w:t>
            </w:r>
            <w:r w:rsidR="00515E60" w:rsidRPr="0022495B">
              <w:rPr>
                <w:rFonts w:ascii="Times New Roman" w:hAnsi="Times New Roman" w:cs="Times New Roman"/>
                <w:sz w:val="24"/>
                <w:szCs w:val="24"/>
              </w:rPr>
              <w:t>:</w:t>
            </w:r>
          </w:p>
          <w:p w14:paraId="55626EC4" w14:textId="0A3ED87D" w:rsidR="00AC7DEA" w:rsidRPr="0022495B" w:rsidRDefault="00C116A2" w:rsidP="00D06AED">
            <w:pPr>
              <w:spacing w:after="60" w:line="240" w:lineRule="auto"/>
              <w:ind w:right="57"/>
              <w:jc w:val="both"/>
              <w:rPr>
                <w:rFonts w:ascii="Times New Roman" w:hAnsi="Times New Roman" w:cs="Times New Roman"/>
                <w:sz w:val="24"/>
                <w:szCs w:val="24"/>
              </w:rPr>
            </w:pPr>
            <w:r w:rsidRPr="0022495B">
              <w:rPr>
                <w:rFonts w:ascii="Times New Roman" w:hAnsi="Times New Roman" w:cs="Times New Roman"/>
                <w:b/>
                <w:sz w:val="24"/>
                <w:szCs w:val="24"/>
              </w:rPr>
              <w:t>1.</w:t>
            </w:r>
            <w:r w:rsidRPr="0022495B">
              <w:rPr>
                <w:rFonts w:ascii="Times New Roman" w:hAnsi="Times New Roman" w:cs="Times New Roman"/>
                <w:sz w:val="24"/>
                <w:szCs w:val="24"/>
              </w:rPr>
              <w:t> </w:t>
            </w:r>
            <w:r w:rsidR="008F48A6" w:rsidRPr="0022495B">
              <w:rPr>
                <w:rFonts w:ascii="Times New Roman" w:hAnsi="Times New Roman" w:cs="Times New Roman"/>
                <w:sz w:val="24"/>
                <w:szCs w:val="24"/>
              </w:rPr>
              <w:t xml:space="preserve">Paredz papildināt Informācijas sistēmā ievadāmos datus </w:t>
            </w:r>
            <w:r w:rsidR="0022495B">
              <w:rPr>
                <w:rFonts w:ascii="Times New Roman" w:hAnsi="Times New Roman" w:cs="Times New Roman"/>
                <w:sz w:val="24"/>
                <w:szCs w:val="24"/>
              </w:rPr>
              <w:t>par</w:t>
            </w:r>
            <w:r w:rsidR="008F48A6" w:rsidRPr="0022495B">
              <w:rPr>
                <w:rFonts w:ascii="Times New Roman" w:hAnsi="Times New Roman" w:cs="Times New Roman"/>
                <w:sz w:val="24"/>
                <w:szCs w:val="24"/>
              </w:rPr>
              <w:t xml:space="preserve"> no privātpersonām un kapitālsabiedrībām nomātajiem nekustamajiem īpašumiem un ar to saistītajām izmaksām</w:t>
            </w:r>
            <w:r w:rsidR="00BA4DFA">
              <w:rPr>
                <w:rFonts w:ascii="Times New Roman" w:hAnsi="Times New Roman" w:cs="Times New Roman"/>
                <w:sz w:val="24"/>
                <w:szCs w:val="24"/>
              </w:rPr>
              <w:t xml:space="preserve"> un ieņēmumiem</w:t>
            </w:r>
            <w:r w:rsidR="008F48A6" w:rsidRPr="0022495B">
              <w:rPr>
                <w:rFonts w:ascii="Times New Roman" w:hAnsi="Times New Roman" w:cs="Times New Roman"/>
                <w:sz w:val="24"/>
                <w:szCs w:val="24"/>
              </w:rPr>
              <w:t>.</w:t>
            </w:r>
          </w:p>
          <w:p w14:paraId="0830EEFF" w14:textId="540FBEAC" w:rsidR="00727459" w:rsidRPr="00727459" w:rsidRDefault="0022495B" w:rsidP="00D06AED">
            <w:pPr>
              <w:widowControl w:val="0"/>
              <w:spacing w:after="60" w:line="240" w:lineRule="auto"/>
              <w:ind w:right="57"/>
              <w:jc w:val="both"/>
              <w:rPr>
                <w:rFonts w:ascii="Times New Roman" w:hAnsi="Times New Roman" w:cs="Times New Roman"/>
                <w:sz w:val="24"/>
                <w:szCs w:val="24"/>
              </w:rPr>
            </w:pPr>
            <w:r w:rsidRPr="00727459">
              <w:rPr>
                <w:rFonts w:ascii="Times New Roman" w:hAnsi="Times New Roman" w:cs="Times New Roman"/>
                <w:sz w:val="24"/>
                <w:szCs w:val="24"/>
              </w:rPr>
              <w:t>Pēc nomas līguma noslēgšanas nomniekam (izņemot atvasinātu publisk</w:t>
            </w:r>
            <w:r w:rsidR="00727459" w:rsidRPr="00727459">
              <w:rPr>
                <w:rFonts w:ascii="Times New Roman" w:hAnsi="Times New Roman" w:cs="Times New Roman"/>
                <w:sz w:val="24"/>
                <w:szCs w:val="24"/>
              </w:rPr>
              <w:t>u personu) ir noteiks pienākums Informācijas sistēmā izveidot datu profilu par nomas objektu, ievadot noteiktus datus. Tāpat nomniekam ir noteiks pienākums pārraudzīt nekustamā īpašuma profilā norādītās informācijas atbilstību esošai situācijai.</w:t>
            </w:r>
          </w:p>
          <w:p w14:paraId="0007ED68" w14:textId="5C199960" w:rsidR="00727459" w:rsidRPr="00740F93" w:rsidRDefault="00727459" w:rsidP="00D06AED">
            <w:pPr>
              <w:widowControl w:val="0"/>
              <w:spacing w:after="60" w:line="240" w:lineRule="auto"/>
              <w:ind w:right="57"/>
              <w:jc w:val="both"/>
              <w:rPr>
                <w:rFonts w:ascii="Times New Roman" w:eastAsia="Times New Roman" w:hAnsi="Times New Roman" w:cs="Times New Roman"/>
                <w:sz w:val="24"/>
                <w:szCs w:val="24"/>
                <w:lang w:eastAsia="en-GB"/>
              </w:rPr>
            </w:pPr>
            <w:r>
              <w:rPr>
                <w:rFonts w:ascii="Times New Roman" w:hAnsi="Times New Roman" w:cs="Times New Roman"/>
                <w:sz w:val="24"/>
                <w:szCs w:val="24"/>
              </w:rPr>
              <w:t>P</w:t>
            </w:r>
            <w:r w:rsidRPr="0022495B">
              <w:rPr>
                <w:rFonts w:ascii="Times New Roman" w:hAnsi="Times New Roman" w:cs="Times New Roman"/>
                <w:sz w:val="24"/>
                <w:szCs w:val="24"/>
              </w:rPr>
              <w:t xml:space="preserve">ienākums </w:t>
            </w:r>
            <w:r>
              <w:rPr>
                <w:rFonts w:ascii="Times New Roman" w:hAnsi="Times New Roman" w:cs="Times New Roman"/>
                <w:sz w:val="24"/>
                <w:szCs w:val="24"/>
              </w:rPr>
              <w:t xml:space="preserve">ievadīt Informācijas sistēmā datus par noslēgto nomas līgumu </w:t>
            </w:r>
            <w:r w:rsidRPr="0022495B">
              <w:rPr>
                <w:rFonts w:ascii="Times New Roman" w:hAnsi="Times New Roman" w:cs="Times New Roman"/>
                <w:sz w:val="24"/>
                <w:szCs w:val="24"/>
              </w:rPr>
              <w:t xml:space="preserve">ir attiecināms arī uz MKN 1191 2.punktā noteiktajiem izņēmuma gadījumiem (izņemot, ja </w:t>
            </w:r>
            <w:r w:rsidRPr="0022495B">
              <w:rPr>
                <w:rFonts w:ascii="Times New Roman" w:eastAsia="Times New Roman" w:hAnsi="Times New Roman" w:cs="Times New Roman"/>
                <w:sz w:val="24"/>
                <w:szCs w:val="24"/>
                <w:lang w:eastAsia="en-GB"/>
              </w:rPr>
              <w:t xml:space="preserve">nomā nekustamo īpašumu ostas pārvaldes vai speciālās ekonomiskās zonas funkciju veikšanai, nomā </w:t>
            </w:r>
            <w:r w:rsidRPr="00740F93">
              <w:rPr>
                <w:rFonts w:ascii="Times New Roman" w:eastAsia="Times New Roman" w:hAnsi="Times New Roman" w:cs="Times New Roman"/>
                <w:sz w:val="24"/>
                <w:szCs w:val="24"/>
                <w:lang w:eastAsia="en-GB"/>
              </w:rPr>
              <w:t xml:space="preserve">ūdenstilpes, nomā dzīvojamo māju vai dzīvojamo telpu, lai sniegtu palīdzību dzīvokļa jautājumu risināšanā, nomā nekustamo īpašumu uz laiku līdz 10 dienām vai nekustamais īpašums ir publiskas personas un privātpersonas vai kapitālsabiedrības kopīpašumā). </w:t>
            </w:r>
          </w:p>
          <w:p w14:paraId="6AC7E0D1" w14:textId="6181AA72" w:rsidR="00740F93" w:rsidRPr="00740F93" w:rsidRDefault="00727459" w:rsidP="00D06AED">
            <w:pPr>
              <w:spacing w:after="60" w:line="240" w:lineRule="auto"/>
              <w:ind w:right="57"/>
              <w:jc w:val="both"/>
              <w:rPr>
                <w:rStyle w:val="spelle"/>
                <w:rFonts w:ascii="Times New Roman" w:hAnsi="Times New Roman" w:cs="Times New Roman"/>
                <w:sz w:val="24"/>
                <w:szCs w:val="24"/>
              </w:rPr>
            </w:pPr>
            <w:r w:rsidRPr="00740F93">
              <w:rPr>
                <w:rFonts w:ascii="Times New Roman" w:hAnsi="Times New Roman" w:cs="Times New Roman"/>
                <w:sz w:val="24"/>
                <w:szCs w:val="24"/>
              </w:rPr>
              <w:t xml:space="preserve">Pēc </w:t>
            </w:r>
            <w:r w:rsidR="00BA4DFA">
              <w:rPr>
                <w:rFonts w:ascii="Times New Roman" w:hAnsi="Times New Roman" w:cs="Times New Roman"/>
                <w:sz w:val="24"/>
                <w:szCs w:val="24"/>
              </w:rPr>
              <w:t>tam, kad nomnieks ievadījis datus par nekustamā īpašuma kadastra numuru, būves un zemes vienības kadastra apzīmējumu</w:t>
            </w:r>
            <w:r w:rsidRPr="00740F93">
              <w:rPr>
                <w:rFonts w:ascii="Times New Roman" w:hAnsi="Times New Roman" w:cs="Times New Roman"/>
                <w:sz w:val="24"/>
                <w:szCs w:val="24"/>
              </w:rPr>
              <w:t>, Valsts zemes dienests, izmantojot Nekustamā īpašuma valsts kadastra informācijas sistēmas datus, un Tiesu administrācija, izmantojot Valsts vienotās datorizētās zemesgrāmatas sistēmas datus, tiešsaistes režīmā nodrošina noteikto nekustamā īpašuma profilam nepieciešamo informāciju (datu apjomu nosaka MKN 934).</w:t>
            </w:r>
            <w:r w:rsidR="00740F93">
              <w:rPr>
                <w:rFonts w:ascii="Times New Roman" w:hAnsi="Times New Roman" w:cs="Times New Roman"/>
                <w:sz w:val="24"/>
                <w:szCs w:val="24"/>
              </w:rPr>
              <w:t xml:space="preserve"> </w:t>
            </w:r>
            <w:r w:rsidR="00740F93" w:rsidRPr="00740F93">
              <w:rPr>
                <w:rFonts w:ascii="Times New Roman" w:hAnsi="Times New Roman" w:cs="Times New Roman"/>
                <w:sz w:val="24"/>
                <w:szCs w:val="24"/>
              </w:rPr>
              <w:t>Nekustamā īpašuma valsts kadastra</w:t>
            </w:r>
            <w:r w:rsidR="00740F93" w:rsidRPr="00740F93">
              <w:rPr>
                <w:rFonts w:ascii="Times New Roman" w:hAnsi="Times New Roman" w:cs="Times New Roman"/>
                <w:b/>
                <w:sz w:val="24"/>
                <w:szCs w:val="24"/>
              </w:rPr>
              <w:t xml:space="preserve"> </w:t>
            </w:r>
            <w:r w:rsidR="00740F93" w:rsidRPr="00740F93">
              <w:rPr>
                <w:rFonts w:ascii="Times New Roman" w:hAnsi="Times New Roman" w:cs="Times New Roman"/>
                <w:sz w:val="24"/>
                <w:szCs w:val="24"/>
              </w:rPr>
              <w:t xml:space="preserve">informācijas sistēmā reģistrēto datu un Valsts vienotās datorizētās zemesgrāmatas sistēmā reģistrēto datu nodošana </w:t>
            </w:r>
            <w:r w:rsidR="00BA4DFA">
              <w:rPr>
                <w:rFonts w:ascii="Times New Roman" w:hAnsi="Times New Roman" w:cs="Times New Roman"/>
                <w:sz w:val="24"/>
                <w:szCs w:val="24"/>
              </w:rPr>
              <w:t>v</w:t>
            </w:r>
            <w:r w:rsidR="00BA4DFA" w:rsidRPr="00740F93">
              <w:rPr>
                <w:rFonts w:ascii="Times New Roman" w:hAnsi="Times New Roman" w:cs="Times New Roman"/>
                <w:sz w:val="24"/>
                <w:szCs w:val="24"/>
              </w:rPr>
              <w:t xml:space="preserve">alsts </w:t>
            </w:r>
            <w:r w:rsidR="00740F93" w:rsidRPr="00740F93">
              <w:rPr>
                <w:rFonts w:ascii="Times New Roman" w:hAnsi="Times New Roman" w:cs="Times New Roman"/>
                <w:sz w:val="24"/>
                <w:szCs w:val="24"/>
              </w:rPr>
              <w:t>akciju sabiedrībai “Valsts nekustamie īpašumi” veicama Tieslietu ministrijas (Valsts zemes dienesta, Tiesu administrācijas) esošā finansējuma ietvaros</w:t>
            </w:r>
            <w:r w:rsidR="00740F93" w:rsidRPr="00740F93">
              <w:rPr>
                <w:rStyle w:val="spelle"/>
                <w:rFonts w:ascii="Times New Roman" w:hAnsi="Times New Roman" w:cs="Times New Roman"/>
                <w:sz w:val="24"/>
                <w:szCs w:val="24"/>
              </w:rPr>
              <w:t>.</w:t>
            </w:r>
          </w:p>
          <w:p w14:paraId="55F821BC" w14:textId="08FBCE49" w:rsidR="00727459" w:rsidRPr="00740F93" w:rsidRDefault="00727459" w:rsidP="00D06AED">
            <w:pPr>
              <w:spacing w:after="60" w:line="240" w:lineRule="auto"/>
              <w:ind w:right="57"/>
              <w:jc w:val="both"/>
              <w:rPr>
                <w:rFonts w:ascii="Times New Roman" w:hAnsi="Times New Roman" w:cs="Times New Roman"/>
                <w:sz w:val="24"/>
                <w:szCs w:val="24"/>
              </w:rPr>
            </w:pPr>
            <w:r w:rsidRPr="00740F93">
              <w:rPr>
                <w:rFonts w:ascii="Times New Roman" w:hAnsi="Times New Roman" w:cs="Times New Roman"/>
                <w:sz w:val="24"/>
                <w:szCs w:val="24"/>
              </w:rPr>
              <w:t>Beidzoties nomas līgumam, ja attiecīgā informācija netiek atjaunota, piekļuve nekustamā īpašuma profilam tiešsaistes režīmā tiek liegta un nekustamā īpašuma profils tiek pārvietots uz informācijas sistēmas datu arhīvu.</w:t>
            </w:r>
          </w:p>
          <w:p w14:paraId="71A9BCA3" w14:textId="69592E96" w:rsidR="00740F93" w:rsidRDefault="00740F93" w:rsidP="00D06AED">
            <w:pPr>
              <w:spacing w:after="60" w:line="240" w:lineRule="auto"/>
              <w:ind w:right="57"/>
              <w:jc w:val="both"/>
              <w:rPr>
                <w:rFonts w:ascii="Times New Roman" w:hAnsi="Times New Roman" w:cs="Times New Roman"/>
                <w:sz w:val="24"/>
                <w:szCs w:val="24"/>
              </w:rPr>
            </w:pPr>
            <w:r w:rsidRPr="00740F93">
              <w:rPr>
                <w:rFonts w:ascii="Times New Roman" w:hAnsi="Times New Roman" w:cs="Times New Roman"/>
                <w:sz w:val="24"/>
                <w:szCs w:val="24"/>
              </w:rPr>
              <w:t xml:space="preserve">Lai Informācijas sistēmu varētu izmantot projektā paredzētajam mērķim, valsts akciju sabiedrībai “Valsts nekustamie īpašumi” noteiks uzdevums </w:t>
            </w:r>
            <w:r w:rsidR="00727459" w:rsidRPr="00740F93">
              <w:rPr>
                <w:rFonts w:ascii="Times New Roman" w:hAnsi="Times New Roman" w:cs="Times New Roman"/>
                <w:sz w:val="24"/>
                <w:szCs w:val="24"/>
              </w:rPr>
              <w:t>līdz 2018.gada 31.decembrim izstrādā</w:t>
            </w:r>
            <w:r w:rsidRPr="00740F93">
              <w:rPr>
                <w:rFonts w:ascii="Times New Roman" w:hAnsi="Times New Roman" w:cs="Times New Roman"/>
                <w:sz w:val="24"/>
                <w:szCs w:val="24"/>
              </w:rPr>
              <w:t>t attiecīgas</w:t>
            </w:r>
            <w:r w:rsidR="00727459" w:rsidRPr="00740F93">
              <w:rPr>
                <w:rFonts w:ascii="Times New Roman" w:hAnsi="Times New Roman" w:cs="Times New Roman"/>
                <w:sz w:val="24"/>
                <w:szCs w:val="24"/>
              </w:rPr>
              <w:t xml:space="preserve"> izmaiņas </w:t>
            </w:r>
            <w:r w:rsidRPr="00740F93">
              <w:rPr>
                <w:rFonts w:ascii="Times New Roman" w:hAnsi="Times New Roman" w:cs="Times New Roman"/>
                <w:sz w:val="24"/>
                <w:szCs w:val="24"/>
              </w:rPr>
              <w:t>I</w:t>
            </w:r>
            <w:r w:rsidR="00727459" w:rsidRPr="00740F93">
              <w:rPr>
                <w:rFonts w:ascii="Times New Roman" w:hAnsi="Times New Roman" w:cs="Times New Roman"/>
                <w:sz w:val="24"/>
                <w:szCs w:val="24"/>
              </w:rPr>
              <w:t xml:space="preserve">nformācijas sistēmas </w:t>
            </w:r>
            <w:proofErr w:type="spellStart"/>
            <w:r w:rsidR="00727459" w:rsidRPr="00740F93">
              <w:rPr>
                <w:rFonts w:ascii="Times New Roman" w:hAnsi="Times New Roman" w:cs="Times New Roman"/>
                <w:sz w:val="24"/>
                <w:szCs w:val="24"/>
              </w:rPr>
              <w:t>programnodrošināj</w:t>
            </w:r>
            <w:r w:rsidRPr="00740F93">
              <w:rPr>
                <w:rFonts w:ascii="Times New Roman" w:hAnsi="Times New Roman" w:cs="Times New Roman"/>
                <w:sz w:val="24"/>
                <w:szCs w:val="24"/>
              </w:rPr>
              <w:t>umā</w:t>
            </w:r>
            <w:proofErr w:type="spellEnd"/>
            <w:r w:rsidR="00727459" w:rsidRPr="00740F93">
              <w:rPr>
                <w:rFonts w:ascii="Times New Roman" w:hAnsi="Times New Roman" w:cs="Times New Roman"/>
                <w:sz w:val="24"/>
                <w:szCs w:val="24"/>
              </w:rPr>
              <w:t>.</w:t>
            </w:r>
          </w:p>
          <w:p w14:paraId="2AB4D473" w14:textId="1D000604" w:rsidR="00727459" w:rsidRPr="00740F93" w:rsidRDefault="00740F93" w:rsidP="00D06AED">
            <w:pPr>
              <w:spacing w:after="120" w:line="240" w:lineRule="auto"/>
              <w:ind w:right="57"/>
              <w:jc w:val="both"/>
              <w:rPr>
                <w:rFonts w:ascii="Times New Roman" w:hAnsi="Times New Roman" w:cs="Times New Roman"/>
                <w:sz w:val="24"/>
                <w:szCs w:val="24"/>
              </w:rPr>
            </w:pPr>
            <w:r w:rsidRPr="00740F93">
              <w:rPr>
                <w:rFonts w:ascii="Times New Roman" w:hAnsi="Times New Roman" w:cs="Times New Roman"/>
                <w:sz w:val="24"/>
                <w:szCs w:val="24"/>
              </w:rPr>
              <w:t>Projekts paredz arī p</w:t>
            </w:r>
            <w:r w:rsidR="00D06AED">
              <w:rPr>
                <w:rFonts w:ascii="Times New Roman" w:hAnsi="Times New Roman" w:cs="Times New Roman"/>
                <w:sz w:val="24"/>
                <w:szCs w:val="24"/>
              </w:rPr>
              <w:t xml:space="preserve">ārejas noteikumu, nosakot, ka </w:t>
            </w:r>
            <w:r w:rsidR="00727459" w:rsidRPr="00740F93">
              <w:rPr>
                <w:rFonts w:ascii="Times New Roman" w:hAnsi="Times New Roman" w:cs="Times New Roman"/>
                <w:sz w:val="24"/>
                <w:szCs w:val="24"/>
              </w:rPr>
              <w:t xml:space="preserve">par nomas līgumiem, kas noslēgti līdz 2018.gada 31.decembrim </w:t>
            </w:r>
            <w:r w:rsidR="00D06AED">
              <w:rPr>
                <w:rFonts w:ascii="Times New Roman" w:hAnsi="Times New Roman" w:cs="Times New Roman"/>
                <w:sz w:val="24"/>
                <w:szCs w:val="24"/>
              </w:rPr>
              <w:t>dati I</w:t>
            </w:r>
            <w:r w:rsidR="00727459" w:rsidRPr="00740F93">
              <w:rPr>
                <w:rFonts w:ascii="Times New Roman" w:hAnsi="Times New Roman" w:cs="Times New Roman"/>
                <w:sz w:val="24"/>
                <w:szCs w:val="24"/>
              </w:rPr>
              <w:t xml:space="preserve">nformācijas sistēmā sākotnēji </w:t>
            </w:r>
            <w:r w:rsidR="00D06AED">
              <w:rPr>
                <w:rFonts w:ascii="Times New Roman" w:hAnsi="Times New Roman" w:cs="Times New Roman"/>
                <w:sz w:val="24"/>
                <w:szCs w:val="24"/>
              </w:rPr>
              <w:t>tiek ievadīti</w:t>
            </w:r>
            <w:r w:rsidR="00727459" w:rsidRPr="00740F93">
              <w:rPr>
                <w:rFonts w:ascii="Times New Roman" w:hAnsi="Times New Roman" w:cs="Times New Roman"/>
                <w:sz w:val="24"/>
                <w:szCs w:val="24"/>
              </w:rPr>
              <w:t xml:space="preserve"> līdz 2019.gada 1.februārim.</w:t>
            </w:r>
          </w:p>
          <w:p w14:paraId="6943E9DB" w14:textId="3BF61C7C" w:rsidR="00575596" w:rsidRPr="0022495B" w:rsidRDefault="002B0141" w:rsidP="00D06AED">
            <w:pPr>
              <w:keepNext/>
              <w:spacing w:after="60" w:line="240" w:lineRule="auto"/>
              <w:ind w:right="57"/>
              <w:jc w:val="both"/>
              <w:rPr>
                <w:rFonts w:ascii="Times New Roman" w:hAnsi="Times New Roman" w:cs="Times New Roman"/>
                <w:sz w:val="24"/>
                <w:szCs w:val="24"/>
              </w:rPr>
            </w:pPr>
            <w:r w:rsidRPr="0022495B">
              <w:rPr>
                <w:rFonts w:ascii="Times New Roman" w:hAnsi="Times New Roman" w:cs="Times New Roman"/>
                <w:b/>
                <w:sz w:val="24"/>
                <w:szCs w:val="24"/>
              </w:rPr>
              <w:lastRenderedPageBreak/>
              <w:t>2</w:t>
            </w:r>
            <w:r w:rsidR="001C413C" w:rsidRPr="0022495B">
              <w:rPr>
                <w:rFonts w:ascii="Times New Roman" w:hAnsi="Times New Roman" w:cs="Times New Roman"/>
                <w:b/>
                <w:sz w:val="24"/>
                <w:szCs w:val="24"/>
              </w:rPr>
              <w:t>.</w:t>
            </w:r>
            <w:r w:rsidR="00885BAD" w:rsidRPr="0022495B">
              <w:rPr>
                <w:rFonts w:ascii="Times New Roman" w:hAnsi="Times New Roman" w:cs="Times New Roman"/>
                <w:sz w:val="24"/>
                <w:szCs w:val="24"/>
              </w:rPr>
              <w:t> </w:t>
            </w:r>
            <w:r w:rsidR="00872636" w:rsidRPr="0022495B">
              <w:rPr>
                <w:rFonts w:ascii="Times New Roman" w:hAnsi="Times New Roman" w:cs="Times New Roman"/>
                <w:sz w:val="24"/>
                <w:szCs w:val="24"/>
              </w:rPr>
              <w:t xml:space="preserve">MKN 1191 2.punktā ir noteikti </w:t>
            </w:r>
            <w:r w:rsidR="006E1E58" w:rsidRPr="0022495B">
              <w:rPr>
                <w:rFonts w:ascii="Times New Roman" w:hAnsi="Times New Roman" w:cs="Times New Roman"/>
                <w:sz w:val="24"/>
                <w:szCs w:val="24"/>
              </w:rPr>
              <w:t xml:space="preserve">izņēmuma </w:t>
            </w:r>
            <w:r w:rsidR="00872636" w:rsidRPr="0022495B">
              <w:rPr>
                <w:rFonts w:ascii="Times New Roman" w:hAnsi="Times New Roman" w:cs="Times New Roman"/>
                <w:sz w:val="24"/>
                <w:szCs w:val="24"/>
              </w:rPr>
              <w:t xml:space="preserve">gadījumi, kuros MKN 1191 noteikto </w:t>
            </w:r>
            <w:r w:rsidR="00872636" w:rsidRPr="0022495B">
              <w:rPr>
                <w:rFonts w:ascii="Times New Roman" w:hAnsi="Times New Roman" w:cs="Times New Roman"/>
                <w:bCs/>
                <w:sz w:val="24"/>
                <w:szCs w:val="24"/>
              </w:rPr>
              <w:t xml:space="preserve">procedūru, kādā publiskā persona nomā nekustamo īpašumu, nav nepieciešams </w:t>
            </w:r>
            <w:r w:rsidR="006E1E58" w:rsidRPr="0022495B">
              <w:rPr>
                <w:rFonts w:ascii="Times New Roman" w:hAnsi="Times New Roman" w:cs="Times New Roman"/>
                <w:bCs/>
                <w:sz w:val="24"/>
                <w:szCs w:val="24"/>
              </w:rPr>
              <w:t xml:space="preserve">piemērot (izņemot </w:t>
            </w:r>
            <w:r w:rsidR="006E1E58" w:rsidRPr="0022495B">
              <w:rPr>
                <w:rFonts w:ascii="Times New Roman" w:hAnsi="Times New Roman" w:cs="Times New Roman"/>
                <w:sz w:val="24"/>
                <w:szCs w:val="24"/>
              </w:rPr>
              <w:t>publicēšanas pienākumu par noslēgto nomas līgumu)</w:t>
            </w:r>
            <w:r w:rsidR="00872636" w:rsidRPr="0022495B">
              <w:rPr>
                <w:rFonts w:ascii="Times New Roman" w:hAnsi="Times New Roman" w:cs="Times New Roman"/>
                <w:bCs/>
                <w:sz w:val="24"/>
                <w:szCs w:val="24"/>
              </w:rPr>
              <w:t>, jo to regulē cits normatīvais ak</w:t>
            </w:r>
            <w:r w:rsidR="006E1E58" w:rsidRPr="0022495B">
              <w:rPr>
                <w:rFonts w:ascii="Times New Roman" w:hAnsi="Times New Roman" w:cs="Times New Roman"/>
                <w:bCs/>
                <w:sz w:val="24"/>
                <w:szCs w:val="24"/>
              </w:rPr>
              <w:t>ts, vai procedūras piemērošana n</w:t>
            </w:r>
            <w:r w:rsidR="00872636" w:rsidRPr="0022495B">
              <w:rPr>
                <w:rFonts w:ascii="Times New Roman" w:hAnsi="Times New Roman" w:cs="Times New Roman"/>
                <w:bCs/>
                <w:sz w:val="24"/>
                <w:szCs w:val="24"/>
              </w:rPr>
              <w:t>av lietderīga</w:t>
            </w:r>
            <w:r w:rsidR="00872636" w:rsidRPr="0022495B">
              <w:rPr>
                <w:rFonts w:ascii="Times New Roman" w:hAnsi="Times New Roman" w:cs="Times New Roman"/>
                <w:sz w:val="24"/>
                <w:szCs w:val="24"/>
              </w:rPr>
              <w:t>.</w:t>
            </w:r>
          </w:p>
          <w:p w14:paraId="5CC35045" w14:textId="4D567A30" w:rsidR="00520215" w:rsidRPr="0022495B" w:rsidRDefault="00E855F8" w:rsidP="00D06AED">
            <w:pPr>
              <w:pStyle w:val="naisvisr"/>
              <w:spacing w:before="0" w:beforeAutospacing="0" w:after="60" w:afterAutospacing="0"/>
              <w:ind w:right="57"/>
              <w:jc w:val="both"/>
            </w:pPr>
            <w:r w:rsidRPr="0022495B">
              <w:t xml:space="preserve">Projekts paredz, ka arī gadījumos, kad </w:t>
            </w:r>
            <w:r w:rsidR="00520215" w:rsidRPr="0022495B">
              <w:t xml:space="preserve">nomniekam papildus sākotnēji iznomātai platībai tiek nomāta platība tajā pašā nekustamajā īpašumā, </w:t>
            </w:r>
            <w:r w:rsidRPr="0022495B">
              <w:t>izvērtējot lietderības apsvērumus un nomas objekta izmantošanas iespējas</w:t>
            </w:r>
            <w:r w:rsidR="00520215" w:rsidRPr="0022495B">
              <w:t xml:space="preserve">, MKN 1191 noteiktā </w:t>
            </w:r>
            <w:r w:rsidR="00520215" w:rsidRPr="0022495B">
              <w:rPr>
                <w:bCs/>
              </w:rPr>
              <w:t xml:space="preserve">procedūra (izņemot </w:t>
            </w:r>
            <w:r w:rsidR="00520215" w:rsidRPr="0022495B">
              <w:t>publicēšanas pienākumu par noslēgto nomas līgumu) nebūtu jāpiemēro.</w:t>
            </w:r>
            <w:r w:rsidR="00C30091" w:rsidRPr="0022495B">
              <w:t xml:space="preserve"> </w:t>
            </w:r>
            <w:r w:rsidR="00901706" w:rsidRPr="0022495B">
              <w:t xml:space="preserve">Šādā gadījumā nomas līgumu slēdz uz termiņu, kas nepārsniedz sākotnēji noslēgtā nomas līguma atlikušo līguma termiņu. </w:t>
            </w:r>
            <w:r w:rsidR="00520215" w:rsidRPr="0022495B">
              <w:t xml:space="preserve">Papildus tiek noteikts ierobežojums, ka šādā gadījumā papildus nomātā platība nepārsniedz 10 % no nomniekam sākotnēji iznomātās platības tajā pašā nekustamajā īpašumā, kā arī </w:t>
            </w:r>
            <w:r w:rsidR="00705188" w:rsidRPr="0022495B">
              <w:t xml:space="preserve">visā nomas periodā </w:t>
            </w:r>
            <w:r w:rsidR="00520215" w:rsidRPr="0022495B">
              <w:t>kopējā papildus nomātā platība nedrīkst pārsniegt 50 </w:t>
            </w:r>
            <w:r w:rsidR="00C51D07" w:rsidRPr="0022495B">
              <w:t>%</w:t>
            </w:r>
            <w:r w:rsidR="00520215" w:rsidRPr="0022495B">
              <w:t xml:space="preserve"> no nomnieka</w:t>
            </w:r>
            <w:r w:rsidR="00901706" w:rsidRPr="0022495B">
              <w:t>m sākotnēji iznomātās platības.</w:t>
            </w:r>
          </w:p>
          <w:p w14:paraId="2CB9016E" w14:textId="4E590243" w:rsidR="00C30091" w:rsidRPr="0022495B" w:rsidRDefault="00C30091" w:rsidP="00D06AED">
            <w:pPr>
              <w:pStyle w:val="naisvisr"/>
              <w:spacing w:before="0" w:beforeAutospacing="0" w:after="120" w:afterAutospacing="0"/>
              <w:ind w:right="57"/>
              <w:jc w:val="both"/>
            </w:pPr>
            <w:r w:rsidRPr="0022495B">
              <w:t xml:space="preserve">Ņemot vērā, ka nomniekam (publiskai personai) </w:t>
            </w:r>
            <w:r w:rsidR="00520215" w:rsidRPr="0022495B">
              <w:t xml:space="preserve">ir saistošs </w:t>
            </w:r>
            <w:r w:rsidRPr="0022495B">
              <w:rPr>
                <w:rStyle w:val="spelle"/>
              </w:rPr>
              <w:t xml:space="preserve">Publiskas personas finanšu līdzekļu un mantas izšķērdēšanas novēršanas </w:t>
            </w:r>
            <w:r w:rsidR="00520215" w:rsidRPr="0022495B">
              <w:t xml:space="preserve">likumā noteiktais pienākums </w:t>
            </w:r>
            <w:r w:rsidRPr="0022495B">
              <w:t>ar publiskas personas finanšu līdzekļiem rīkoties lietderīgi</w:t>
            </w:r>
            <w:r w:rsidR="00520215" w:rsidRPr="0022495B">
              <w:t xml:space="preserve">, </w:t>
            </w:r>
            <w:r w:rsidRPr="0022495B">
              <w:t>nomnieks</w:t>
            </w:r>
            <w:r w:rsidR="00520215" w:rsidRPr="0022495B">
              <w:t xml:space="preserve"> katrā konkrētajā gadījumā būs tiesīgs izvērtēt nomas objekta izmantošanas iespējas un lietderības apsvērumus,</w:t>
            </w:r>
            <w:r w:rsidRPr="0022495B">
              <w:t xml:space="preserve"> pieņemot lēmumu par papildus platības nomu tajā pašā nekustamajā īpašumā vai lēmumu par nomas objekta piedāvājumu atlases organizēšanu</w:t>
            </w:r>
            <w:r w:rsidR="002B0141" w:rsidRPr="0022495B">
              <w:t>.</w:t>
            </w:r>
          </w:p>
          <w:p w14:paraId="49249B8F" w14:textId="5EA6402A" w:rsidR="00B052DF" w:rsidRPr="0022495B" w:rsidRDefault="002B0141" w:rsidP="00D06AED">
            <w:pPr>
              <w:pStyle w:val="naisvisr"/>
              <w:spacing w:before="0" w:beforeAutospacing="0" w:after="60" w:afterAutospacing="0"/>
              <w:ind w:right="57"/>
              <w:jc w:val="both"/>
            </w:pPr>
            <w:r w:rsidRPr="0022495B">
              <w:rPr>
                <w:b/>
              </w:rPr>
              <w:t>3</w:t>
            </w:r>
            <w:r w:rsidR="009B1F27" w:rsidRPr="0022495B">
              <w:t>. </w:t>
            </w:r>
            <w:r w:rsidR="00575596" w:rsidRPr="0022495B">
              <w:t xml:space="preserve">Projektā </w:t>
            </w:r>
            <w:r w:rsidRPr="0022495B">
              <w:t>tehniski precizēt MKN 1191 normas, aizstājot terminu</w:t>
            </w:r>
            <w:r w:rsidR="00EA621E">
              <w:t xml:space="preserve"> “mājaslapā” un</w:t>
            </w:r>
            <w:r w:rsidRPr="0022495B">
              <w:t xml:space="preserve">  “</w:t>
            </w:r>
            <w:r w:rsidR="00EA621E" w:rsidRPr="0022495B">
              <w:t>mājaslap</w:t>
            </w:r>
            <w:r w:rsidR="00EA621E">
              <w:t>ā</w:t>
            </w:r>
            <w:r w:rsidR="00EA621E" w:rsidRPr="0022495B">
              <w:t xml:space="preserve"> </w:t>
            </w:r>
            <w:r w:rsidRPr="0022495B">
              <w:t>internetā” ar terminu “</w:t>
            </w:r>
            <w:r w:rsidR="00EA621E" w:rsidRPr="0022495B">
              <w:t>tīmekļvietn</w:t>
            </w:r>
            <w:r w:rsidR="00EA621E">
              <w:t>ē</w:t>
            </w:r>
            <w:r w:rsidRPr="0022495B">
              <w:t>”.</w:t>
            </w:r>
          </w:p>
        </w:tc>
      </w:tr>
      <w:tr w:rsidR="00C552F7" w:rsidRPr="0022495B" w14:paraId="1155C0B5" w14:textId="77777777" w:rsidTr="00C5470F">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244A8399" w14:textId="77777777" w:rsidR="00894C55" w:rsidRPr="0022495B" w:rsidRDefault="00894C55" w:rsidP="00C5470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lastRenderedPageBreak/>
              <w:t>3.</w:t>
            </w:r>
          </w:p>
        </w:tc>
        <w:tc>
          <w:tcPr>
            <w:tcW w:w="1085" w:type="pct"/>
            <w:tcBorders>
              <w:top w:val="outset" w:sz="6" w:space="0" w:color="414142"/>
              <w:left w:val="outset" w:sz="6" w:space="0" w:color="414142"/>
              <w:bottom w:val="outset" w:sz="6" w:space="0" w:color="414142"/>
              <w:right w:val="outset" w:sz="6" w:space="0" w:color="414142"/>
            </w:tcBorders>
            <w:hideMark/>
          </w:tcPr>
          <w:p w14:paraId="59A743AC" w14:textId="5E441EEB" w:rsidR="00894C55" w:rsidRPr="0022495B" w:rsidRDefault="00894C55" w:rsidP="006D017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Projekta izstrādē iesaistītās institūcijas</w:t>
            </w:r>
            <w:r w:rsidR="00CC3559" w:rsidRPr="0022495B">
              <w:rPr>
                <w:rFonts w:ascii="Times New Roman" w:eastAsia="Times New Roman" w:hAnsi="Times New Roman" w:cs="Times New Roman"/>
                <w:sz w:val="24"/>
                <w:szCs w:val="24"/>
                <w:lang w:eastAsia="lv-LV"/>
              </w:rPr>
              <w:t xml:space="preserve"> un publiskas personas kapitālsabiedrības</w:t>
            </w:r>
          </w:p>
        </w:tc>
        <w:tc>
          <w:tcPr>
            <w:tcW w:w="3665" w:type="pct"/>
            <w:tcBorders>
              <w:top w:val="outset" w:sz="6" w:space="0" w:color="414142"/>
              <w:left w:val="outset" w:sz="6" w:space="0" w:color="414142"/>
              <w:bottom w:val="outset" w:sz="6" w:space="0" w:color="414142"/>
              <w:right w:val="outset" w:sz="6" w:space="0" w:color="414142"/>
            </w:tcBorders>
            <w:hideMark/>
          </w:tcPr>
          <w:p w14:paraId="00DBF514" w14:textId="77777777" w:rsidR="00894C55" w:rsidRPr="0022495B" w:rsidRDefault="000330DF" w:rsidP="000330DF">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rPr>
              <w:t xml:space="preserve">Finanšu ministrija, </w:t>
            </w:r>
            <w:r w:rsidRPr="0022495B">
              <w:rPr>
                <w:rFonts w:ascii="Times New Roman" w:hAnsi="Times New Roman" w:cs="Times New Roman"/>
                <w:bCs/>
                <w:sz w:val="24"/>
                <w:szCs w:val="24"/>
              </w:rPr>
              <w:t>valsts akciju sabiedrība “Valsts nekustamie īpašumi”.</w:t>
            </w:r>
          </w:p>
        </w:tc>
      </w:tr>
      <w:tr w:rsidR="00C552F7" w:rsidRPr="0022495B" w14:paraId="034787DF" w14:textId="77777777" w:rsidTr="000D3570">
        <w:tc>
          <w:tcPr>
            <w:tcW w:w="250" w:type="pct"/>
            <w:tcBorders>
              <w:top w:val="outset" w:sz="6" w:space="0" w:color="414142"/>
              <w:left w:val="outset" w:sz="6" w:space="0" w:color="414142"/>
              <w:bottom w:val="outset" w:sz="6" w:space="0" w:color="414142"/>
              <w:right w:val="outset" w:sz="6" w:space="0" w:color="414142"/>
            </w:tcBorders>
            <w:hideMark/>
          </w:tcPr>
          <w:p w14:paraId="21CE9B53" w14:textId="77777777" w:rsidR="00894C55" w:rsidRPr="0022495B" w:rsidRDefault="00894C55" w:rsidP="00C5470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4.</w:t>
            </w:r>
          </w:p>
        </w:tc>
        <w:tc>
          <w:tcPr>
            <w:tcW w:w="1085" w:type="pct"/>
            <w:tcBorders>
              <w:top w:val="outset" w:sz="6" w:space="0" w:color="414142"/>
              <w:left w:val="outset" w:sz="6" w:space="0" w:color="414142"/>
              <w:bottom w:val="outset" w:sz="6" w:space="0" w:color="414142"/>
              <w:right w:val="outset" w:sz="6" w:space="0" w:color="414142"/>
            </w:tcBorders>
            <w:hideMark/>
          </w:tcPr>
          <w:p w14:paraId="0E298DA5"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Cita informācija</w:t>
            </w:r>
          </w:p>
        </w:tc>
        <w:tc>
          <w:tcPr>
            <w:tcW w:w="3665" w:type="pct"/>
            <w:tcBorders>
              <w:top w:val="outset" w:sz="6" w:space="0" w:color="414142"/>
              <w:left w:val="outset" w:sz="6" w:space="0" w:color="414142"/>
              <w:bottom w:val="outset" w:sz="6" w:space="0" w:color="414142"/>
              <w:right w:val="outset" w:sz="6" w:space="0" w:color="414142"/>
            </w:tcBorders>
          </w:tcPr>
          <w:p w14:paraId="6B2B9D89" w14:textId="77777777" w:rsidR="00894C55" w:rsidRPr="0022495B" w:rsidRDefault="000D3570" w:rsidP="00941346">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p>
        </w:tc>
      </w:tr>
    </w:tbl>
    <w:p w14:paraId="6A3431E1" w14:textId="70405C27" w:rsidR="00894C55" w:rsidRPr="0022495B"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1965"/>
        <w:gridCol w:w="6637"/>
      </w:tblGrid>
      <w:tr w:rsidR="008C40E6" w:rsidRPr="0022495B" w14:paraId="2C78420D" w14:textId="7777777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F7BD3C6" w14:textId="77777777" w:rsidR="00894C55" w:rsidRPr="0022495B" w:rsidRDefault="00894C55" w:rsidP="00CA4EB0">
            <w:pPr>
              <w:keepNext/>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II.</w:t>
            </w:r>
            <w:r w:rsidR="0050178F" w:rsidRPr="0022495B">
              <w:rPr>
                <w:rFonts w:ascii="Times New Roman" w:eastAsia="Times New Roman" w:hAnsi="Times New Roman" w:cs="Times New Roman"/>
                <w:b/>
                <w:bCs/>
                <w:sz w:val="24"/>
                <w:szCs w:val="24"/>
                <w:lang w:eastAsia="lv-LV"/>
              </w:rPr>
              <w:t> </w:t>
            </w:r>
            <w:r w:rsidRPr="0022495B">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8C40E6" w:rsidRPr="0022495B" w14:paraId="714DA359" w14:textId="77777777" w:rsidTr="000D3570">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1C8AAE83" w14:textId="77777777" w:rsidR="00894C55" w:rsidRPr="0022495B" w:rsidRDefault="00894C55" w:rsidP="00C5470F">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1.</w:t>
            </w:r>
          </w:p>
        </w:tc>
        <w:tc>
          <w:tcPr>
            <w:tcW w:w="1085" w:type="pct"/>
            <w:tcBorders>
              <w:top w:val="outset" w:sz="6" w:space="0" w:color="414142"/>
              <w:left w:val="outset" w:sz="6" w:space="0" w:color="414142"/>
              <w:bottom w:val="outset" w:sz="6" w:space="0" w:color="414142"/>
              <w:right w:val="outset" w:sz="6" w:space="0" w:color="414142"/>
            </w:tcBorders>
            <w:hideMark/>
          </w:tcPr>
          <w:p w14:paraId="0F559D80"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 xml:space="preserve">Sabiedrības </w:t>
            </w:r>
            <w:proofErr w:type="spellStart"/>
            <w:r w:rsidRPr="0022495B">
              <w:rPr>
                <w:rFonts w:ascii="Times New Roman" w:eastAsia="Times New Roman" w:hAnsi="Times New Roman" w:cs="Times New Roman"/>
                <w:sz w:val="24"/>
                <w:szCs w:val="24"/>
                <w:lang w:eastAsia="lv-LV"/>
              </w:rPr>
              <w:t>mērķgrupas</w:t>
            </w:r>
            <w:proofErr w:type="spellEnd"/>
            <w:r w:rsidRPr="0022495B">
              <w:rPr>
                <w:rFonts w:ascii="Times New Roman" w:eastAsia="Times New Roman" w:hAnsi="Times New Roman" w:cs="Times New Roman"/>
                <w:sz w:val="24"/>
                <w:szCs w:val="24"/>
                <w:lang w:eastAsia="lv-LV"/>
              </w:rPr>
              <w:t>, kuras tiesiskais regulējums ietekmē vai varētu ietekmēt</w:t>
            </w:r>
          </w:p>
        </w:tc>
        <w:tc>
          <w:tcPr>
            <w:tcW w:w="3665" w:type="pct"/>
            <w:tcBorders>
              <w:top w:val="outset" w:sz="6" w:space="0" w:color="414142"/>
              <w:left w:val="outset" w:sz="6" w:space="0" w:color="414142"/>
              <w:bottom w:val="outset" w:sz="6" w:space="0" w:color="414142"/>
              <w:right w:val="outset" w:sz="6" w:space="0" w:color="414142"/>
            </w:tcBorders>
          </w:tcPr>
          <w:p w14:paraId="612A24BC" w14:textId="1900772B" w:rsidR="00B714AC" w:rsidRPr="0022495B" w:rsidRDefault="00B714AC" w:rsidP="00B714AC">
            <w:pPr>
              <w:spacing w:after="60" w:line="240" w:lineRule="auto"/>
              <w:ind w:right="57"/>
              <w:jc w:val="both"/>
              <w:rPr>
                <w:rFonts w:ascii="Times New Roman" w:hAnsi="Times New Roman" w:cs="Times New Roman"/>
                <w:sz w:val="24"/>
                <w:szCs w:val="24"/>
              </w:rPr>
            </w:pPr>
            <w:r w:rsidRPr="0022495B">
              <w:rPr>
                <w:rFonts w:ascii="Times New Roman" w:hAnsi="Times New Roman" w:cs="Times New Roman"/>
                <w:sz w:val="24"/>
                <w:szCs w:val="24"/>
              </w:rPr>
              <w:t>Publiskas personas vai publiskas personas institūcijas, kas nomā nekustamo īpašumu savu funkciju izpildes nodrošināšanai no privātpersonām un kapitālsabiedrībām</w:t>
            </w:r>
            <w:r w:rsidR="00E70A4D" w:rsidRPr="0022495B">
              <w:rPr>
                <w:rFonts w:ascii="Times New Roman" w:hAnsi="Times New Roman" w:cs="Times New Roman"/>
                <w:sz w:val="24"/>
                <w:szCs w:val="24"/>
              </w:rPr>
              <w:t xml:space="preserve"> (atbilstoši MKN 1191 t.i.</w:t>
            </w:r>
            <w:r w:rsidR="00E70A4D" w:rsidRPr="0022495B">
              <w:rPr>
                <w:rFonts w:ascii="Times New Roman" w:eastAsia="Times New Roman" w:hAnsi="Times New Roman" w:cs="Times New Roman"/>
                <w:sz w:val="24"/>
                <w:szCs w:val="24"/>
                <w:lang w:eastAsia="lv-LV"/>
              </w:rPr>
              <w:t xml:space="preserve"> publiskas personas kapitālsabiedrības, kapitālsabiedrības, kurā publiskas personas daļa pamatkapitālā atsevišķi vai kopumā pārsniedz 50 %, kā arī kapitālsabiedrības, kurā vienas vai vairāku publisku personu kapitālsabiedrību daļa pamatkapitālā atsevišķi vai kopumā pārsniedz 50 %)</w:t>
            </w:r>
            <w:r w:rsidRPr="0022495B">
              <w:rPr>
                <w:rFonts w:ascii="Times New Roman" w:hAnsi="Times New Roman" w:cs="Times New Roman"/>
                <w:sz w:val="24"/>
                <w:szCs w:val="24"/>
              </w:rPr>
              <w:t>.</w:t>
            </w:r>
          </w:p>
          <w:p w14:paraId="0DD64CD1" w14:textId="4AD77D77" w:rsidR="00BB2CDC" w:rsidRPr="0022495B" w:rsidRDefault="00B714AC" w:rsidP="00B714AC">
            <w:pPr>
              <w:pStyle w:val="naiskr"/>
              <w:spacing w:before="0" w:after="60"/>
              <w:ind w:right="57"/>
              <w:jc w:val="both"/>
            </w:pPr>
            <w:r w:rsidRPr="0022495B">
              <w:t>Privātpersonas un minētās kapitālsabiedrības</w:t>
            </w:r>
            <w:r w:rsidR="00F25DD3" w:rsidRPr="0022495B">
              <w:t>.</w:t>
            </w:r>
          </w:p>
        </w:tc>
      </w:tr>
      <w:tr w:rsidR="008C40E6" w:rsidRPr="0022495B" w14:paraId="3F4D64D1" w14:textId="77777777" w:rsidTr="000D3570">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4A807ABA" w14:textId="77777777" w:rsidR="00894C55" w:rsidRPr="0022495B" w:rsidRDefault="00894C55" w:rsidP="00C5470F">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2.</w:t>
            </w:r>
          </w:p>
        </w:tc>
        <w:tc>
          <w:tcPr>
            <w:tcW w:w="1085" w:type="pct"/>
            <w:tcBorders>
              <w:top w:val="outset" w:sz="6" w:space="0" w:color="414142"/>
              <w:left w:val="outset" w:sz="6" w:space="0" w:color="414142"/>
              <w:bottom w:val="outset" w:sz="6" w:space="0" w:color="414142"/>
              <w:right w:val="outset" w:sz="6" w:space="0" w:color="414142"/>
            </w:tcBorders>
            <w:hideMark/>
          </w:tcPr>
          <w:p w14:paraId="3DF112E7"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 xml:space="preserve">Tiesiskā regulējuma ietekme uz tautsaimniecību </w:t>
            </w:r>
            <w:r w:rsidRPr="0022495B">
              <w:rPr>
                <w:rFonts w:ascii="Times New Roman" w:eastAsia="Times New Roman" w:hAnsi="Times New Roman" w:cs="Times New Roman"/>
                <w:sz w:val="24"/>
                <w:szCs w:val="24"/>
                <w:lang w:eastAsia="lv-LV"/>
              </w:rPr>
              <w:lastRenderedPageBreak/>
              <w:t>un administratīvo slogu</w:t>
            </w:r>
          </w:p>
        </w:tc>
        <w:tc>
          <w:tcPr>
            <w:tcW w:w="3665" w:type="pct"/>
            <w:tcBorders>
              <w:top w:val="outset" w:sz="6" w:space="0" w:color="414142"/>
              <w:left w:val="outset" w:sz="6" w:space="0" w:color="414142"/>
              <w:bottom w:val="outset" w:sz="6" w:space="0" w:color="414142"/>
              <w:right w:val="outset" w:sz="6" w:space="0" w:color="414142"/>
            </w:tcBorders>
          </w:tcPr>
          <w:p w14:paraId="62261337" w14:textId="77777777" w:rsidR="00B714AC" w:rsidRPr="0022495B" w:rsidRDefault="00B714AC" w:rsidP="009B25B5">
            <w:pPr>
              <w:pStyle w:val="naiskr"/>
              <w:tabs>
                <w:tab w:val="left" w:pos="2628"/>
              </w:tabs>
              <w:spacing w:before="0" w:after="60"/>
              <w:ind w:right="57"/>
              <w:jc w:val="both"/>
            </w:pPr>
            <w:r w:rsidRPr="0022495B">
              <w:lastRenderedPageBreak/>
              <w:t>Projekta tiesiskais regulējums tautsaimniecību, kā valsts saimniecības nozari, neietekmē.</w:t>
            </w:r>
          </w:p>
          <w:p w14:paraId="01F2235C" w14:textId="1CD13764" w:rsidR="00F25DD3" w:rsidRPr="0022495B" w:rsidRDefault="009B25B5" w:rsidP="009B25B5">
            <w:pPr>
              <w:pStyle w:val="naiskr"/>
              <w:tabs>
                <w:tab w:val="left" w:pos="2628"/>
              </w:tabs>
              <w:spacing w:before="0" w:after="60"/>
              <w:ind w:right="57"/>
              <w:jc w:val="both"/>
            </w:pPr>
            <w:r w:rsidRPr="0022495B">
              <w:lastRenderedPageBreak/>
              <w:t>Administratīvais slogs tiek palielināts tiešās pārvaldes iestādēm, jo p</w:t>
            </w:r>
            <w:r w:rsidR="00B714AC" w:rsidRPr="0022495B">
              <w:t xml:space="preserve">rojekta tiesiskais regulējums paredz pienākumu </w:t>
            </w:r>
            <w:r w:rsidR="00C00E28" w:rsidRPr="0022495B">
              <w:t xml:space="preserve">tiešās pārvaldes iestādēm Valsts nekustamā īpašuma informācijas sistēmā ievadīt informāciju par savu funkciju izpildes nodrošināšanai no privātpersonām un kapitālsabiedrībām nomātajiem nekustamajiem īpašumiem (izņemot gadījumus, kad </w:t>
            </w:r>
            <w:r w:rsidR="000B31B3" w:rsidRPr="0022495B">
              <w:rPr>
                <w:lang w:eastAsia="en-GB"/>
              </w:rPr>
              <w:t xml:space="preserve">nomā nekustamo īpašumu ostas pārvaldes vai speciālās ekonomiskās zonas funkciju veikšanai, nomā </w:t>
            </w:r>
            <w:r w:rsidR="000B31B3" w:rsidRPr="00740F93">
              <w:rPr>
                <w:lang w:eastAsia="en-GB"/>
              </w:rPr>
              <w:t>ūdenstilpes, nomā dzīvojamo māju vai dzīvojamo telpu, lai sniegtu palīdzību dzīvokļa jautājumu risināšanā, nomā nekustamo īpašumu uz laiku līdz 10 dienām vai nekustamais īpašums ir publiskas personas un privātpersonas vai kapitālsabiedrības kopīpašumā</w:t>
            </w:r>
            <w:r w:rsidRPr="0022495B">
              <w:t>)</w:t>
            </w:r>
            <w:r w:rsidR="00F25DD3" w:rsidRPr="0022495B">
              <w:t>, tostarp ar nekustamo īpašumu pārvaldīšanu saistītajiem ieņēmumiem un izdevumiem.</w:t>
            </w:r>
          </w:p>
          <w:p w14:paraId="6C34C3EE" w14:textId="31D87C4A" w:rsidR="00F51232" w:rsidRPr="0022495B" w:rsidRDefault="009B25B5" w:rsidP="005E784F">
            <w:pPr>
              <w:pStyle w:val="naiskr"/>
              <w:tabs>
                <w:tab w:val="left" w:pos="2628"/>
              </w:tabs>
              <w:spacing w:before="0" w:after="60"/>
              <w:ind w:right="57"/>
              <w:jc w:val="both"/>
            </w:pPr>
            <w:r w:rsidRPr="0022495B">
              <w:t>Tāpat administratīvais slogs samazinās, jo projekta tiesiskais regulējums paredz, ka var nepiemērot MKN 1191 noteikto kārtību</w:t>
            </w:r>
            <w:r w:rsidR="005E784F" w:rsidRPr="0022495B">
              <w:t xml:space="preserve"> (izņemot publikācijas pienākumu un informācijas ievades Valsts nekustamā īpašuma informācijas sistēmā pienākumu)</w:t>
            </w:r>
            <w:r w:rsidRPr="0022495B">
              <w:t xml:space="preserve"> gadījumos, kad tiek slēgts nomas līgums, lai palielinātu jau esošo nomas platību tajā pašā nekustamajā īpašumā</w:t>
            </w:r>
            <w:r w:rsidR="00F51232" w:rsidRPr="0022495B">
              <w:rPr>
                <w:rStyle w:val="spelle"/>
              </w:rPr>
              <w:t>.</w:t>
            </w:r>
          </w:p>
        </w:tc>
      </w:tr>
      <w:tr w:rsidR="008C40E6" w:rsidRPr="0022495B" w14:paraId="06BB4BE8" w14:textId="77777777" w:rsidTr="000D3570">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7217A5F" w14:textId="77777777" w:rsidR="00894C55" w:rsidRPr="0022495B" w:rsidRDefault="00894C55" w:rsidP="00C5470F">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lastRenderedPageBreak/>
              <w:t>3.</w:t>
            </w:r>
          </w:p>
        </w:tc>
        <w:tc>
          <w:tcPr>
            <w:tcW w:w="1085" w:type="pct"/>
            <w:tcBorders>
              <w:top w:val="outset" w:sz="6" w:space="0" w:color="414142"/>
              <w:left w:val="outset" w:sz="6" w:space="0" w:color="414142"/>
              <w:bottom w:val="outset" w:sz="6" w:space="0" w:color="414142"/>
              <w:right w:val="outset" w:sz="6" w:space="0" w:color="414142"/>
            </w:tcBorders>
            <w:hideMark/>
          </w:tcPr>
          <w:p w14:paraId="7A605D2F"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Administratīvo izmaksu monetārs novērtējums</w:t>
            </w:r>
          </w:p>
        </w:tc>
        <w:tc>
          <w:tcPr>
            <w:tcW w:w="3665" w:type="pct"/>
            <w:tcBorders>
              <w:top w:val="outset" w:sz="6" w:space="0" w:color="414142"/>
              <w:left w:val="outset" w:sz="6" w:space="0" w:color="414142"/>
              <w:bottom w:val="outset" w:sz="6" w:space="0" w:color="414142"/>
              <w:right w:val="outset" w:sz="6" w:space="0" w:color="414142"/>
            </w:tcBorders>
          </w:tcPr>
          <w:p w14:paraId="221492B6" w14:textId="76888320" w:rsidR="00B714AC" w:rsidRPr="0022495B" w:rsidRDefault="00B714AC" w:rsidP="00B714AC">
            <w:pPr>
              <w:pStyle w:val="naiskr"/>
              <w:tabs>
                <w:tab w:val="left" w:pos="2628"/>
              </w:tabs>
              <w:spacing w:before="0" w:after="60"/>
              <w:ind w:right="57"/>
              <w:jc w:val="both"/>
            </w:pPr>
            <w:r w:rsidRPr="0022495B">
              <w:t>T</w:t>
            </w:r>
            <w:r w:rsidRPr="0022495B">
              <w:rPr>
                <w:iCs/>
              </w:rPr>
              <w:t xml:space="preserve">icamu </w:t>
            </w:r>
            <w:r w:rsidRPr="0022495B">
              <w:t>administratīvo izmaksu monetāro novērtējumu šobrīd veikt nav iespējams, jo tas lielā mērā ir atkarīgs no katras tiešās pārvaldes iestādes pieejas attiecīgā procesa vadībā.</w:t>
            </w:r>
          </w:p>
          <w:p w14:paraId="5DE3C9A3" w14:textId="68E384C7" w:rsidR="00DA7248" w:rsidRPr="0022495B" w:rsidRDefault="00B714AC" w:rsidP="00F25DD3">
            <w:pPr>
              <w:pStyle w:val="naiskr"/>
              <w:tabs>
                <w:tab w:val="left" w:pos="2628"/>
              </w:tabs>
              <w:spacing w:before="0" w:after="60"/>
              <w:ind w:right="57"/>
              <w:jc w:val="both"/>
            </w:pPr>
            <w:r w:rsidRPr="0022495B">
              <w:t>Tāpat nav nosakāms cik varētu būt nomas līgumu, kas tiek slēgti, lai palielinātu nomas plātību</w:t>
            </w:r>
            <w:r w:rsidR="00F25DD3" w:rsidRPr="0022495B">
              <w:t xml:space="preserve"> un kas turpmāk paredzēti kā izņēmuma gadījumi </w:t>
            </w:r>
            <w:r w:rsidRPr="0022495B">
              <w:t>no Noteikumu Nr.1191</w:t>
            </w:r>
            <w:r w:rsidR="00F25DD3" w:rsidRPr="0022495B">
              <w:t xml:space="preserve"> noteiktās vispārējās kārtības</w:t>
            </w:r>
            <w:r w:rsidR="00DA7248" w:rsidRPr="0022495B">
              <w:t>.</w:t>
            </w:r>
          </w:p>
        </w:tc>
      </w:tr>
      <w:tr w:rsidR="008C40E6" w:rsidRPr="0022495B" w14:paraId="2FD46727" w14:textId="77777777" w:rsidTr="000D3570">
        <w:trPr>
          <w:trHeight w:val="408"/>
        </w:trPr>
        <w:tc>
          <w:tcPr>
            <w:tcW w:w="250" w:type="pct"/>
            <w:tcBorders>
              <w:top w:val="outset" w:sz="6" w:space="0" w:color="414142"/>
              <w:left w:val="outset" w:sz="6" w:space="0" w:color="414142"/>
              <w:bottom w:val="outset" w:sz="6" w:space="0" w:color="414142"/>
              <w:right w:val="outset" w:sz="6" w:space="0" w:color="414142"/>
            </w:tcBorders>
          </w:tcPr>
          <w:p w14:paraId="46FC8D8E" w14:textId="06515019" w:rsidR="00960757" w:rsidRPr="0022495B" w:rsidRDefault="00960757" w:rsidP="00C5470F">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4.</w:t>
            </w:r>
          </w:p>
        </w:tc>
        <w:tc>
          <w:tcPr>
            <w:tcW w:w="1085" w:type="pct"/>
            <w:tcBorders>
              <w:top w:val="outset" w:sz="6" w:space="0" w:color="414142"/>
              <w:left w:val="outset" w:sz="6" w:space="0" w:color="414142"/>
              <w:bottom w:val="outset" w:sz="6" w:space="0" w:color="414142"/>
              <w:right w:val="outset" w:sz="6" w:space="0" w:color="414142"/>
            </w:tcBorders>
          </w:tcPr>
          <w:p w14:paraId="61CF69B5" w14:textId="7C271ED5" w:rsidR="00960757" w:rsidRPr="0022495B" w:rsidRDefault="00960757"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Atbilstības izmaksu monetārs novērtējums</w:t>
            </w:r>
          </w:p>
        </w:tc>
        <w:tc>
          <w:tcPr>
            <w:tcW w:w="3665" w:type="pct"/>
            <w:tcBorders>
              <w:top w:val="outset" w:sz="6" w:space="0" w:color="414142"/>
              <w:left w:val="outset" w:sz="6" w:space="0" w:color="414142"/>
              <w:bottom w:val="outset" w:sz="6" w:space="0" w:color="414142"/>
              <w:right w:val="outset" w:sz="6" w:space="0" w:color="414142"/>
            </w:tcBorders>
          </w:tcPr>
          <w:p w14:paraId="6D173EE2" w14:textId="442DD7AE" w:rsidR="00960757" w:rsidRPr="0022495B" w:rsidRDefault="005A341F" w:rsidP="00DA7248">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Projekts šo jomu neskar.</w:t>
            </w:r>
          </w:p>
        </w:tc>
      </w:tr>
      <w:tr w:rsidR="008C40E6" w:rsidRPr="0022495B" w14:paraId="46555964" w14:textId="77777777" w:rsidTr="006578B8">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5BC704" w14:textId="475AFC69" w:rsidR="00894C55" w:rsidRPr="0022495B" w:rsidRDefault="00960757" w:rsidP="00C5470F">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5</w:t>
            </w:r>
            <w:r w:rsidR="00894C55" w:rsidRPr="0022495B">
              <w:rPr>
                <w:rFonts w:ascii="Times New Roman" w:eastAsia="Times New Roman" w:hAnsi="Times New Roman" w:cs="Times New Roman"/>
                <w:sz w:val="24"/>
                <w:szCs w:val="24"/>
                <w:lang w:eastAsia="lv-LV"/>
              </w:rPr>
              <w:t>.</w:t>
            </w:r>
          </w:p>
        </w:tc>
        <w:tc>
          <w:tcPr>
            <w:tcW w:w="1085" w:type="pct"/>
            <w:tcBorders>
              <w:top w:val="outset" w:sz="6" w:space="0" w:color="414142"/>
              <w:left w:val="outset" w:sz="6" w:space="0" w:color="414142"/>
              <w:bottom w:val="outset" w:sz="6" w:space="0" w:color="414142"/>
              <w:right w:val="outset" w:sz="6" w:space="0" w:color="414142"/>
            </w:tcBorders>
            <w:hideMark/>
          </w:tcPr>
          <w:p w14:paraId="0DEEC617" w14:textId="77777777" w:rsidR="00894C55" w:rsidRPr="0022495B" w:rsidRDefault="00894C55" w:rsidP="00894C55">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Cita informācija</w:t>
            </w:r>
          </w:p>
        </w:tc>
        <w:tc>
          <w:tcPr>
            <w:tcW w:w="3665" w:type="pct"/>
            <w:tcBorders>
              <w:top w:val="outset" w:sz="6" w:space="0" w:color="414142"/>
              <w:left w:val="outset" w:sz="6" w:space="0" w:color="414142"/>
              <w:bottom w:val="outset" w:sz="6" w:space="0" w:color="414142"/>
              <w:right w:val="outset" w:sz="6" w:space="0" w:color="414142"/>
            </w:tcBorders>
            <w:hideMark/>
          </w:tcPr>
          <w:p w14:paraId="1C320778" w14:textId="77777777" w:rsidR="00894C55" w:rsidRPr="0022495B" w:rsidRDefault="00D63765" w:rsidP="00D96CB0">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r w:rsidR="000D3570" w:rsidRPr="0022495B">
              <w:rPr>
                <w:rFonts w:ascii="Times New Roman" w:eastAsia="Times New Roman" w:hAnsi="Times New Roman" w:cs="Times New Roman"/>
                <w:sz w:val="24"/>
                <w:szCs w:val="24"/>
                <w:lang w:eastAsia="lv-LV"/>
              </w:rPr>
              <w:t>.</w:t>
            </w:r>
          </w:p>
        </w:tc>
      </w:tr>
    </w:tbl>
    <w:p w14:paraId="1ED51508" w14:textId="7EDCE28D" w:rsidR="00D50E0F" w:rsidRPr="0022495B" w:rsidRDefault="00D50E0F"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E4BD3" w:rsidRPr="0022495B" w14:paraId="4711C868" w14:textId="77777777" w:rsidTr="00502C0C">
        <w:trPr>
          <w:trHeight w:val="360"/>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72A88C0D" w14:textId="27A78E53" w:rsidR="005E4BD3" w:rsidRPr="0022495B" w:rsidRDefault="005E4BD3" w:rsidP="00502C0C">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III. Tiesību akta projekta ietekme uz valsts budžetu un pašvaldību budžetiem</w:t>
            </w:r>
          </w:p>
        </w:tc>
      </w:tr>
      <w:tr w:rsidR="005E4BD3" w:rsidRPr="0022495B" w14:paraId="527A0178" w14:textId="77777777" w:rsidTr="00502C0C">
        <w:trPr>
          <w:jc w:val="center"/>
        </w:trPr>
        <w:tc>
          <w:tcPr>
            <w:tcW w:w="5000" w:type="pct"/>
            <w:tcBorders>
              <w:top w:val="outset" w:sz="6" w:space="0" w:color="414142"/>
              <w:left w:val="outset" w:sz="6" w:space="0" w:color="414142"/>
              <w:bottom w:val="outset" w:sz="6" w:space="0" w:color="414142"/>
              <w:right w:val="outset" w:sz="6" w:space="0" w:color="414142"/>
            </w:tcBorders>
          </w:tcPr>
          <w:p w14:paraId="10421706" w14:textId="77777777" w:rsidR="005E4BD3" w:rsidRPr="0022495B" w:rsidRDefault="005E4BD3" w:rsidP="00502C0C">
            <w:pPr>
              <w:spacing w:after="60" w:line="240" w:lineRule="auto"/>
              <w:ind w:right="57"/>
              <w:jc w:val="center"/>
              <w:rPr>
                <w:rFonts w:ascii="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Projekts šo jomu neskar.</w:t>
            </w:r>
          </w:p>
        </w:tc>
      </w:tr>
    </w:tbl>
    <w:p w14:paraId="2D972C97" w14:textId="77777777" w:rsidR="005E4BD3" w:rsidRPr="0022495B" w:rsidRDefault="005E4BD3" w:rsidP="005E4BD3">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233"/>
        <w:gridCol w:w="6369"/>
      </w:tblGrid>
      <w:tr w:rsidR="00985591" w:rsidRPr="0022495B" w14:paraId="37942592" w14:textId="77777777" w:rsidTr="00DF3D8C">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1B77F1C" w14:textId="329F7CD1" w:rsidR="00985591" w:rsidRPr="0022495B" w:rsidRDefault="00985591" w:rsidP="00DF3D8C">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IV. Tiesību akta projekta ietekme uz spēkā esošo tiesību normu sistēmu</w:t>
            </w:r>
          </w:p>
        </w:tc>
      </w:tr>
      <w:tr w:rsidR="00985591" w:rsidRPr="0022495B" w14:paraId="38C6C0A5" w14:textId="77777777" w:rsidTr="00DF3D8C">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4972280E" w14:textId="77777777" w:rsidR="00985591" w:rsidRPr="0022495B" w:rsidRDefault="00985591" w:rsidP="00DF3D8C">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1.</w:t>
            </w:r>
          </w:p>
        </w:tc>
        <w:tc>
          <w:tcPr>
            <w:tcW w:w="1233" w:type="pct"/>
            <w:tcBorders>
              <w:top w:val="outset" w:sz="6" w:space="0" w:color="414142"/>
              <w:left w:val="outset" w:sz="6" w:space="0" w:color="414142"/>
              <w:bottom w:val="outset" w:sz="6" w:space="0" w:color="414142"/>
              <w:right w:val="outset" w:sz="6" w:space="0" w:color="414142"/>
            </w:tcBorders>
            <w:hideMark/>
          </w:tcPr>
          <w:p w14:paraId="3B778F02" w14:textId="1D0859B5" w:rsidR="00985591" w:rsidRPr="0022495B" w:rsidRDefault="00985591" w:rsidP="00DF3D8C">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Saistītie tiesību aktu projekti</w:t>
            </w:r>
          </w:p>
        </w:tc>
        <w:tc>
          <w:tcPr>
            <w:tcW w:w="3517" w:type="pct"/>
            <w:tcBorders>
              <w:top w:val="outset" w:sz="6" w:space="0" w:color="414142"/>
              <w:left w:val="outset" w:sz="6" w:space="0" w:color="414142"/>
              <w:bottom w:val="outset" w:sz="6" w:space="0" w:color="414142"/>
              <w:right w:val="outset" w:sz="6" w:space="0" w:color="414142"/>
            </w:tcBorders>
            <w:shd w:val="clear" w:color="auto" w:fill="auto"/>
            <w:hideMark/>
          </w:tcPr>
          <w:p w14:paraId="05EEE4A8" w14:textId="4D711648" w:rsidR="00985591" w:rsidRPr="0022495B" w:rsidRDefault="007A760D" w:rsidP="007A760D">
            <w:pPr>
              <w:spacing w:after="60" w:line="240" w:lineRule="auto"/>
              <w:ind w:right="57"/>
              <w:jc w:val="both"/>
              <w:rPr>
                <w:rFonts w:ascii="Times New Roman" w:hAnsi="Times New Roman" w:cs="Times New Roman"/>
                <w:iCs/>
                <w:sz w:val="24"/>
                <w:szCs w:val="24"/>
                <w:lang w:eastAsia="lv-LV"/>
              </w:rPr>
            </w:pPr>
            <w:r w:rsidRPr="0022495B">
              <w:rPr>
                <w:rFonts w:ascii="Times New Roman" w:hAnsi="Times New Roman" w:cs="Times New Roman"/>
                <w:bCs/>
                <w:sz w:val="24"/>
                <w:szCs w:val="24"/>
                <w:lang w:eastAsia="lv-LV"/>
              </w:rPr>
              <w:t>Paralēli projektam virzīts Ministru kabineta noteikumu projekts “Grozījumi Ministru kabineta 2011.gada 6.decembra noteikumos Nr.934 “Noteikumi par valsts nekustamā īpašuma pārvaldīšanas principiem un kārtību””, kas nosaka papildu informāciju, kas iekļaujama Informācijas sistēmā, un ir nepieciešama efektīvas valsts nekustamo īpašumu pārvaldīšanas, uzskaites un datu analīzes nodrošināšanai.</w:t>
            </w:r>
          </w:p>
        </w:tc>
      </w:tr>
      <w:tr w:rsidR="00985591" w:rsidRPr="0022495B" w14:paraId="2036449C" w14:textId="77777777" w:rsidTr="00DF3D8C">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3BD95BF3" w14:textId="77777777" w:rsidR="00985591" w:rsidRPr="0022495B" w:rsidRDefault="00985591" w:rsidP="00DF3D8C">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2.</w:t>
            </w:r>
          </w:p>
        </w:tc>
        <w:tc>
          <w:tcPr>
            <w:tcW w:w="1233" w:type="pct"/>
            <w:tcBorders>
              <w:top w:val="outset" w:sz="6" w:space="0" w:color="414142"/>
              <w:left w:val="outset" w:sz="6" w:space="0" w:color="414142"/>
              <w:bottom w:val="outset" w:sz="6" w:space="0" w:color="414142"/>
              <w:right w:val="outset" w:sz="6" w:space="0" w:color="414142"/>
            </w:tcBorders>
            <w:hideMark/>
          </w:tcPr>
          <w:p w14:paraId="1CA9433C" w14:textId="5DF6CCDD" w:rsidR="00985591" w:rsidRPr="0022495B" w:rsidRDefault="00985591" w:rsidP="00DF3D8C">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Atbildīgā institūcija</w:t>
            </w:r>
          </w:p>
        </w:tc>
        <w:tc>
          <w:tcPr>
            <w:tcW w:w="3517" w:type="pct"/>
            <w:tcBorders>
              <w:top w:val="outset" w:sz="6" w:space="0" w:color="414142"/>
              <w:left w:val="outset" w:sz="6" w:space="0" w:color="414142"/>
              <w:bottom w:val="outset" w:sz="6" w:space="0" w:color="414142"/>
              <w:right w:val="outset" w:sz="6" w:space="0" w:color="414142"/>
            </w:tcBorders>
            <w:hideMark/>
          </w:tcPr>
          <w:p w14:paraId="248512FD" w14:textId="1161FDC8" w:rsidR="00985591" w:rsidRPr="0022495B" w:rsidRDefault="007A760D" w:rsidP="00DF3D8C">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Finanšu ministrija</w:t>
            </w:r>
            <w:r w:rsidR="00985591" w:rsidRPr="0022495B">
              <w:rPr>
                <w:rFonts w:ascii="Times New Roman" w:eastAsia="Times New Roman" w:hAnsi="Times New Roman" w:cs="Times New Roman"/>
                <w:sz w:val="24"/>
                <w:szCs w:val="24"/>
                <w:lang w:eastAsia="lv-LV"/>
              </w:rPr>
              <w:t>.</w:t>
            </w:r>
          </w:p>
        </w:tc>
      </w:tr>
      <w:tr w:rsidR="00985591" w:rsidRPr="0022495B" w14:paraId="3A87D594" w14:textId="77777777" w:rsidTr="00DF3D8C">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2884CCE9" w14:textId="741315D3" w:rsidR="00985591" w:rsidRPr="0022495B" w:rsidRDefault="007A760D" w:rsidP="00DF3D8C">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3</w:t>
            </w:r>
            <w:r w:rsidR="00985591" w:rsidRPr="0022495B">
              <w:rPr>
                <w:rFonts w:ascii="Times New Roman" w:eastAsia="Times New Roman" w:hAnsi="Times New Roman" w:cs="Times New Roman"/>
                <w:sz w:val="24"/>
                <w:szCs w:val="24"/>
                <w:lang w:eastAsia="lv-LV"/>
              </w:rPr>
              <w:t>.</w:t>
            </w:r>
          </w:p>
        </w:tc>
        <w:tc>
          <w:tcPr>
            <w:tcW w:w="1233" w:type="pct"/>
            <w:tcBorders>
              <w:top w:val="outset" w:sz="6" w:space="0" w:color="414142"/>
              <w:left w:val="outset" w:sz="6" w:space="0" w:color="414142"/>
              <w:bottom w:val="outset" w:sz="6" w:space="0" w:color="414142"/>
              <w:right w:val="outset" w:sz="6" w:space="0" w:color="414142"/>
            </w:tcBorders>
            <w:hideMark/>
          </w:tcPr>
          <w:p w14:paraId="09B5E0F0" w14:textId="77777777" w:rsidR="00985591" w:rsidRPr="0022495B" w:rsidRDefault="00985591" w:rsidP="00DF3D8C">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218305F2" w14:textId="77777777" w:rsidR="00985591" w:rsidRPr="0022495B" w:rsidRDefault="00985591" w:rsidP="00DF3D8C">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p>
        </w:tc>
      </w:tr>
    </w:tbl>
    <w:p w14:paraId="0E05703C" w14:textId="77777777" w:rsidR="00985591" w:rsidRPr="0022495B" w:rsidRDefault="00985591"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21C9F" w:rsidRPr="0022495B" w14:paraId="077F5471" w14:textId="77777777" w:rsidTr="00F56CC8">
        <w:trPr>
          <w:trHeight w:val="360"/>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441B311" w14:textId="224D5F84" w:rsidR="00521C9F" w:rsidRPr="0022495B" w:rsidRDefault="00521C9F" w:rsidP="00F56CC8">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V. Tiesību akta projekta atbilstība Latvijas Republikas starptautiskajām saistībām</w:t>
            </w:r>
          </w:p>
        </w:tc>
      </w:tr>
      <w:tr w:rsidR="00521C9F" w:rsidRPr="0022495B" w14:paraId="6C216CE0" w14:textId="77777777" w:rsidTr="00F56CC8">
        <w:trPr>
          <w:jc w:val="center"/>
        </w:trPr>
        <w:tc>
          <w:tcPr>
            <w:tcW w:w="5000" w:type="pct"/>
            <w:tcBorders>
              <w:top w:val="outset" w:sz="6" w:space="0" w:color="414142"/>
              <w:left w:val="outset" w:sz="6" w:space="0" w:color="414142"/>
              <w:bottom w:val="outset" w:sz="6" w:space="0" w:color="414142"/>
              <w:right w:val="outset" w:sz="6" w:space="0" w:color="414142"/>
            </w:tcBorders>
          </w:tcPr>
          <w:p w14:paraId="3AD72E8B" w14:textId="77777777" w:rsidR="00521C9F" w:rsidRPr="0022495B" w:rsidRDefault="00521C9F" w:rsidP="00F56CC8">
            <w:pPr>
              <w:spacing w:after="60" w:line="240" w:lineRule="auto"/>
              <w:ind w:right="57"/>
              <w:jc w:val="center"/>
              <w:rPr>
                <w:rFonts w:ascii="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lastRenderedPageBreak/>
              <w:t>Projekts šo jomu neskar.</w:t>
            </w:r>
          </w:p>
        </w:tc>
      </w:tr>
    </w:tbl>
    <w:p w14:paraId="18DB8D20" w14:textId="6169DDD4" w:rsidR="00521C9F" w:rsidRPr="0022495B" w:rsidRDefault="00521C9F"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233"/>
        <w:gridCol w:w="6369"/>
      </w:tblGrid>
      <w:tr w:rsidR="008C40E6" w:rsidRPr="0022495B" w14:paraId="29E792B0" w14:textId="77777777" w:rsidTr="00894C55">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7D24D2E" w14:textId="77777777" w:rsidR="00894C55" w:rsidRPr="0022495B" w:rsidRDefault="00894C55"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VI.</w:t>
            </w:r>
            <w:r w:rsidR="00816C11" w:rsidRPr="0022495B">
              <w:rPr>
                <w:rFonts w:ascii="Times New Roman" w:eastAsia="Times New Roman" w:hAnsi="Times New Roman" w:cs="Times New Roman"/>
                <w:b/>
                <w:bCs/>
                <w:sz w:val="24"/>
                <w:szCs w:val="24"/>
                <w:lang w:eastAsia="lv-LV"/>
              </w:rPr>
              <w:t> </w:t>
            </w:r>
            <w:r w:rsidRPr="0022495B">
              <w:rPr>
                <w:rFonts w:ascii="Times New Roman" w:eastAsia="Times New Roman" w:hAnsi="Times New Roman" w:cs="Times New Roman"/>
                <w:b/>
                <w:bCs/>
                <w:sz w:val="24"/>
                <w:szCs w:val="24"/>
                <w:lang w:eastAsia="lv-LV"/>
              </w:rPr>
              <w:t>Sabiedrības līdzdalība un komunikācijas aktivitātes</w:t>
            </w:r>
          </w:p>
        </w:tc>
      </w:tr>
      <w:tr w:rsidR="008C40E6" w:rsidRPr="0022495B" w14:paraId="3DF9D892" w14:textId="77777777" w:rsidTr="00C248CB">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33F32D86"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1.</w:t>
            </w:r>
          </w:p>
        </w:tc>
        <w:tc>
          <w:tcPr>
            <w:tcW w:w="1233" w:type="pct"/>
            <w:tcBorders>
              <w:top w:val="outset" w:sz="6" w:space="0" w:color="414142"/>
              <w:left w:val="outset" w:sz="6" w:space="0" w:color="414142"/>
              <w:bottom w:val="outset" w:sz="6" w:space="0" w:color="414142"/>
              <w:right w:val="outset" w:sz="6" w:space="0" w:color="414142"/>
            </w:tcBorders>
            <w:hideMark/>
          </w:tcPr>
          <w:p w14:paraId="13264161" w14:textId="77777777" w:rsidR="00894C55" w:rsidRPr="0022495B" w:rsidRDefault="00894C55" w:rsidP="004446CF">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Plānotās sabiedrības līdzdalības un komunikācijas aktivitātes saistībā ar projektu</w:t>
            </w:r>
          </w:p>
        </w:tc>
        <w:tc>
          <w:tcPr>
            <w:tcW w:w="3517" w:type="pct"/>
            <w:tcBorders>
              <w:top w:val="outset" w:sz="6" w:space="0" w:color="414142"/>
              <w:left w:val="outset" w:sz="6" w:space="0" w:color="414142"/>
              <w:bottom w:val="outset" w:sz="6" w:space="0" w:color="414142"/>
              <w:right w:val="outset" w:sz="6" w:space="0" w:color="414142"/>
            </w:tcBorders>
            <w:shd w:val="clear" w:color="auto" w:fill="auto"/>
            <w:hideMark/>
          </w:tcPr>
          <w:p w14:paraId="3DA6D598" w14:textId="77777777" w:rsidR="00894C55" w:rsidRPr="0022495B" w:rsidRDefault="00771B23" w:rsidP="00BF605F">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 xml:space="preserve">Finanšu ministrijas </w:t>
            </w:r>
            <w:r w:rsidR="002A49B0" w:rsidRPr="0022495B">
              <w:rPr>
                <w:rFonts w:ascii="Times New Roman" w:eastAsia="Times New Roman" w:hAnsi="Times New Roman" w:cs="Times New Roman"/>
                <w:sz w:val="24"/>
                <w:szCs w:val="24"/>
                <w:lang w:eastAsia="lv-LV"/>
              </w:rPr>
              <w:t>tīmekļ</w:t>
            </w:r>
            <w:r w:rsidR="00EA3B97" w:rsidRPr="0022495B">
              <w:rPr>
                <w:rFonts w:ascii="Times New Roman" w:eastAsia="Times New Roman" w:hAnsi="Times New Roman" w:cs="Times New Roman"/>
                <w:sz w:val="24"/>
                <w:szCs w:val="24"/>
                <w:lang w:eastAsia="lv-LV"/>
              </w:rPr>
              <w:t xml:space="preserve">vietnes </w:t>
            </w:r>
            <w:r w:rsidRPr="0022495B">
              <w:rPr>
                <w:rFonts w:ascii="Times New Roman" w:eastAsia="Times New Roman" w:hAnsi="Times New Roman" w:cs="Times New Roman"/>
                <w:sz w:val="24"/>
                <w:szCs w:val="24"/>
                <w:lang w:eastAsia="lv-LV"/>
              </w:rPr>
              <w:t>sadaļā “Sabiedrības līdzdalība” ir ievietota uzziņa par projektu.</w:t>
            </w:r>
          </w:p>
          <w:p w14:paraId="445CFA44" w14:textId="77777777" w:rsidR="00BF605F" w:rsidRPr="0022495B" w:rsidRDefault="00EA3B97" w:rsidP="00BF605F">
            <w:pPr>
              <w:spacing w:after="60" w:line="240" w:lineRule="auto"/>
              <w:ind w:right="57"/>
              <w:jc w:val="both"/>
              <w:rPr>
                <w:rFonts w:ascii="Times New Roman" w:hAnsi="Times New Roman" w:cs="Times New Roman"/>
                <w:iCs/>
                <w:sz w:val="24"/>
                <w:szCs w:val="24"/>
                <w:lang w:eastAsia="lv-LV"/>
              </w:rPr>
            </w:pPr>
            <w:r w:rsidRPr="0022495B">
              <w:rPr>
                <w:rFonts w:ascii="Times New Roman" w:hAnsi="Times New Roman" w:cs="Times New Roman"/>
                <w:iCs/>
                <w:sz w:val="24"/>
                <w:szCs w:val="24"/>
                <w:lang w:eastAsia="lv-LV"/>
              </w:rPr>
              <w:t xml:space="preserve">Projekts pēc tā izsludināšanas Valsts sekretāru sanāksmē </w:t>
            </w:r>
            <w:r w:rsidR="009D4322" w:rsidRPr="0022495B">
              <w:rPr>
                <w:rFonts w:ascii="Times New Roman" w:hAnsi="Times New Roman" w:cs="Times New Roman"/>
                <w:iCs/>
                <w:sz w:val="24"/>
                <w:szCs w:val="24"/>
                <w:lang w:eastAsia="lv-LV"/>
              </w:rPr>
              <w:t>ir</w:t>
            </w:r>
            <w:r w:rsidRPr="0022495B">
              <w:rPr>
                <w:rFonts w:ascii="Times New Roman" w:hAnsi="Times New Roman" w:cs="Times New Roman"/>
                <w:iCs/>
                <w:sz w:val="24"/>
                <w:szCs w:val="24"/>
                <w:lang w:eastAsia="lv-LV"/>
              </w:rPr>
              <w:t xml:space="preserve"> publiski pieejams Ministru kabineta </w:t>
            </w:r>
            <w:r w:rsidR="002A49B0" w:rsidRPr="0022495B">
              <w:rPr>
                <w:rFonts w:ascii="Times New Roman" w:eastAsia="Times New Roman" w:hAnsi="Times New Roman" w:cs="Times New Roman"/>
                <w:sz w:val="24"/>
                <w:szCs w:val="24"/>
                <w:lang w:eastAsia="lv-LV"/>
              </w:rPr>
              <w:t>tīmekļ</w:t>
            </w:r>
            <w:r w:rsidRPr="0022495B">
              <w:rPr>
                <w:rFonts w:ascii="Times New Roman" w:eastAsia="Times New Roman" w:hAnsi="Times New Roman" w:cs="Times New Roman"/>
                <w:sz w:val="24"/>
                <w:szCs w:val="24"/>
                <w:lang w:eastAsia="lv-LV"/>
              </w:rPr>
              <w:t xml:space="preserve">vietnes </w:t>
            </w:r>
            <w:r w:rsidRPr="0022495B">
              <w:rPr>
                <w:rFonts w:ascii="Times New Roman" w:hAnsi="Times New Roman" w:cs="Times New Roman"/>
                <w:iCs/>
                <w:sz w:val="24"/>
                <w:szCs w:val="24"/>
                <w:lang w:eastAsia="lv-LV"/>
              </w:rPr>
              <w:t>sadaļā Tiesību aktu projekti.</w:t>
            </w:r>
          </w:p>
        </w:tc>
      </w:tr>
      <w:tr w:rsidR="008C40E6" w:rsidRPr="0022495B" w14:paraId="6FF15BA5" w14:textId="77777777" w:rsidTr="00C248CB">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34F63906"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2.</w:t>
            </w:r>
          </w:p>
        </w:tc>
        <w:tc>
          <w:tcPr>
            <w:tcW w:w="1233" w:type="pct"/>
            <w:tcBorders>
              <w:top w:val="outset" w:sz="6" w:space="0" w:color="414142"/>
              <w:left w:val="outset" w:sz="6" w:space="0" w:color="414142"/>
              <w:bottom w:val="outset" w:sz="6" w:space="0" w:color="414142"/>
              <w:right w:val="outset" w:sz="6" w:space="0" w:color="414142"/>
            </w:tcBorders>
            <w:hideMark/>
          </w:tcPr>
          <w:p w14:paraId="64F668CE" w14:textId="77777777" w:rsidR="00894C55" w:rsidRPr="0022495B" w:rsidRDefault="00894C55" w:rsidP="00EA3B9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Sabiedrības līdzdalība projekta izstrādē</w:t>
            </w:r>
          </w:p>
        </w:tc>
        <w:tc>
          <w:tcPr>
            <w:tcW w:w="3517" w:type="pct"/>
            <w:tcBorders>
              <w:top w:val="outset" w:sz="6" w:space="0" w:color="414142"/>
              <w:left w:val="outset" w:sz="6" w:space="0" w:color="414142"/>
              <w:bottom w:val="outset" w:sz="6" w:space="0" w:color="414142"/>
              <w:right w:val="outset" w:sz="6" w:space="0" w:color="414142"/>
            </w:tcBorders>
            <w:hideMark/>
          </w:tcPr>
          <w:p w14:paraId="40A0B29F" w14:textId="79F90393" w:rsidR="009D4322" w:rsidRPr="0022495B" w:rsidRDefault="00BF605F" w:rsidP="00EA2199">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 xml:space="preserve">Sabiedrības līdzdalība </w:t>
            </w:r>
            <w:r w:rsidR="00521C9F" w:rsidRPr="0022495B">
              <w:rPr>
                <w:rFonts w:ascii="Times New Roman" w:eastAsia="Times New Roman" w:hAnsi="Times New Roman" w:cs="Times New Roman"/>
                <w:sz w:val="24"/>
                <w:szCs w:val="24"/>
                <w:lang w:eastAsia="lv-LV"/>
              </w:rPr>
              <w:t xml:space="preserve">tiks </w:t>
            </w:r>
            <w:r w:rsidRPr="0022495B">
              <w:rPr>
                <w:rFonts w:ascii="Times New Roman" w:eastAsia="Times New Roman" w:hAnsi="Times New Roman" w:cs="Times New Roman"/>
                <w:sz w:val="24"/>
                <w:szCs w:val="24"/>
                <w:lang w:eastAsia="lv-LV"/>
              </w:rPr>
              <w:t>veikta ar nevalst</w:t>
            </w:r>
            <w:r w:rsidR="00EA2199" w:rsidRPr="0022495B">
              <w:rPr>
                <w:rFonts w:ascii="Times New Roman" w:eastAsia="Times New Roman" w:hAnsi="Times New Roman" w:cs="Times New Roman"/>
                <w:sz w:val="24"/>
                <w:szCs w:val="24"/>
                <w:lang w:eastAsia="lv-LV"/>
              </w:rPr>
              <w:t xml:space="preserve">isko organizāciju starpniecību </w:t>
            </w:r>
            <w:r w:rsidR="00EA2199" w:rsidRPr="0022495B">
              <w:rPr>
                <w:rFonts w:ascii="Times New Roman" w:hAnsi="Times New Roman" w:cs="Times New Roman"/>
                <w:sz w:val="24"/>
                <w:szCs w:val="24"/>
              </w:rPr>
              <w:t xml:space="preserve">projekta saskaņošanas </w:t>
            </w:r>
            <w:r w:rsidR="00EA2199" w:rsidRPr="0022495B">
              <w:rPr>
                <w:rFonts w:ascii="Times New Roman" w:eastAsia="Times New Roman" w:hAnsi="Times New Roman" w:cs="Times New Roman"/>
                <w:sz w:val="24"/>
                <w:szCs w:val="24"/>
                <w:lang w:eastAsia="lv-LV"/>
              </w:rPr>
              <w:t>procesā</w:t>
            </w:r>
            <w:r w:rsidRPr="0022495B">
              <w:rPr>
                <w:rFonts w:ascii="Times New Roman" w:eastAsia="Times New Roman" w:hAnsi="Times New Roman" w:cs="Times New Roman"/>
                <w:sz w:val="24"/>
                <w:szCs w:val="24"/>
                <w:lang w:eastAsia="lv-LV"/>
              </w:rPr>
              <w:t>.</w:t>
            </w:r>
          </w:p>
        </w:tc>
      </w:tr>
      <w:tr w:rsidR="008C40E6" w:rsidRPr="0022495B" w14:paraId="34C9375A" w14:textId="77777777" w:rsidTr="00521C9F">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55B9A3"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3.</w:t>
            </w:r>
          </w:p>
        </w:tc>
        <w:tc>
          <w:tcPr>
            <w:tcW w:w="1233" w:type="pct"/>
            <w:tcBorders>
              <w:top w:val="outset" w:sz="6" w:space="0" w:color="414142"/>
              <w:left w:val="outset" w:sz="6" w:space="0" w:color="414142"/>
              <w:bottom w:val="outset" w:sz="6" w:space="0" w:color="414142"/>
              <w:right w:val="outset" w:sz="6" w:space="0" w:color="414142"/>
            </w:tcBorders>
            <w:hideMark/>
          </w:tcPr>
          <w:p w14:paraId="08BF5CE3" w14:textId="77777777" w:rsidR="00894C55" w:rsidRPr="0022495B" w:rsidRDefault="00894C55" w:rsidP="00EA3B9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Sabiedrības līdzdalības rezultāti</w:t>
            </w:r>
          </w:p>
        </w:tc>
        <w:tc>
          <w:tcPr>
            <w:tcW w:w="3517" w:type="pct"/>
            <w:tcBorders>
              <w:top w:val="outset" w:sz="6" w:space="0" w:color="414142"/>
              <w:left w:val="outset" w:sz="6" w:space="0" w:color="414142"/>
              <w:bottom w:val="outset" w:sz="6" w:space="0" w:color="414142"/>
              <w:right w:val="outset" w:sz="6" w:space="0" w:color="414142"/>
            </w:tcBorders>
          </w:tcPr>
          <w:p w14:paraId="305B2C8F" w14:textId="5E4A37E6" w:rsidR="00894C55" w:rsidRPr="0022495B" w:rsidRDefault="00521C9F" w:rsidP="00BF605F">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p>
        </w:tc>
      </w:tr>
      <w:tr w:rsidR="008C40E6" w:rsidRPr="0022495B" w14:paraId="34DF455C" w14:textId="77777777" w:rsidTr="00C248CB">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265D4386"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4.</w:t>
            </w:r>
          </w:p>
        </w:tc>
        <w:tc>
          <w:tcPr>
            <w:tcW w:w="1233" w:type="pct"/>
            <w:tcBorders>
              <w:top w:val="outset" w:sz="6" w:space="0" w:color="414142"/>
              <w:left w:val="outset" w:sz="6" w:space="0" w:color="414142"/>
              <w:bottom w:val="outset" w:sz="6" w:space="0" w:color="414142"/>
              <w:right w:val="outset" w:sz="6" w:space="0" w:color="414142"/>
            </w:tcBorders>
            <w:hideMark/>
          </w:tcPr>
          <w:p w14:paraId="62F43EA0" w14:textId="77777777" w:rsidR="00894C55" w:rsidRPr="0022495B" w:rsidRDefault="00894C55" w:rsidP="00EA3B9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4F135CE3" w14:textId="77777777" w:rsidR="00894C55" w:rsidRPr="0022495B" w:rsidRDefault="00D63765" w:rsidP="00D63765">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p>
        </w:tc>
      </w:tr>
    </w:tbl>
    <w:p w14:paraId="3B0C2D55" w14:textId="25DC16FF" w:rsidR="00B17B0E" w:rsidRPr="0022495B" w:rsidRDefault="00B17B0E" w:rsidP="00894C55">
      <w:pPr>
        <w:shd w:val="clear" w:color="auto" w:fill="FFFFFF"/>
        <w:spacing w:after="0" w:line="240" w:lineRule="auto"/>
        <w:ind w:firstLine="301"/>
        <w:rPr>
          <w:rFonts w:ascii="Times New Roman" w:eastAsia="Times New Roman" w:hAnsi="Times New Roman" w:cs="Times New Roman"/>
          <w:sz w:val="24"/>
          <w:szCs w:val="24"/>
          <w:highlight w:val="yellow"/>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235"/>
        <w:gridCol w:w="6367"/>
      </w:tblGrid>
      <w:tr w:rsidR="00894C55" w:rsidRPr="0022495B" w14:paraId="2CD0B3E5"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33F1D1" w14:textId="77777777" w:rsidR="00894C55" w:rsidRPr="0022495B" w:rsidRDefault="00894C55"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2495B">
              <w:rPr>
                <w:rFonts w:ascii="Times New Roman" w:eastAsia="Times New Roman" w:hAnsi="Times New Roman" w:cs="Times New Roman"/>
                <w:b/>
                <w:bCs/>
                <w:sz w:val="24"/>
                <w:szCs w:val="24"/>
                <w:lang w:eastAsia="lv-LV"/>
              </w:rPr>
              <w:t>VII.</w:t>
            </w:r>
            <w:r w:rsidR="00816C11" w:rsidRPr="0022495B">
              <w:rPr>
                <w:rFonts w:ascii="Times New Roman" w:eastAsia="Times New Roman" w:hAnsi="Times New Roman" w:cs="Times New Roman"/>
                <w:b/>
                <w:bCs/>
                <w:sz w:val="24"/>
                <w:szCs w:val="24"/>
                <w:lang w:eastAsia="lv-LV"/>
              </w:rPr>
              <w:t> </w:t>
            </w:r>
            <w:r w:rsidRPr="0022495B">
              <w:rPr>
                <w:rFonts w:ascii="Times New Roman" w:eastAsia="Times New Roman" w:hAnsi="Times New Roman" w:cs="Times New Roman"/>
                <w:b/>
                <w:bCs/>
                <w:sz w:val="24"/>
                <w:szCs w:val="24"/>
                <w:lang w:eastAsia="lv-LV"/>
              </w:rPr>
              <w:t>Tiesību akta projekta izpildes nodrošināšana un tās ietekme uz institūcijām</w:t>
            </w:r>
          </w:p>
        </w:tc>
      </w:tr>
      <w:tr w:rsidR="00894C55" w:rsidRPr="0022495B" w14:paraId="5CBB53BA" w14:textId="77777777" w:rsidTr="007441DE">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5D923148"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1.</w:t>
            </w:r>
          </w:p>
        </w:tc>
        <w:tc>
          <w:tcPr>
            <w:tcW w:w="1234" w:type="pct"/>
            <w:tcBorders>
              <w:top w:val="outset" w:sz="6" w:space="0" w:color="414142"/>
              <w:left w:val="outset" w:sz="6" w:space="0" w:color="414142"/>
              <w:bottom w:val="outset" w:sz="6" w:space="0" w:color="414142"/>
              <w:right w:val="outset" w:sz="6" w:space="0" w:color="414142"/>
            </w:tcBorders>
            <w:hideMark/>
          </w:tcPr>
          <w:p w14:paraId="4C796FDF" w14:textId="77777777" w:rsidR="00894C55" w:rsidRPr="0022495B" w:rsidRDefault="00894C55" w:rsidP="00EA3B9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Projekta izpildē iesaistītās institūcijas</w:t>
            </w:r>
          </w:p>
        </w:tc>
        <w:tc>
          <w:tcPr>
            <w:tcW w:w="3516" w:type="pct"/>
            <w:tcBorders>
              <w:top w:val="outset" w:sz="6" w:space="0" w:color="414142"/>
              <w:left w:val="outset" w:sz="6" w:space="0" w:color="414142"/>
              <w:bottom w:val="outset" w:sz="6" w:space="0" w:color="414142"/>
              <w:right w:val="outset" w:sz="6" w:space="0" w:color="414142"/>
            </w:tcBorders>
            <w:hideMark/>
          </w:tcPr>
          <w:p w14:paraId="69C59A3F" w14:textId="53B19FAB" w:rsidR="00894C55" w:rsidRPr="0022495B" w:rsidRDefault="00DD117E" w:rsidP="007C319E">
            <w:pPr>
              <w:spacing w:after="60" w:line="240" w:lineRule="auto"/>
              <w:ind w:right="57"/>
              <w:jc w:val="both"/>
              <w:rPr>
                <w:rFonts w:ascii="Times New Roman" w:hAnsi="Times New Roman" w:cs="Times New Roman"/>
                <w:sz w:val="24"/>
                <w:szCs w:val="24"/>
              </w:rPr>
            </w:pPr>
            <w:r w:rsidRPr="0022495B">
              <w:rPr>
                <w:rFonts w:ascii="Times New Roman" w:eastAsia="Times New Roman" w:hAnsi="Times New Roman" w:cs="Times New Roman"/>
                <w:sz w:val="24"/>
                <w:szCs w:val="24"/>
                <w:lang w:eastAsia="lv-LV"/>
              </w:rPr>
              <w:t>Publiskas personas</w:t>
            </w:r>
            <w:r w:rsidR="00D579A0" w:rsidRPr="0022495B">
              <w:rPr>
                <w:rFonts w:ascii="Times New Roman" w:hAnsi="Times New Roman" w:cs="Times New Roman"/>
                <w:sz w:val="24"/>
                <w:szCs w:val="24"/>
              </w:rPr>
              <w:t xml:space="preserve"> un to iestādes</w:t>
            </w:r>
            <w:r w:rsidR="007C319E" w:rsidRPr="0022495B">
              <w:rPr>
                <w:rFonts w:ascii="Times New Roman" w:hAnsi="Times New Roman" w:cs="Times New Roman"/>
                <w:sz w:val="24"/>
                <w:szCs w:val="24"/>
              </w:rPr>
              <w:t>, kas nomā nekustamo īpašumu savu funkciju izpildes nodrošināšanai no privātpersonām un kapitālsabiedrībām</w:t>
            </w:r>
            <w:r w:rsidR="009D4322" w:rsidRPr="0022495B">
              <w:rPr>
                <w:rFonts w:ascii="Times New Roman" w:eastAsia="Times New Roman" w:hAnsi="Times New Roman" w:cs="Times New Roman"/>
                <w:sz w:val="24"/>
                <w:szCs w:val="24"/>
                <w:lang w:eastAsia="lv-LV"/>
              </w:rPr>
              <w:t>.</w:t>
            </w:r>
          </w:p>
        </w:tc>
      </w:tr>
      <w:tr w:rsidR="00894C55" w:rsidRPr="0022495B" w14:paraId="0A5A017B" w14:textId="77777777" w:rsidTr="007441DE">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1987F58B"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2.</w:t>
            </w:r>
          </w:p>
        </w:tc>
        <w:tc>
          <w:tcPr>
            <w:tcW w:w="1234" w:type="pct"/>
            <w:tcBorders>
              <w:top w:val="outset" w:sz="6" w:space="0" w:color="414142"/>
              <w:left w:val="outset" w:sz="6" w:space="0" w:color="414142"/>
              <w:bottom w:val="outset" w:sz="6" w:space="0" w:color="414142"/>
              <w:right w:val="outset" w:sz="6" w:space="0" w:color="414142"/>
            </w:tcBorders>
            <w:hideMark/>
          </w:tcPr>
          <w:p w14:paraId="0FE3895A" w14:textId="77777777" w:rsidR="00894C55" w:rsidRPr="0022495B" w:rsidRDefault="00894C55" w:rsidP="00DD117E">
            <w:pPr>
              <w:spacing w:after="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Projekta izpildes ietekme uz pārvaldes funkcijām un institucionālo struktūru.</w:t>
            </w:r>
          </w:p>
          <w:p w14:paraId="2718E97C" w14:textId="77777777" w:rsidR="00894C55" w:rsidRPr="0022495B" w:rsidRDefault="00894C55" w:rsidP="00DD117E">
            <w:pPr>
              <w:spacing w:before="60"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516" w:type="pct"/>
            <w:tcBorders>
              <w:top w:val="outset" w:sz="6" w:space="0" w:color="414142"/>
              <w:left w:val="outset" w:sz="6" w:space="0" w:color="414142"/>
              <w:bottom w:val="outset" w:sz="6" w:space="0" w:color="414142"/>
              <w:right w:val="outset" w:sz="6" w:space="0" w:color="414142"/>
            </w:tcBorders>
            <w:hideMark/>
          </w:tcPr>
          <w:p w14:paraId="01C1FED6" w14:textId="77777777" w:rsidR="00FF1FFA" w:rsidRPr="0022495B" w:rsidRDefault="00DD117E" w:rsidP="0025589A">
            <w:pPr>
              <w:spacing w:after="60" w:line="240" w:lineRule="auto"/>
              <w:ind w:right="57"/>
              <w:jc w:val="both"/>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Projekts šo jomu neskar</w:t>
            </w:r>
            <w:r w:rsidR="00036759" w:rsidRPr="0022495B">
              <w:rPr>
                <w:rFonts w:ascii="Times New Roman" w:eastAsia="Times New Roman" w:hAnsi="Times New Roman" w:cs="Times New Roman"/>
                <w:sz w:val="24"/>
                <w:szCs w:val="24"/>
                <w:lang w:eastAsia="lv-LV"/>
              </w:rPr>
              <w:t>.</w:t>
            </w:r>
          </w:p>
        </w:tc>
      </w:tr>
      <w:tr w:rsidR="00894C55" w:rsidRPr="0022495B" w14:paraId="6454BCB1" w14:textId="77777777" w:rsidTr="007441DE">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39F785D5" w14:textId="77777777" w:rsidR="00894C55" w:rsidRPr="0022495B" w:rsidRDefault="00894C55" w:rsidP="00036759">
            <w:pPr>
              <w:spacing w:after="0" w:line="240" w:lineRule="auto"/>
              <w:jc w:val="center"/>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3.</w:t>
            </w:r>
          </w:p>
        </w:tc>
        <w:tc>
          <w:tcPr>
            <w:tcW w:w="1234" w:type="pct"/>
            <w:tcBorders>
              <w:top w:val="outset" w:sz="6" w:space="0" w:color="414142"/>
              <w:left w:val="outset" w:sz="6" w:space="0" w:color="414142"/>
              <w:bottom w:val="outset" w:sz="6" w:space="0" w:color="414142"/>
              <w:right w:val="outset" w:sz="6" w:space="0" w:color="414142"/>
            </w:tcBorders>
            <w:hideMark/>
          </w:tcPr>
          <w:p w14:paraId="67D6050C" w14:textId="77777777" w:rsidR="00894C55" w:rsidRPr="0022495B" w:rsidRDefault="00894C55" w:rsidP="00EA3B97">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Cita informācija</w:t>
            </w:r>
          </w:p>
        </w:tc>
        <w:tc>
          <w:tcPr>
            <w:tcW w:w="3516" w:type="pct"/>
            <w:tcBorders>
              <w:top w:val="outset" w:sz="6" w:space="0" w:color="414142"/>
              <w:left w:val="outset" w:sz="6" w:space="0" w:color="414142"/>
              <w:bottom w:val="outset" w:sz="6" w:space="0" w:color="414142"/>
              <w:right w:val="outset" w:sz="6" w:space="0" w:color="414142"/>
            </w:tcBorders>
            <w:hideMark/>
          </w:tcPr>
          <w:p w14:paraId="188C959F" w14:textId="77777777" w:rsidR="00894C55" w:rsidRPr="0022495B" w:rsidRDefault="00C30A39" w:rsidP="00036759">
            <w:pPr>
              <w:spacing w:after="60" w:line="240" w:lineRule="auto"/>
              <w:rPr>
                <w:rFonts w:ascii="Times New Roman" w:eastAsia="Times New Roman" w:hAnsi="Times New Roman" w:cs="Times New Roman"/>
                <w:sz w:val="24"/>
                <w:szCs w:val="24"/>
                <w:lang w:eastAsia="lv-LV"/>
              </w:rPr>
            </w:pPr>
            <w:r w:rsidRPr="0022495B">
              <w:rPr>
                <w:rFonts w:ascii="Times New Roman" w:eastAsia="Times New Roman" w:hAnsi="Times New Roman" w:cs="Times New Roman"/>
                <w:sz w:val="24"/>
                <w:szCs w:val="24"/>
                <w:lang w:eastAsia="lv-LV"/>
              </w:rPr>
              <w:t>Nav.</w:t>
            </w:r>
          </w:p>
        </w:tc>
      </w:tr>
    </w:tbl>
    <w:p w14:paraId="21D7BA87" w14:textId="259B0CFF" w:rsidR="00C30A39" w:rsidRDefault="00C30A39" w:rsidP="00894C55">
      <w:pPr>
        <w:spacing w:after="0" w:line="240" w:lineRule="auto"/>
        <w:rPr>
          <w:rFonts w:ascii="Times New Roman" w:hAnsi="Times New Roman" w:cs="Times New Roman"/>
          <w:sz w:val="28"/>
          <w:szCs w:val="28"/>
        </w:rPr>
      </w:pPr>
    </w:p>
    <w:p w14:paraId="484E667B" w14:textId="1D2999C4" w:rsidR="007441DE" w:rsidRDefault="007441DE" w:rsidP="00894C55">
      <w:pPr>
        <w:spacing w:after="0" w:line="240" w:lineRule="auto"/>
        <w:rPr>
          <w:rFonts w:ascii="Times New Roman" w:hAnsi="Times New Roman" w:cs="Times New Roman"/>
          <w:sz w:val="28"/>
          <w:szCs w:val="28"/>
        </w:rPr>
      </w:pPr>
    </w:p>
    <w:p w14:paraId="5FFCBDC8" w14:textId="77777777" w:rsidR="007441DE" w:rsidRPr="0022495B" w:rsidRDefault="007441DE" w:rsidP="00894C55">
      <w:pPr>
        <w:spacing w:after="0" w:line="240" w:lineRule="auto"/>
        <w:rPr>
          <w:rFonts w:ascii="Times New Roman" w:hAnsi="Times New Roman" w:cs="Times New Roman"/>
          <w:sz w:val="28"/>
          <w:szCs w:val="28"/>
        </w:rPr>
      </w:pPr>
    </w:p>
    <w:p w14:paraId="6C1B99EB" w14:textId="1B6B2C5B" w:rsidR="00003720" w:rsidRPr="0022495B" w:rsidRDefault="00003720" w:rsidP="00003720">
      <w:pPr>
        <w:spacing w:after="0" w:line="240" w:lineRule="auto"/>
        <w:rPr>
          <w:rFonts w:ascii="Times New Roman" w:eastAsia="Times New Roman" w:hAnsi="Times New Roman" w:cs="Times New Roman"/>
          <w:sz w:val="28"/>
          <w:szCs w:val="28"/>
        </w:rPr>
      </w:pPr>
      <w:r w:rsidRPr="0022495B">
        <w:rPr>
          <w:rFonts w:ascii="Times New Roman" w:hAnsi="Times New Roman" w:cs="Times New Roman"/>
          <w:sz w:val="28"/>
          <w:szCs w:val="28"/>
        </w:rPr>
        <w:t>Finanšu ministre</w:t>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r>
      <w:r w:rsidRPr="0022495B">
        <w:rPr>
          <w:rFonts w:ascii="Times New Roman" w:eastAsia="Times New Roman" w:hAnsi="Times New Roman" w:cs="Times New Roman"/>
          <w:sz w:val="28"/>
          <w:szCs w:val="28"/>
        </w:rPr>
        <w:tab/>
        <w:t xml:space="preserve">     D. Reizniece-Ozola</w:t>
      </w:r>
    </w:p>
    <w:p w14:paraId="07E67596" w14:textId="77777777" w:rsidR="00972A48" w:rsidRPr="0022495B" w:rsidRDefault="00972A48" w:rsidP="00C30A39">
      <w:pPr>
        <w:tabs>
          <w:tab w:val="left" w:pos="6237"/>
        </w:tabs>
        <w:spacing w:after="0" w:line="240" w:lineRule="auto"/>
        <w:rPr>
          <w:rFonts w:ascii="Times New Roman" w:hAnsi="Times New Roman" w:cs="Times New Roman"/>
          <w:sz w:val="28"/>
          <w:szCs w:val="28"/>
        </w:rPr>
      </w:pPr>
    </w:p>
    <w:p w14:paraId="08C7DF50" w14:textId="3E741F6D" w:rsidR="00C30A39" w:rsidRPr="0022495B" w:rsidRDefault="00C30A39" w:rsidP="00C30A39">
      <w:pPr>
        <w:tabs>
          <w:tab w:val="left" w:pos="6237"/>
        </w:tabs>
        <w:spacing w:after="0" w:line="240" w:lineRule="auto"/>
        <w:rPr>
          <w:rFonts w:ascii="Times New Roman" w:hAnsi="Times New Roman" w:cs="Times New Roman"/>
          <w:sz w:val="28"/>
          <w:szCs w:val="28"/>
        </w:rPr>
      </w:pPr>
      <w:r w:rsidRPr="0022495B">
        <w:rPr>
          <w:rFonts w:ascii="Times New Roman" w:hAnsi="Times New Roman" w:cs="Times New Roman"/>
          <w:sz w:val="28"/>
          <w:szCs w:val="28"/>
        </w:rPr>
        <w:t>Finanšu mini</w:t>
      </w:r>
      <w:r w:rsidR="006E48A2" w:rsidRPr="0022495B">
        <w:rPr>
          <w:rFonts w:ascii="Times New Roman" w:hAnsi="Times New Roman" w:cs="Times New Roman"/>
          <w:sz w:val="28"/>
          <w:szCs w:val="28"/>
        </w:rPr>
        <w:t>strijas valsts sekretāre</w:t>
      </w:r>
      <w:r w:rsidR="006E48A2" w:rsidRPr="0022495B">
        <w:rPr>
          <w:rFonts w:ascii="Times New Roman" w:hAnsi="Times New Roman" w:cs="Times New Roman"/>
          <w:sz w:val="28"/>
          <w:szCs w:val="28"/>
        </w:rPr>
        <w:tab/>
      </w:r>
      <w:r w:rsidR="006E48A2" w:rsidRPr="0022495B">
        <w:rPr>
          <w:rFonts w:ascii="Times New Roman" w:hAnsi="Times New Roman" w:cs="Times New Roman"/>
          <w:sz w:val="28"/>
          <w:szCs w:val="28"/>
        </w:rPr>
        <w:tab/>
      </w:r>
      <w:r w:rsidR="006E48A2" w:rsidRPr="0022495B">
        <w:rPr>
          <w:rFonts w:ascii="Times New Roman" w:hAnsi="Times New Roman" w:cs="Times New Roman"/>
          <w:sz w:val="28"/>
          <w:szCs w:val="28"/>
        </w:rPr>
        <w:tab/>
      </w:r>
      <w:r w:rsidR="006E48A2" w:rsidRPr="0022495B">
        <w:rPr>
          <w:rFonts w:ascii="Times New Roman" w:hAnsi="Times New Roman" w:cs="Times New Roman"/>
          <w:sz w:val="28"/>
          <w:szCs w:val="28"/>
        </w:rPr>
        <w:tab/>
        <w:t xml:space="preserve">   </w:t>
      </w:r>
      <w:r w:rsidRPr="0022495B">
        <w:rPr>
          <w:rFonts w:ascii="Times New Roman" w:hAnsi="Times New Roman" w:cs="Times New Roman"/>
          <w:sz w:val="28"/>
          <w:szCs w:val="28"/>
        </w:rPr>
        <w:t>B.</w:t>
      </w:r>
      <w:r w:rsidR="006E48A2" w:rsidRPr="0022495B">
        <w:rPr>
          <w:rFonts w:ascii="Times New Roman" w:hAnsi="Times New Roman" w:cs="Times New Roman"/>
          <w:sz w:val="28"/>
          <w:szCs w:val="28"/>
        </w:rPr>
        <w:t> </w:t>
      </w:r>
      <w:r w:rsidRPr="0022495B">
        <w:rPr>
          <w:rFonts w:ascii="Times New Roman" w:hAnsi="Times New Roman" w:cs="Times New Roman"/>
          <w:sz w:val="28"/>
          <w:szCs w:val="28"/>
        </w:rPr>
        <w:t>Bāne</w:t>
      </w:r>
    </w:p>
    <w:p w14:paraId="76CEBAE1" w14:textId="1EF18A36" w:rsidR="009F1F3B" w:rsidRDefault="009F1F3B" w:rsidP="00C30A39">
      <w:pPr>
        <w:tabs>
          <w:tab w:val="left" w:pos="6237"/>
        </w:tabs>
        <w:spacing w:after="0" w:line="240" w:lineRule="auto"/>
        <w:rPr>
          <w:rFonts w:ascii="Times New Roman" w:hAnsi="Times New Roman" w:cs="Times New Roman"/>
          <w:sz w:val="28"/>
          <w:szCs w:val="28"/>
        </w:rPr>
      </w:pPr>
    </w:p>
    <w:p w14:paraId="60CC5B9D" w14:textId="5B0360C6" w:rsidR="007441DE" w:rsidRDefault="007441DE" w:rsidP="00C30A39">
      <w:pPr>
        <w:tabs>
          <w:tab w:val="left" w:pos="6237"/>
        </w:tabs>
        <w:spacing w:after="0" w:line="240" w:lineRule="auto"/>
        <w:rPr>
          <w:rFonts w:ascii="Times New Roman" w:hAnsi="Times New Roman" w:cs="Times New Roman"/>
          <w:sz w:val="28"/>
          <w:szCs w:val="28"/>
        </w:rPr>
      </w:pPr>
    </w:p>
    <w:p w14:paraId="2BA470B6" w14:textId="77777777" w:rsidR="007441DE" w:rsidRPr="0022495B" w:rsidRDefault="007441DE" w:rsidP="00C30A39">
      <w:pPr>
        <w:tabs>
          <w:tab w:val="left" w:pos="6237"/>
        </w:tabs>
        <w:spacing w:after="0" w:line="240" w:lineRule="auto"/>
        <w:rPr>
          <w:rFonts w:ascii="Times New Roman" w:hAnsi="Times New Roman" w:cs="Times New Roman"/>
          <w:sz w:val="28"/>
          <w:szCs w:val="28"/>
        </w:rPr>
      </w:pPr>
    </w:p>
    <w:p w14:paraId="7926BA64" w14:textId="47BA539C" w:rsidR="00C30A39" w:rsidRPr="0022495B" w:rsidRDefault="001E5AFC" w:rsidP="00C30A39">
      <w:pPr>
        <w:spacing w:after="0" w:line="240" w:lineRule="auto"/>
        <w:rPr>
          <w:rFonts w:ascii="Times New Roman" w:hAnsi="Times New Roman" w:cs="Times New Roman"/>
          <w:sz w:val="20"/>
          <w:szCs w:val="20"/>
        </w:rPr>
      </w:pPr>
      <w:r>
        <w:rPr>
          <w:rFonts w:ascii="Times New Roman" w:hAnsi="Times New Roman" w:cs="Times New Roman"/>
          <w:sz w:val="20"/>
          <w:szCs w:val="20"/>
        </w:rPr>
        <w:t>Bērziņa</w:t>
      </w:r>
      <w:r w:rsidR="00C30A39" w:rsidRPr="0022495B">
        <w:rPr>
          <w:rFonts w:ascii="Times New Roman" w:hAnsi="Times New Roman" w:cs="Times New Roman"/>
          <w:sz w:val="20"/>
          <w:szCs w:val="20"/>
        </w:rPr>
        <w:t xml:space="preserve"> 67083947</w:t>
      </w:r>
    </w:p>
    <w:p w14:paraId="5DC98A7C" w14:textId="5D79CDE3" w:rsidR="00894C55" w:rsidRPr="0022495B" w:rsidRDefault="002E1C79" w:rsidP="00C30A39">
      <w:pPr>
        <w:spacing w:after="0" w:line="240" w:lineRule="auto"/>
        <w:rPr>
          <w:rFonts w:ascii="Times New Roman" w:hAnsi="Times New Roman" w:cs="Times New Roman"/>
          <w:sz w:val="20"/>
          <w:szCs w:val="20"/>
        </w:rPr>
      </w:pPr>
      <w:r w:rsidRPr="0022495B">
        <w:rPr>
          <w:rFonts w:ascii="Times New Roman" w:hAnsi="Times New Roman" w:cs="Times New Roman"/>
          <w:sz w:val="20"/>
          <w:szCs w:val="20"/>
        </w:rPr>
        <w:t>Inga.Berzina@fm.gov.lv</w:t>
      </w:r>
    </w:p>
    <w:p w14:paraId="405D0414" w14:textId="5D240A1E" w:rsidR="002E1C79" w:rsidRPr="0022495B" w:rsidRDefault="002E1C79" w:rsidP="00C30A39">
      <w:pPr>
        <w:spacing w:after="0" w:line="240" w:lineRule="auto"/>
        <w:rPr>
          <w:rFonts w:ascii="Times New Roman" w:hAnsi="Times New Roman" w:cs="Times New Roman"/>
          <w:sz w:val="20"/>
          <w:szCs w:val="20"/>
        </w:rPr>
      </w:pPr>
    </w:p>
    <w:p w14:paraId="7ED1DB1F" w14:textId="1CDAF586" w:rsidR="002E1C79" w:rsidRPr="0022495B" w:rsidRDefault="001E5AFC" w:rsidP="002E1C79">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Rozenberga</w:t>
      </w:r>
      <w:r w:rsidR="002E1C79" w:rsidRPr="0022495B">
        <w:rPr>
          <w:rFonts w:ascii="Times New Roman" w:hAnsi="Times New Roman" w:cs="Times New Roman"/>
          <w:sz w:val="20"/>
          <w:szCs w:val="20"/>
          <w:lang w:eastAsia="lv-LV"/>
        </w:rPr>
        <w:t xml:space="preserve"> 67024608</w:t>
      </w:r>
    </w:p>
    <w:p w14:paraId="4AA500CE" w14:textId="028DF9C0" w:rsidR="002E1C79" w:rsidRPr="0022495B" w:rsidRDefault="002E1C79" w:rsidP="00C30A39">
      <w:pPr>
        <w:spacing w:after="0" w:line="240" w:lineRule="auto"/>
        <w:rPr>
          <w:rFonts w:ascii="Times New Roman" w:hAnsi="Times New Roman" w:cs="Times New Roman"/>
          <w:sz w:val="20"/>
          <w:szCs w:val="20"/>
          <w:lang w:eastAsia="lv-LV"/>
        </w:rPr>
      </w:pPr>
      <w:r w:rsidRPr="0022495B">
        <w:rPr>
          <w:rFonts w:ascii="Times New Roman" w:hAnsi="Times New Roman" w:cs="Times New Roman"/>
          <w:sz w:val="20"/>
          <w:szCs w:val="20"/>
          <w:lang w:eastAsia="lv-LV"/>
        </w:rPr>
        <w:t>Liga.Rozenberga@vni.lv</w:t>
      </w:r>
    </w:p>
    <w:sectPr w:rsidR="002E1C79" w:rsidRPr="0022495B" w:rsidSect="00C30A39">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FC59" w14:textId="77777777" w:rsidR="00594AA5" w:rsidRDefault="00594AA5" w:rsidP="00894C55">
      <w:pPr>
        <w:spacing w:after="0" w:line="240" w:lineRule="auto"/>
      </w:pPr>
      <w:r>
        <w:separator/>
      </w:r>
    </w:p>
  </w:endnote>
  <w:endnote w:type="continuationSeparator" w:id="0">
    <w:p w14:paraId="112747A7" w14:textId="77777777" w:rsidR="00594AA5" w:rsidRDefault="00594AA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686D" w14:textId="6AB2A74F" w:rsidR="00D4203C" w:rsidRPr="00AF61C7" w:rsidRDefault="00AF61C7" w:rsidP="00AF61C7">
    <w:pPr>
      <w:pStyle w:val="Footer"/>
      <w:rPr>
        <w:rFonts w:ascii="Times New Roman" w:hAnsi="Times New Roman" w:cs="Times New Roman"/>
        <w:sz w:val="20"/>
        <w:szCs w:val="20"/>
      </w:rPr>
    </w:pPr>
    <w:r w:rsidRPr="00AF61C7">
      <w:rPr>
        <w:rFonts w:ascii="Times New Roman" w:hAnsi="Times New Roman" w:cs="Times New Roman"/>
        <w:sz w:val="20"/>
        <w:szCs w:val="20"/>
      </w:rPr>
      <w:t>FManot_230718_MKN1191groz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B9E2" w14:textId="77E0F19F" w:rsidR="00D4203C" w:rsidRPr="00AF61C7" w:rsidRDefault="00AF61C7" w:rsidP="00653D83">
    <w:pPr>
      <w:pStyle w:val="Footer"/>
      <w:rPr>
        <w:rFonts w:ascii="Times New Roman" w:hAnsi="Times New Roman" w:cs="Times New Roman"/>
        <w:sz w:val="20"/>
        <w:szCs w:val="20"/>
      </w:rPr>
    </w:pPr>
    <w:r w:rsidRPr="00AF61C7">
      <w:rPr>
        <w:rFonts w:ascii="Times New Roman" w:hAnsi="Times New Roman" w:cs="Times New Roman"/>
        <w:sz w:val="20"/>
        <w:szCs w:val="20"/>
      </w:rPr>
      <w:t>FManot_230718_MKN1191groz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DF68B" w14:textId="77777777" w:rsidR="00594AA5" w:rsidRDefault="00594AA5" w:rsidP="00894C55">
      <w:pPr>
        <w:spacing w:after="0" w:line="240" w:lineRule="auto"/>
      </w:pPr>
      <w:r>
        <w:separator/>
      </w:r>
    </w:p>
  </w:footnote>
  <w:footnote w:type="continuationSeparator" w:id="0">
    <w:p w14:paraId="5F91FE7F" w14:textId="77777777" w:rsidR="00594AA5" w:rsidRDefault="00594AA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71184"/>
      <w:docPartObj>
        <w:docPartGallery w:val="Page Numbers (Top of Page)"/>
        <w:docPartUnique/>
      </w:docPartObj>
    </w:sdtPr>
    <w:sdtEndPr>
      <w:rPr>
        <w:rFonts w:ascii="Times New Roman" w:hAnsi="Times New Roman" w:cs="Times New Roman"/>
        <w:noProof/>
        <w:sz w:val="24"/>
        <w:szCs w:val="24"/>
      </w:rPr>
    </w:sdtEndPr>
    <w:sdtContent>
      <w:p w14:paraId="7E692021" w14:textId="7419F0B5" w:rsidR="00D4203C" w:rsidRPr="00C30A39" w:rsidRDefault="00D4203C" w:rsidP="00C30A39">
        <w:pPr>
          <w:pStyle w:val="Header"/>
          <w:jc w:val="center"/>
          <w:rPr>
            <w:rFonts w:ascii="Times New Roman" w:hAnsi="Times New Roman" w:cs="Times New Roman"/>
            <w:sz w:val="24"/>
            <w:szCs w:val="24"/>
          </w:rPr>
        </w:pPr>
        <w:r w:rsidRPr="00C30A39">
          <w:rPr>
            <w:rFonts w:ascii="Times New Roman" w:hAnsi="Times New Roman" w:cs="Times New Roman"/>
            <w:sz w:val="24"/>
            <w:szCs w:val="24"/>
          </w:rPr>
          <w:fldChar w:fldCharType="begin"/>
        </w:r>
        <w:r w:rsidRPr="00C30A39">
          <w:rPr>
            <w:rFonts w:ascii="Times New Roman" w:hAnsi="Times New Roman" w:cs="Times New Roman"/>
            <w:sz w:val="24"/>
            <w:szCs w:val="24"/>
          </w:rPr>
          <w:instrText xml:space="preserve"> PAGE   \* MERGEFORMAT </w:instrText>
        </w:r>
        <w:r w:rsidRPr="00C30A39">
          <w:rPr>
            <w:rFonts w:ascii="Times New Roman" w:hAnsi="Times New Roman" w:cs="Times New Roman"/>
            <w:sz w:val="24"/>
            <w:szCs w:val="24"/>
          </w:rPr>
          <w:fldChar w:fldCharType="separate"/>
        </w:r>
        <w:r w:rsidR="00386E3C">
          <w:rPr>
            <w:rFonts w:ascii="Times New Roman" w:hAnsi="Times New Roman" w:cs="Times New Roman"/>
            <w:noProof/>
            <w:sz w:val="24"/>
            <w:szCs w:val="24"/>
          </w:rPr>
          <w:t>5</w:t>
        </w:r>
        <w:r w:rsidRPr="00C30A3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6B"/>
    <w:multiLevelType w:val="hybridMultilevel"/>
    <w:tmpl w:val="2B385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F6B63"/>
    <w:multiLevelType w:val="hybridMultilevel"/>
    <w:tmpl w:val="84CAC796"/>
    <w:lvl w:ilvl="0" w:tplc="04260017">
      <w:start w:val="1"/>
      <w:numFmt w:val="lowerLetter"/>
      <w:lvlText w:val="%1)"/>
      <w:lvlJc w:val="left"/>
      <w:pPr>
        <w:ind w:left="720" w:hanging="360"/>
      </w:pPr>
    </w:lvl>
    <w:lvl w:ilvl="1" w:tplc="7A9E6BA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687495"/>
    <w:multiLevelType w:val="hybridMultilevel"/>
    <w:tmpl w:val="90EEA5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9C2DF7"/>
    <w:multiLevelType w:val="hybridMultilevel"/>
    <w:tmpl w:val="98487658"/>
    <w:lvl w:ilvl="0" w:tplc="04260017">
      <w:start w:val="1"/>
      <w:numFmt w:val="lowerLetter"/>
      <w:lvlText w:val="%1)"/>
      <w:lvlJc w:val="left"/>
      <w:pPr>
        <w:ind w:left="814" w:hanging="360"/>
      </w:pPr>
      <w:rPr>
        <w:rFonts w:hint="default"/>
        <w:b w:val="0"/>
        <w:color w:val="000000"/>
        <w:sz w:val="22"/>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4" w15:restartNumberingAfterBreak="0">
    <w:nsid w:val="18582A6A"/>
    <w:multiLevelType w:val="hybridMultilevel"/>
    <w:tmpl w:val="908A795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7B435C"/>
    <w:multiLevelType w:val="hybridMultilevel"/>
    <w:tmpl w:val="B8AC3994"/>
    <w:lvl w:ilvl="0" w:tplc="BEE035D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B60075"/>
    <w:multiLevelType w:val="hybridMultilevel"/>
    <w:tmpl w:val="C0285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1C675B"/>
    <w:multiLevelType w:val="hybridMultilevel"/>
    <w:tmpl w:val="D9726EF2"/>
    <w:lvl w:ilvl="0" w:tplc="04260017">
      <w:start w:val="1"/>
      <w:numFmt w:val="lowerLetter"/>
      <w:lvlText w:val="%1)"/>
      <w:lvlJc w:val="left"/>
      <w:pPr>
        <w:ind w:left="436" w:hanging="360"/>
      </w:pPr>
      <w:rPr>
        <w:rFonts w:hint="default"/>
        <w:b w:val="0"/>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8" w15:restartNumberingAfterBreak="0">
    <w:nsid w:val="3BD7680D"/>
    <w:multiLevelType w:val="hybridMultilevel"/>
    <w:tmpl w:val="8A38F6A0"/>
    <w:lvl w:ilvl="0" w:tplc="96B07E5A">
      <w:start w:val="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C464B1"/>
    <w:multiLevelType w:val="hybridMultilevel"/>
    <w:tmpl w:val="CB1ECD5E"/>
    <w:lvl w:ilvl="0" w:tplc="AE9659D6">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4D73B4"/>
    <w:multiLevelType w:val="hybridMultilevel"/>
    <w:tmpl w:val="2BC0D2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9C30C25"/>
    <w:multiLevelType w:val="hybridMultilevel"/>
    <w:tmpl w:val="E2A09856"/>
    <w:lvl w:ilvl="0" w:tplc="CE7C019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40C0AE2"/>
    <w:multiLevelType w:val="hybridMultilevel"/>
    <w:tmpl w:val="6442AD12"/>
    <w:lvl w:ilvl="0" w:tplc="FE56EFC8">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1D43DA"/>
    <w:multiLevelType w:val="hybridMultilevel"/>
    <w:tmpl w:val="54D6F244"/>
    <w:lvl w:ilvl="0" w:tplc="B02AC580">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EC21436"/>
    <w:multiLevelType w:val="hybridMultilevel"/>
    <w:tmpl w:val="ABDC92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A14BCC"/>
    <w:multiLevelType w:val="hybridMultilevel"/>
    <w:tmpl w:val="2850E9C8"/>
    <w:lvl w:ilvl="0" w:tplc="BEE035D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465E74"/>
    <w:multiLevelType w:val="hybridMultilevel"/>
    <w:tmpl w:val="ABDC92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34732E"/>
    <w:multiLevelType w:val="hybridMultilevel"/>
    <w:tmpl w:val="020C095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5186931"/>
    <w:multiLevelType w:val="hybridMultilevel"/>
    <w:tmpl w:val="935CB45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2C69EB"/>
    <w:multiLevelType w:val="hybridMultilevel"/>
    <w:tmpl w:val="2B025A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BBE0671"/>
    <w:multiLevelType w:val="hybridMultilevel"/>
    <w:tmpl w:val="87DECDE0"/>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8A67AF"/>
    <w:multiLevelType w:val="hybridMultilevel"/>
    <w:tmpl w:val="D1FC505A"/>
    <w:lvl w:ilvl="0" w:tplc="96B07E5A">
      <w:start w:val="17"/>
      <w:numFmt w:val="bullet"/>
      <w:lvlText w:val="-"/>
      <w:lvlJc w:val="left"/>
      <w:pPr>
        <w:ind w:left="720" w:hanging="360"/>
      </w:pPr>
      <w:rPr>
        <w:rFonts w:ascii="Times New Roman" w:eastAsiaTheme="minorHAnsi"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9"/>
  </w:num>
  <w:num w:numId="3">
    <w:abstractNumId w:val="21"/>
  </w:num>
  <w:num w:numId="4">
    <w:abstractNumId w:val="12"/>
  </w:num>
  <w:num w:numId="5">
    <w:abstractNumId w:val="9"/>
  </w:num>
  <w:num w:numId="6">
    <w:abstractNumId w:val="8"/>
  </w:num>
  <w:num w:numId="7">
    <w:abstractNumId w:val="3"/>
  </w:num>
  <w:num w:numId="8">
    <w:abstractNumId w:val="4"/>
  </w:num>
  <w:num w:numId="9">
    <w:abstractNumId w:val="2"/>
  </w:num>
  <w:num w:numId="10">
    <w:abstractNumId w:val="11"/>
  </w:num>
  <w:num w:numId="11">
    <w:abstractNumId w:val="7"/>
  </w:num>
  <w:num w:numId="12">
    <w:abstractNumId w:val="20"/>
  </w:num>
  <w:num w:numId="13">
    <w:abstractNumId w:val="18"/>
  </w:num>
  <w:num w:numId="14">
    <w:abstractNumId w:val="16"/>
  </w:num>
  <w:num w:numId="15">
    <w:abstractNumId w:val="14"/>
  </w:num>
  <w:num w:numId="16">
    <w:abstractNumId w:val="13"/>
  </w:num>
  <w:num w:numId="17">
    <w:abstractNumId w:val="17"/>
  </w:num>
  <w:num w:numId="18">
    <w:abstractNumId w:val="0"/>
  </w:num>
  <w:num w:numId="19">
    <w:abstractNumId w:val="5"/>
  </w:num>
  <w:num w:numId="20">
    <w:abstractNumId w:val="6"/>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797"/>
    <w:rsid w:val="00003720"/>
    <w:rsid w:val="00003BDD"/>
    <w:rsid w:val="00015082"/>
    <w:rsid w:val="00015BA2"/>
    <w:rsid w:val="00016092"/>
    <w:rsid w:val="0001666C"/>
    <w:rsid w:val="0002209B"/>
    <w:rsid w:val="000235EF"/>
    <w:rsid w:val="00024C37"/>
    <w:rsid w:val="00025789"/>
    <w:rsid w:val="00025921"/>
    <w:rsid w:val="00026455"/>
    <w:rsid w:val="00027539"/>
    <w:rsid w:val="000278F3"/>
    <w:rsid w:val="00030630"/>
    <w:rsid w:val="00031EE6"/>
    <w:rsid w:val="000330DF"/>
    <w:rsid w:val="00033217"/>
    <w:rsid w:val="00035008"/>
    <w:rsid w:val="00036759"/>
    <w:rsid w:val="00036B45"/>
    <w:rsid w:val="00041EF4"/>
    <w:rsid w:val="0005214A"/>
    <w:rsid w:val="00052EA2"/>
    <w:rsid w:val="00053457"/>
    <w:rsid w:val="00053B11"/>
    <w:rsid w:val="0005650F"/>
    <w:rsid w:val="000616DA"/>
    <w:rsid w:val="00062611"/>
    <w:rsid w:val="00063F51"/>
    <w:rsid w:val="00064FF0"/>
    <w:rsid w:val="00066CDF"/>
    <w:rsid w:val="000675D7"/>
    <w:rsid w:val="000709FE"/>
    <w:rsid w:val="0007208E"/>
    <w:rsid w:val="000734E3"/>
    <w:rsid w:val="00073CAF"/>
    <w:rsid w:val="00074262"/>
    <w:rsid w:val="0007471E"/>
    <w:rsid w:val="00074EF5"/>
    <w:rsid w:val="00075335"/>
    <w:rsid w:val="00075E80"/>
    <w:rsid w:val="00076BF6"/>
    <w:rsid w:val="000776D2"/>
    <w:rsid w:val="00077826"/>
    <w:rsid w:val="00080311"/>
    <w:rsid w:val="00080D17"/>
    <w:rsid w:val="00081634"/>
    <w:rsid w:val="00082322"/>
    <w:rsid w:val="0008390B"/>
    <w:rsid w:val="00084D63"/>
    <w:rsid w:val="0008665D"/>
    <w:rsid w:val="000928C5"/>
    <w:rsid w:val="00095C69"/>
    <w:rsid w:val="00097554"/>
    <w:rsid w:val="000A1B3B"/>
    <w:rsid w:val="000A5006"/>
    <w:rsid w:val="000A7A07"/>
    <w:rsid w:val="000A7B6C"/>
    <w:rsid w:val="000B31B3"/>
    <w:rsid w:val="000B4892"/>
    <w:rsid w:val="000B4EED"/>
    <w:rsid w:val="000C02F7"/>
    <w:rsid w:val="000C0AA1"/>
    <w:rsid w:val="000C1001"/>
    <w:rsid w:val="000C3B2A"/>
    <w:rsid w:val="000C42B2"/>
    <w:rsid w:val="000C4E18"/>
    <w:rsid w:val="000C50B2"/>
    <w:rsid w:val="000C6781"/>
    <w:rsid w:val="000C6B55"/>
    <w:rsid w:val="000C7389"/>
    <w:rsid w:val="000C7782"/>
    <w:rsid w:val="000D0178"/>
    <w:rsid w:val="000D3570"/>
    <w:rsid w:val="000D3A7E"/>
    <w:rsid w:val="000D4829"/>
    <w:rsid w:val="000D4C71"/>
    <w:rsid w:val="000D6296"/>
    <w:rsid w:val="000E03B1"/>
    <w:rsid w:val="000E1C2A"/>
    <w:rsid w:val="000E2905"/>
    <w:rsid w:val="000E4230"/>
    <w:rsid w:val="000E591A"/>
    <w:rsid w:val="000E5B90"/>
    <w:rsid w:val="000E746C"/>
    <w:rsid w:val="000E7D4C"/>
    <w:rsid w:val="000F4147"/>
    <w:rsid w:val="000F5B9D"/>
    <w:rsid w:val="0010037C"/>
    <w:rsid w:val="00112F77"/>
    <w:rsid w:val="00124C8E"/>
    <w:rsid w:val="00133ACC"/>
    <w:rsid w:val="00133E3A"/>
    <w:rsid w:val="00140903"/>
    <w:rsid w:val="00140B05"/>
    <w:rsid w:val="001469A9"/>
    <w:rsid w:val="001547BF"/>
    <w:rsid w:val="001554F4"/>
    <w:rsid w:val="00163064"/>
    <w:rsid w:val="0016309E"/>
    <w:rsid w:val="0017348D"/>
    <w:rsid w:val="001938B3"/>
    <w:rsid w:val="001A0792"/>
    <w:rsid w:val="001A0E80"/>
    <w:rsid w:val="001A24B9"/>
    <w:rsid w:val="001A2ED5"/>
    <w:rsid w:val="001A4B09"/>
    <w:rsid w:val="001A6299"/>
    <w:rsid w:val="001A7574"/>
    <w:rsid w:val="001B01FC"/>
    <w:rsid w:val="001B3324"/>
    <w:rsid w:val="001B4DCF"/>
    <w:rsid w:val="001B6492"/>
    <w:rsid w:val="001C1437"/>
    <w:rsid w:val="001C2CCE"/>
    <w:rsid w:val="001C3AB4"/>
    <w:rsid w:val="001C413C"/>
    <w:rsid w:val="001C650C"/>
    <w:rsid w:val="001C71AC"/>
    <w:rsid w:val="001C7C32"/>
    <w:rsid w:val="001D0484"/>
    <w:rsid w:val="001D2E7E"/>
    <w:rsid w:val="001D3BC9"/>
    <w:rsid w:val="001D49F7"/>
    <w:rsid w:val="001D660F"/>
    <w:rsid w:val="001E0C04"/>
    <w:rsid w:val="001E239F"/>
    <w:rsid w:val="001E2EA2"/>
    <w:rsid w:val="001E57BB"/>
    <w:rsid w:val="001E5AFC"/>
    <w:rsid w:val="001E64E2"/>
    <w:rsid w:val="001F27F6"/>
    <w:rsid w:val="001F3FDC"/>
    <w:rsid w:val="001F5D18"/>
    <w:rsid w:val="0020021B"/>
    <w:rsid w:val="00203B52"/>
    <w:rsid w:val="0020667C"/>
    <w:rsid w:val="0022495B"/>
    <w:rsid w:val="00231048"/>
    <w:rsid w:val="00235795"/>
    <w:rsid w:val="0023592A"/>
    <w:rsid w:val="0023595E"/>
    <w:rsid w:val="00235B66"/>
    <w:rsid w:val="00236D0F"/>
    <w:rsid w:val="00237240"/>
    <w:rsid w:val="00237A00"/>
    <w:rsid w:val="002444D5"/>
    <w:rsid w:val="00245A92"/>
    <w:rsid w:val="0024732C"/>
    <w:rsid w:val="00250016"/>
    <w:rsid w:val="00250293"/>
    <w:rsid w:val="002508E6"/>
    <w:rsid w:val="00253AC4"/>
    <w:rsid w:val="0025589A"/>
    <w:rsid w:val="0025682C"/>
    <w:rsid w:val="00256A3C"/>
    <w:rsid w:val="00256DE0"/>
    <w:rsid w:val="002641CE"/>
    <w:rsid w:val="00266D7A"/>
    <w:rsid w:val="00272967"/>
    <w:rsid w:val="002755C1"/>
    <w:rsid w:val="00277130"/>
    <w:rsid w:val="00281095"/>
    <w:rsid w:val="002812C7"/>
    <w:rsid w:val="0028198C"/>
    <w:rsid w:val="00283D59"/>
    <w:rsid w:val="00287E3C"/>
    <w:rsid w:val="002A0797"/>
    <w:rsid w:val="002A11AB"/>
    <w:rsid w:val="002A49B0"/>
    <w:rsid w:val="002A5E6A"/>
    <w:rsid w:val="002A7783"/>
    <w:rsid w:val="002A7E18"/>
    <w:rsid w:val="002B0141"/>
    <w:rsid w:val="002B5D4E"/>
    <w:rsid w:val="002B70F9"/>
    <w:rsid w:val="002C146F"/>
    <w:rsid w:val="002C234B"/>
    <w:rsid w:val="002C5809"/>
    <w:rsid w:val="002D4B06"/>
    <w:rsid w:val="002D7A76"/>
    <w:rsid w:val="002D7B86"/>
    <w:rsid w:val="002E1C79"/>
    <w:rsid w:val="002E25BD"/>
    <w:rsid w:val="002E2936"/>
    <w:rsid w:val="002E4E49"/>
    <w:rsid w:val="002E51CE"/>
    <w:rsid w:val="002E6582"/>
    <w:rsid w:val="002E737C"/>
    <w:rsid w:val="002F5D68"/>
    <w:rsid w:val="00301692"/>
    <w:rsid w:val="00301F12"/>
    <w:rsid w:val="0030302B"/>
    <w:rsid w:val="00310B33"/>
    <w:rsid w:val="00311F2D"/>
    <w:rsid w:val="0031379A"/>
    <w:rsid w:val="00314970"/>
    <w:rsid w:val="00317985"/>
    <w:rsid w:val="0032082F"/>
    <w:rsid w:val="00320E0B"/>
    <w:rsid w:val="00320EBA"/>
    <w:rsid w:val="00323174"/>
    <w:rsid w:val="003234CC"/>
    <w:rsid w:val="00325750"/>
    <w:rsid w:val="0032591A"/>
    <w:rsid w:val="003259D5"/>
    <w:rsid w:val="0032619D"/>
    <w:rsid w:val="00327307"/>
    <w:rsid w:val="0034350E"/>
    <w:rsid w:val="003476CE"/>
    <w:rsid w:val="00347DFE"/>
    <w:rsid w:val="00347FA6"/>
    <w:rsid w:val="00350C84"/>
    <w:rsid w:val="0035173F"/>
    <w:rsid w:val="00352933"/>
    <w:rsid w:val="00353CBF"/>
    <w:rsid w:val="00356934"/>
    <w:rsid w:val="00357703"/>
    <w:rsid w:val="00357B07"/>
    <w:rsid w:val="00362B10"/>
    <w:rsid w:val="00362CB9"/>
    <w:rsid w:val="003635BF"/>
    <w:rsid w:val="00370B60"/>
    <w:rsid w:val="0037170B"/>
    <w:rsid w:val="003752EE"/>
    <w:rsid w:val="0038119A"/>
    <w:rsid w:val="003836F1"/>
    <w:rsid w:val="00384389"/>
    <w:rsid w:val="00384529"/>
    <w:rsid w:val="003849AF"/>
    <w:rsid w:val="00386E3C"/>
    <w:rsid w:val="00387CF0"/>
    <w:rsid w:val="00391E5D"/>
    <w:rsid w:val="00393F87"/>
    <w:rsid w:val="003A7418"/>
    <w:rsid w:val="003B017F"/>
    <w:rsid w:val="003B0A36"/>
    <w:rsid w:val="003B0BF9"/>
    <w:rsid w:val="003C17B5"/>
    <w:rsid w:val="003C7054"/>
    <w:rsid w:val="003D305A"/>
    <w:rsid w:val="003D3C8E"/>
    <w:rsid w:val="003D57AE"/>
    <w:rsid w:val="003E0791"/>
    <w:rsid w:val="003E2A98"/>
    <w:rsid w:val="003F28AC"/>
    <w:rsid w:val="003F4408"/>
    <w:rsid w:val="003F5AB8"/>
    <w:rsid w:val="00400BF2"/>
    <w:rsid w:val="0040191F"/>
    <w:rsid w:val="00403EBD"/>
    <w:rsid w:val="00404B56"/>
    <w:rsid w:val="004051A6"/>
    <w:rsid w:val="00405A75"/>
    <w:rsid w:val="00405DD3"/>
    <w:rsid w:val="00415B13"/>
    <w:rsid w:val="004207EF"/>
    <w:rsid w:val="004210E8"/>
    <w:rsid w:val="00421A52"/>
    <w:rsid w:val="00422E8E"/>
    <w:rsid w:val="004237FC"/>
    <w:rsid w:val="00425F21"/>
    <w:rsid w:val="00426F93"/>
    <w:rsid w:val="00427D10"/>
    <w:rsid w:val="004305A1"/>
    <w:rsid w:val="00431DE2"/>
    <w:rsid w:val="00433496"/>
    <w:rsid w:val="00434AA3"/>
    <w:rsid w:val="00435849"/>
    <w:rsid w:val="004368C0"/>
    <w:rsid w:val="00444635"/>
    <w:rsid w:val="004446CF"/>
    <w:rsid w:val="004454AD"/>
    <w:rsid w:val="004454FE"/>
    <w:rsid w:val="00447563"/>
    <w:rsid w:val="0044757A"/>
    <w:rsid w:val="00447A93"/>
    <w:rsid w:val="004614A4"/>
    <w:rsid w:val="00470B74"/>
    <w:rsid w:val="00471F27"/>
    <w:rsid w:val="00475CD8"/>
    <w:rsid w:val="00476F48"/>
    <w:rsid w:val="004809C5"/>
    <w:rsid w:val="004812BF"/>
    <w:rsid w:val="004849CC"/>
    <w:rsid w:val="00484E6F"/>
    <w:rsid w:val="00486906"/>
    <w:rsid w:val="00490540"/>
    <w:rsid w:val="00492AF6"/>
    <w:rsid w:val="00492B1F"/>
    <w:rsid w:val="00493833"/>
    <w:rsid w:val="00495E3C"/>
    <w:rsid w:val="00497A1D"/>
    <w:rsid w:val="004A18A4"/>
    <w:rsid w:val="004A3ED5"/>
    <w:rsid w:val="004A47FB"/>
    <w:rsid w:val="004A54C7"/>
    <w:rsid w:val="004B1126"/>
    <w:rsid w:val="004B1151"/>
    <w:rsid w:val="004B1B87"/>
    <w:rsid w:val="004B4EB0"/>
    <w:rsid w:val="004B6DCF"/>
    <w:rsid w:val="004B72CE"/>
    <w:rsid w:val="004B781E"/>
    <w:rsid w:val="004C4C9F"/>
    <w:rsid w:val="004D516E"/>
    <w:rsid w:val="004D5776"/>
    <w:rsid w:val="004D68ED"/>
    <w:rsid w:val="004E0BC2"/>
    <w:rsid w:val="004E1F22"/>
    <w:rsid w:val="004E2679"/>
    <w:rsid w:val="004E7F3E"/>
    <w:rsid w:val="004F4D2F"/>
    <w:rsid w:val="004F6685"/>
    <w:rsid w:val="004F66A9"/>
    <w:rsid w:val="00500A6F"/>
    <w:rsid w:val="0050178F"/>
    <w:rsid w:val="00512A44"/>
    <w:rsid w:val="00513CF8"/>
    <w:rsid w:val="00515E60"/>
    <w:rsid w:val="00516835"/>
    <w:rsid w:val="00520215"/>
    <w:rsid w:val="00521C9F"/>
    <w:rsid w:val="00524F94"/>
    <w:rsid w:val="005256B8"/>
    <w:rsid w:val="00525BC9"/>
    <w:rsid w:val="005321EB"/>
    <w:rsid w:val="00532384"/>
    <w:rsid w:val="005424AC"/>
    <w:rsid w:val="005426B7"/>
    <w:rsid w:val="005468C2"/>
    <w:rsid w:val="00555900"/>
    <w:rsid w:val="00556233"/>
    <w:rsid w:val="005572EC"/>
    <w:rsid w:val="005633A8"/>
    <w:rsid w:val="0056627D"/>
    <w:rsid w:val="005679C1"/>
    <w:rsid w:val="00570F38"/>
    <w:rsid w:val="00571F26"/>
    <w:rsid w:val="00572BF1"/>
    <w:rsid w:val="00572E4B"/>
    <w:rsid w:val="00573345"/>
    <w:rsid w:val="0057378B"/>
    <w:rsid w:val="00575596"/>
    <w:rsid w:val="00577604"/>
    <w:rsid w:val="0057772A"/>
    <w:rsid w:val="005808D8"/>
    <w:rsid w:val="00580A0D"/>
    <w:rsid w:val="00580CB5"/>
    <w:rsid w:val="00581454"/>
    <w:rsid w:val="00582E48"/>
    <w:rsid w:val="00585578"/>
    <w:rsid w:val="00587111"/>
    <w:rsid w:val="005922AB"/>
    <w:rsid w:val="00592D85"/>
    <w:rsid w:val="00594864"/>
    <w:rsid w:val="00594AA5"/>
    <w:rsid w:val="005A0A10"/>
    <w:rsid w:val="005A1BF1"/>
    <w:rsid w:val="005A341F"/>
    <w:rsid w:val="005A38DB"/>
    <w:rsid w:val="005A59D4"/>
    <w:rsid w:val="005A6D22"/>
    <w:rsid w:val="005B156E"/>
    <w:rsid w:val="005B1E67"/>
    <w:rsid w:val="005B3377"/>
    <w:rsid w:val="005C1CD7"/>
    <w:rsid w:val="005C1DB6"/>
    <w:rsid w:val="005D15AA"/>
    <w:rsid w:val="005D1F8D"/>
    <w:rsid w:val="005D244E"/>
    <w:rsid w:val="005D3A47"/>
    <w:rsid w:val="005E034B"/>
    <w:rsid w:val="005E2469"/>
    <w:rsid w:val="005E3164"/>
    <w:rsid w:val="005E4BD3"/>
    <w:rsid w:val="005E5AFC"/>
    <w:rsid w:val="005E665E"/>
    <w:rsid w:val="005E784F"/>
    <w:rsid w:val="005F224A"/>
    <w:rsid w:val="005F32B4"/>
    <w:rsid w:val="005F517B"/>
    <w:rsid w:val="005F6D7B"/>
    <w:rsid w:val="00602738"/>
    <w:rsid w:val="006044A7"/>
    <w:rsid w:val="00605105"/>
    <w:rsid w:val="0060577E"/>
    <w:rsid w:val="006078ED"/>
    <w:rsid w:val="00611BF5"/>
    <w:rsid w:val="006122B5"/>
    <w:rsid w:val="00613432"/>
    <w:rsid w:val="00615521"/>
    <w:rsid w:val="00615AEC"/>
    <w:rsid w:val="00622EEB"/>
    <w:rsid w:val="00623270"/>
    <w:rsid w:val="00623783"/>
    <w:rsid w:val="00627C5A"/>
    <w:rsid w:val="00630AA0"/>
    <w:rsid w:val="00631FFD"/>
    <w:rsid w:val="00634258"/>
    <w:rsid w:val="00634F22"/>
    <w:rsid w:val="0063614A"/>
    <w:rsid w:val="00637D7C"/>
    <w:rsid w:val="00643CF4"/>
    <w:rsid w:val="00644240"/>
    <w:rsid w:val="0064434B"/>
    <w:rsid w:val="00647C89"/>
    <w:rsid w:val="006506C4"/>
    <w:rsid w:val="00653D83"/>
    <w:rsid w:val="0065458A"/>
    <w:rsid w:val="00656200"/>
    <w:rsid w:val="006578B8"/>
    <w:rsid w:val="00661654"/>
    <w:rsid w:val="006645B2"/>
    <w:rsid w:val="00665E5C"/>
    <w:rsid w:val="006663CD"/>
    <w:rsid w:val="00667D21"/>
    <w:rsid w:val="006709A1"/>
    <w:rsid w:val="006732AB"/>
    <w:rsid w:val="00676FDC"/>
    <w:rsid w:val="006775A8"/>
    <w:rsid w:val="00680BE4"/>
    <w:rsid w:val="0068193C"/>
    <w:rsid w:val="0068786B"/>
    <w:rsid w:val="00693DC3"/>
    <w:rsid w:val="0069650F"/>
    <w:rsid w:val="006972BD"/>
    <w:rsid w:val="006A5198"/>
    <w:rsid w:val="006A7F72"/>
    <w:rsid w:val="006B3A80"/>
    <w:rsid w:val="006B7367"/>
    <w:rsid w:val="006B79E2"/>
    <w:rsid w:val="006D0177"/>
    <w:rsid w:val="006D199A"/>
    <w:rsid w:val="006E1081"/>
    <w:rsid w:val="006E1E58"/>
    <w:rsid w:val="006E22E9"/>
    <w:rsid w:val="006E2C22"/>
    <w:rsid w:val="006E48A2"/>
    <w:rsid w:val="006E689B"/>
    <w:rsid w:val="006F155A"/>
    <w:rsid w:val="006F2EB6"/>
    <w:rsid w:val="006F44F3"/>
    <w:rsid w:val="006F469D"/>
    <w:rsid w:val="006F4F2D"/>
    <w:rsid w:val="007012EC"/>
    <w:rsid w:val="00705188"/>
    <w:rsid w:val="0071172C"/>
    <w:rsid w:val="007148BF"/>
    <w:rsid w:val="007170E7"/>
    <w:rsid w:val="00720585"/>
    <w:rsid w:val="00720A0D"/>
    <w:rsid w:val="007257EF"/>
    <w:rsid w:val="00727459"/>
    <w:rsid w:val="007318F7"/>
    <w:rsid w:val="00731A51"/>
    <w:rsid w:val="00731ACF"/>
    <w:rsid w:val="00731BA6"/>
    <w:rsid w:val="00732D92"/>
    <w:rsid w:val="0073334B"/>
    <w:rsid w:val="00737386"/>
    <w:rsid w:val="00740F93"/>
    <w:rsid w:val="007441DE"/>
    <w:rsid w:val="00745F19"/>
    <w:rsid w:val="00750E50"/>
    <w:rsid w:val="007529A4"/>
    <w:rsid w:val="00752B76"/>
    <w:rsid w:val="0075320E"/>
    <w:rsid w:val="007625D0"/>
    <w:rsid w:val="00766BBD"/>
    <w:rsid w:val="007671D4"/>
    <w:rsid w:val="00767F13"/>
    <w:rsid w:val="00771B23"/>
    <w:rsid w:val="00773AF6"/>
    <w:rsid w:val="007770AA"/>
    <w:rsid w:val="007808A4"/>
    <w:rsid w:val="0078556E"/>
    <w:rsid w:val="00796C7A"/>
    <w:rsid w:val="007A760D"/>
    <w:rsid w:val="007A7B33"/>
    <w:rsid w:val="007B0CD3"/>
    <w:rsid w:val="007C0FA2"/>
    <w:rsid w:val="007C2EE6"/>
    <w:rsid w:val="007C319E"/>
    <w:rsid w:val="007C6346"/>
    <w:rsid w:val="007C6D2B"/>
    <w:rsid w:val="007D09AC"/>
    <w:rsid w:val="007D147F"/>
    <w:rsid w:val="007D1F82"/>
    <w:rsid w:val="007D7061"/>
    <w:rsid w:val="007E1344"/>
    <w:rsid w:val="007E2097"/>
    <w:rsid w:val="007E443B"/>
    <w:rsid w:val="007E61F8"/>
    <w:rsid w:val="007E71B8"/>
    <w:rsid w:val="007F63A5"/>
    <w:rsid w:val="00800736"/>
    <w:rsid w:val="00800FA7"/>
    <w:rsid w:val="00803736"/>
    <w:rsid w:val="00810D57"/>
    <w:rsid w:val="00812902"/>
    <w:rsid w:val="008137F2"/>
    <w:rsid w:val="00816C11"/>
    <w:rsid w:val="00822BE2"/>
    <w:rsid w:val="00823563"/>
    <w:rsid w:val="0082527C"/>
    <w:rsid w:val="0082576C"/>
    <w:rsid w:val="0082685D"/>
    <w:rsid w:val="00831FE9"/>
    <w:rsid w:val="008326F2"/>
    <w:rsid w:val="0083515C"/>
    <w:rsid w:val="00837393"/>
    <w:rsid w:val="00837F7D"/>
    <w:rsid w:val="00842696"/>
    <w:rsid w:val="0084435A"/>
    <w:rsid w:val="00844E35"/>
    <w:rsid w:val="00847E81"/>
    <w:rsid w:val="0085129D"/>
    <w:rsid w:val="00852E3A"/>
    <w:rsid w:val="008531AA"/>
    <w:rsid w:val="00856165"/>
    <w:rsid w:val="0085764E"/>
    <w:rsid w:val="00860774"/>
    <w:rsid w:val="008675D4"/>
    <w:rsid w:val="00870036"/>
    <w:rsid w:val="00872636"/>
    <w:rsid w:val="00873283"/>
    <w:rsid w:val="00874586"/>
    <w:rsid w:val="008761DD"/>
    <w:rsid w:val="00882E53"/>
    <w:rsid w:val="008836C0"/>
    <w:rsid w:val="00884D48"/>
    <w:rsid w:val="00885BAD"/>
    <w:rsid w:val="00886D68"/>
    <w:rsid w:val="008912CF"/>
    <w:rsid w:val="00893E57"/>
    <w:rsid w:val="00894C55"/>
    <w:rsid w:val="008A054E"/>
    <w:rsid w:val="008A13D2"/>
    <w:rsid w:val="008A4A24"/>
    <w:rsid w:val="008A59F0"/>
    <w:rsid w:val="008B36AB"/>
    <w:rsid w:val="008C05F4"/>
    <w:rsid w:val="008C40E6"/>
    <w:rsid w:val="008C44AB"/>
    <w:rsid w:val="008C590A"/>
    <w:rsid w:val="008C59B0"/>
    <w:rsid w:val="008C5D08"/>
    <w:rsid w:val="008C7E9E"/>
    <w:rsid w:val="008D037B"/>
    <w:rsid w:val="008E1F2E"/>
    <w:rsid w:val="008E3240"/>
    <w:rsid w:val="008E5E04"/>
    <w:rsid w:val="008E6016"/>
    <w:rsid w:val="008F1158"/>
    <w:rsid w:val="008F1275"/>
    <w:rsid w:val="008F15D7"/>
    <w:rsid w:val="008F3E9A"/>
    <w:rsid w:val="008F48A6"/>
    <w:rsid w:val="00901706"/>
    <w:rsid w:val="0090241A"/>
    <w:rsid w:val="00907811"/>
    <w:rsid w:val="00912756"/>
    <w:rsid w:val="009202D8"/>
    <w:rsid w:val="00926F5E"/>
    <w:rsid w:val="0092785A"/>
    <w:rsid w:val="0093059F"/>
    <w:rsid w:val="009307E3"/>
    <w:rsid w:val="00932137"/>
    <w:rsid w:val="00940FB6"/>
    <w:rsid w:val="0094121A"/>
    <w:rsid w:val="00941346"/>
    <w:rsid w:val="00944A8B"/>
    <w:rsid w:val="009450C3"/>
    <w:rsid w:val="00946807"/>
    <w:rsid w:val="0095580E"/>
    <w:rsid w:val="00960757"/>
    <w:rsid w:val="00964398"/>
    <w:rsid w:val="00967518"/>
    <w:rsid w:val="00972A48"/>
    <w:rsid w:val="00972DAB"/>
    <w:rsid w:val="009732DA"/>
    <w:rsid w:val="00976709"/>
    <w:rsid w:val="00976E98"/>
    <w:rsid w:val="009773E6"/>
    <w:rsid w:val="009775DA"/>
    <w:rsid w:val="009830F8"/>
    <w:rsid w:val="009842FB"/>
    <w:rsid w:val="00985591"/>
    <w:rsid w:val="00990A72"/>
    <w:rsid w:val="00991948"/>
    <w:rsid w:val="0099270D"/>
    <w:rsid w:val="0099644F"/>
    <w:rsid w:val="009A3778"/>
    <w:rsid w:val="009A5958"/>
    <w:rsid w:val="009B05C3"/>
    <w:rsid w:val="009B1B31"/>
    <w:rsid w:val="009B1F27"/>
    <w:rsid w:val="009B25B5"/>
    <w:rsid w:val="009B262A"/>
    <w:rsid w:val="009B502E"/>
    <w:rsid w:val="009B68AD"/>
    <w:rsid w:val="009C43D5"/>
    <w:rsid w:val="009D0104"/>
    <w:rsid w:val="009D185C"/>
    <w:rsid w:val="009D1F1A"/>
    <w:rsid w:val="009D3CAB"/>
    <w:rsid w:val="009D4322"/>
    <w:rsid w:val="009D4C89"/>
    <w:rsid w:val="009D59D7"/>
    <w:rsid w:val="009E2E29"/>
    <w:rsid w:val="009E4480"/>
    <w:rsid w:val="009E58FF"/>
    <w:rsid w:val="009E7F1A"/>
    <w:rsid w:val="009F06DA"/>
    <w:rsid w:val="009F0AB5"/>
    <w:rsid w:val="009F1325"/>
    <w:rsid w:val="009F1CCE"/>
    <w:rsid w:val="009F1F3B"/>
    <w:rsid w:val="009F29FD"/>
    <w:rsid w:val="009F2E1B"/>
    <w:rsid w:val="009F47C0"/>
    <w:rsid w:val="009F541D"/>
    <w:rsid w:val="009F7416"/>
    <w:rsid w:val="00A00346"/>
    <w:rsid w:val="00A039CB"/>
    <w:rsid w:val="00A04628"/>
    <w:rsid w:val="00A06AA8"/>
    <w:rsid w:val="00A11443"/>
    <w:rsid w:val="00A12CD6"/>
    <w:rsid w:val="00A1596B"/>
    <w:rsid w:val="00A1747E"/>
    <w:rsid w:val="00A20438"/>
    <w:rsid w:val="00A20888"/>
    <w:rsid w:val="00A23A4C"/>
    <w:rsid w:val="00A25AD2"/>
    <w:rsid w:val="00A31D0F"/>
    <w:rsid w:val="00A34CF3"/>
    <w:rsid w:val="00A40686"/>
    <w:rsid w:val="00A40A8F"/>
    <w:rsid w:val="00A4108A"/>
    <w:rsid w:val="00A43A69"/>
    <w:rsid w:val="00A46AC7"/>
    <w:rsid w:val="00A50BEE"/>
    <w:rsid w:val="00A516EB"/>
    <w:rsid w:val="00A55380"/>
    <w:rsid w:val="00A56F85"/>
    <w:rsid w:val="00A616A1"/>
    <w:rsid w:val="00A6531E"/>
    <w:rsid w:val="00A6732F"/>
    <w:rsid w:val="00A673ED"/>
    <w:rsid w:val="00A72D6D"/>
    <w:rsid w:val="00A76C32"/>
    <w:rsid w:val="00A80674"/>
    <w:rsid w:val="00A81A6E"/>
    <w:rsid w:val="00A901A2"/>
    <w:rsid w:val="00A91203"/>
    <w:rsid w:val="00A9277E"/>
    <w:rsid w:val="00A92A23"/>
    <w:rsid w:val="00A961EE"/>
    <w:rsid w:val="00A97805"/>
    <w:rsid w:val="00AA3143"/>
    <w:rsid w:val="00AA5901"/>
    <w:rsid w:val="00AB414C"/>
    <w:rsid w:val="00AB6220"/>
    <w:rsid w:val="00AC2658"/>
    <w:rsid w:val="00AC2922"/>
    <w:rsid w:val="00AC4FAF"/>
    <w:rsid w:val="00AC7DEA"/>
    <w:rsid w:val="00AD1075"/>
    <w:rsid w:val="00AD697D"/>
    <w:rsid w:val="00AD739A"/>
    <w:rsid w:val="00AE05AF"/>
    <w:rsid w:val="00AE52B2"/>
    <w:rsid w:val="00AE5567"/>
    <w:rsid w:val="00AF4500"/>
    <w:rsid w:val="00AF61C7"/>
    <w:rsid w:val="00B020AB"/>
    <w:rsid w:val="00B052DF"/>
    <w:rsid w:val="00B10E9F"/>
    <w:rsid w:val="00B11DC3"/>
    <w:rsid w:val="00B15527"/>
    <w:rsid w:val="00B1567C"/>
    <w:rsid w:val="00B16C63"/>
    <w:rsid w:val="00B17A8C"/>
    <w:rsid w:val="00B17B0E"/>
    <w:rsid w:val="00B20FAE"/>
    <w:rsid w:val="00B2165C"/>
    <w:rsid w:val="00B2395F"/>
    <w:rsid w:val="00B35414"/>
    <w:rsid w:val="00B3592F"/>
    <w:rsid w:val="00B35D56"/>
    <w:rsid w:val="00B360ED"/>
    <w:rsid w:val="00B4275F"/>
    <w:rsid w:val="00B42847"/>
    <w:rsid w:val="00B42F51"/>
    <w:rsid w:val="00B44008"/>
    <w:rsid w:val="00B45B97"/>
    <w:rsid w:val="00B46578"/>
    <w:rsid w:val="00B50DD5"/>
    <w:rsid w:val="00B50EEF"/>
    <w:rsid w:val="00B511C7"/>
    <w:rsid w:val="00B5324E"/>
    <w:rsid w:val="00B56DF8"/>
    <w:rsid w:val="00B60A9F"/>
    <w:rsid w:val="00B60FBC"/>
    <w:rsid w:val="00B627CD"/>
    <w:rsid w:val="00B65943"/>
    <w:rsid w:val="00B6744A"/>
    <w:rsid w:val="00B714AC"/>
    <w:rsid w:val="00B725CE"/>
    <w:rsid w:val="00B855AD"/>
    <w:rsid w:val="00B90FB2"/>
    <w:rsid w:val="00B91F35"/>
    <w:rsid w:val="00B92931"/>
    <w:rsid w:val="00BA02F2"/>
    <w:rsid w:val="00BA2825"/>
    <w:rsid w:val="00BA3F4E"/>
    <w:rsid w:val="00BA4A2E"/>
    <w:rsid w:val="00BA4DFA"/>
    <w:rsid w:val="00BB1B65"/>
    <w:rsid w:val="00BB1CD1"/>
    <w:rsid w:val="00BB2CDC"/>
    <w:rsid w:val="00BB406E"/>
    <w:rsid w:val="00BB481B"/>
    <w:rsid w:val="00BB4E7E"/>
    <w:rsid w:val="00BB5760"/>
    <w:rsid w:val="00BC127F"/>
    <w:rsid w:val="00BC7D71"/>
    <w:rsid w:val="00BD0158"/>
    <w:rsid w:val="00BD10DB"/>
    <w:rsid w:val="00BD3A2A"/>
    <w:rsid w:val="00BD4425"/>
    <w:rsid w:val="00BE0132"/>
    <w:rsid w:val="00BE3B08"/>
    <w:rsid w:val="00BE66C1"/>
    <w:rsid w:val="00BE73C0"/>
    <w:rsid w:val="00BF1E2D"/>
    <w:rsid w:val="00BF4BC2"/>
    <w:rsid w:val="00BF605F"/>
    <w:rsid w:val="00BF72C9"/>
    <w:rsid w:val="00C001D7"/>
    <w:rsid w:val="00C00C62"/>
    <w:rsid w:val="00C00E28"/>
    <w:rsid w:val="00C06679"/>
    <w:rsid w:val="00C06E9C"/>
    <w:rsid w:val="00C07D22"/>
    <w:rsid w:val="00C11119"/>
    <w:rsid w:val="00C116A2"/>
    <w:rsid w:val="00C148EF"/>
    <w:rsid w:val="00C1777D"/>
    <w:rsid w:val="00C23F3F"/>
    <w:rsid w:val="00C248CB"/>
    <w:rsid w:val="00C24D40"/>
    <w:rsid w:val="00C25B49"/>
    <w:rsid w:val="00C30091"/>
    <w:rsid w:val="00C30A39"/>
    <w:rsid w:val="00C317BE"/>
    <w:rsid w:val="00C31AD9"/>
    <w:rsid w:val="00C3463D"/>
    <w:rsid w:val="00C35DA4"/>
    <w:rsid w:val="00C361F1"/>
    <w:rsid w:val="00C36E15"/>
    <w:rsid w:val="00C379B2"/>
    <w:rsid w:val="00C400F6"/>
    <w:rsid w:val="00C42C24"/>
    <w:rsid w:val="00C470BA"/>
    <w:rsid w:val="00C47F13"/>
    <w:rsid w:val="00C50D98"/>
    <w:rsid w:val="00C51CE8"/>
    <w:rsid w:val="00C51D07"/>
    <w:rsid w:val="00C5445C"/>
    <w:rsid w:val="00C5470F"/>
    <w:rsid w:val="00C552F7"/>
    <w:rsid w:val="00C60BC0"/>
    <w:rsid w:val="00C61151"/>
    <w:rsid w:val="00C61FC2"/>
    <w:rsid w:val="00C634C6"/>
    <w:rsid w:val="00C65BC8"/>
    <w:rsid w:val="00C667FA"/>
    <w:rsid w:val="00C67F01"/>
    <w:rsid w:val="00C7122D"/>
    <w:rsid w:val="00C712EA"/>
    <w:rsid w:val="00C74593"/>
    <w:rsid w:val="00C7592C"/>
    <w:rsid w:val="00C776B1"/>
    <w:rsid w:val="00C84B3C"/>
    <w:rsid w:val="00C87EB1"/>
    <w:rsid w:val="00C90EFF"/>
    <w:rsid w:val="00C92245"/>
    <w:rsid w:val="00C9337F"/>
    <w:rsid w:val="00C95457"/>
    <w:rsid w:val="00CA0F1C"/>
    <w:rsid w:val="00CA32AD"/>
    <w:rsid w:val="00CA48D9"/>
    <w:rsid w:val="00CA4EB0"/>
    <w:rsid w:val="00CA5C30"/>
    <w:rsid w:val="00CB4E3F"/>
    <w:rsid w:val="00CB510D"/>
    <w:rsid w:val="00CB5AAD"/>
    <w:rsid w:val="00CC089E"/>
    <w:rsid w:val="00CC3559"/>
    <w:rsid w:val="00CC42DC"/>
    <w:rsid w:val="00CC76FB"/>
    <w:rsid w:val="00CD0AE5"/>
    <w:rsid w:val="00CD1335"/>
    <w:rsid w:val="00CD4F92"/>
    <w:rsid w:val="00CE1D8C"/>
    <w:rsid w:val="00CE2324"/>
    <w:rsid w:val="00CE2947"/>
    <w:rsid w:val="00CE29F3"/>
    <w:rsid w:val="00CE3824"/>
    <w:rsid w:val="00CE61A9"/>
    <w:rsid w:val="00CE71D3"/>
    <w:rsid w:val="00CE7AB0"/>
    <w:rsid w:val="00CF013C"/>
    <w:rsid w:val="00CF0D1F"/>
    <w:rsid w:val="00CF2656"/>
    <w:rsid w:val="00CF45AF"/>
    <w:rsid w:val="00CF7E4E"/>
    <w:rsid w:val="00D017EC"/>
    <w:rsid w:val="00D06AED"/>
    <w:rsid w:val="00D11137"/>
    <w:rsid w:val="00D120C8"/>
    <w:rsid w:val="00D13550"/>
    <w:rsid w:val="00D13CB3"/>
    <w:rsid w:val="00D16E05"/>
    <w:rsid w:val="00D170E5"/>
    <w:rsid w:val="00D22390"/>
    <w:rsid w:val="00D24081"/>
    <w:rsid w:val="00D25C58"/>
    <w:rsid w:val="00D25FD8"/>
    <w:rsid w:val="00D32043"/>
    <w:rsid w:val="00D32EAF"/>
    <w:rsid w:val="00D34B95"/>
    <w:rsid w:val="00D3566C"/>
    <w:rsid w:val="00D362BF"/>
    <w:rsid w:val="00D36929"/>
    <w:rsid w:val="00D4203C"/>
    <w:rsid w:val="00D43AEF"/>
    <w:rsid w:val="00D4538D"/>
    <w:rsid w:val="00D50E0F"/>
    <w:rsid w:val="00D51758"/>
    <w:rsid w:val="00D51F43"/>
    <w:rsid w:val="00D5239E"/>
    <w:rsid w:val="00D54CFD"/>
    <w:rsid w:val="00D579A0"/>
    <w:rsid w:val="00D57B04"/>
    <w:rsid w:val="00D6175A"/>
    <w:rsid w:val="00D63765"/>
    <w:rsid w:val="00D65F3E"/>
    <w:rsid w:val="00D661EA"/>
    <w:rsid w:val="00D6779E"/>
    <w:rsid w:val="00D67CA4"/>
    <w:rsid w:val="00D74334"/>
    <w:rsid w:val="00D82BB0"/>
    <w:rsid w:val="00D82EB2"/>
    <w:rsid w:val="00D84E7D"/>
    <w:rsid w:val="00D900F2"/>
    <w:rsid w:val="00D9089C"/>
    <w:rsid w:val="00D90BEA"/>
    <w:rsid w:val="00D93102"/>
    <w:rsid w:val="00D94090"/>
    <w:rsid w:val="00D94950"/>
    <w:rsid w:val="00D96A05"/>
    <w:rsid w:val="00D96CB0"/>
    <w:rsid w:val="00DA1334"/>
    <w:rsid w:val="00DA1E03"/>
    <w:rsid w:val="00DA5CEC"/>
    <w:rsid w:val="00DA7248"/>
    <w:rsid w:val="00DA7B77"/>
    <w:rsid w:val="00DA7FF6"/>
    <w:rsid w:val="00DB17C0"/>
    <w:rsid w:val="00DB2871"/>
    <w:rsid w:val="00DB29A5"/>
    <w:rsid w:val="00DB74A0"/>
    <w:rsid w:val="00DC0D79"/>
    <w:rsid w:val="00DC14D6"/>
    <w:rsid w:val="00DC43A1"/>
    <w:rsid w:val="00DC4A0A"/>
    <w:rsid w:val="00DC51CF"/>
    <w:rsid w:val="00DC7000"/>
    <w:rsid w:val="00DC72FE"/>
    <w:rsid w:val="00DC7FDD"/>
    <w:rsid w:val="00DD0A32"/>
    <w:rsid w:val="00DD117E"/>
    <w:rsid w:val="00DD182A"/>
    <w:rsid w:val="00DD23B3"/>
    <w:rsid w:val="00DD730B"/>
    <w:rsid w:val="00DE0194"/>
    <w:rsid w:val="00DE3065"/>
    <w:rsid w:val="00DF1AE4"/>
    <w:rsid w:val="00DF6476"/>
    <w:rsid w:val="00E000C7"/>
    <w:rsid w:val="00E01170"/>
    <w:rsid w:val="00E04856"/>
    <w:rsid w:val="00E05A50"/>
    <w:rsid w:val="00E07D0E"/>
    <w:rsid w:val="00E11137"/>
    <w:rsid w:val="00E13592"/>
    <w:rsid w:val="00E14E50"/>
    <w:rsid w:val="00E156CF"/>
    <w:rsid w:val="00E17796"/>
    <w:rsid w:val="00E17C13"/>
    <w:rsid w:val="00E17F75"/>
    <w:rsid w:val="00E2055F"/>
    <w:rsid w:val="00E2091F"/>
    <w:rsid w:val="00E221B0"/>
    <w:rsid w:val="00E24DE5"/>
    <w:rsid w:val="00E27C04"/>
    <w:rsid w:val="00E303F8"/>
    <w:rsid w:val="00E32154"/>
    <w:rsid w:val="00E3404D"/>
    <w:rsid w:val="00E35983"/>
    <w:rsid w:val="00E35DC7"/>
    <w:rsid w:val="00E35F40"/>
    <w:rsid w:val="00E403AF"/>
    <w:rsid w:val="00E42B99"/>
    <w:rsid w:val="00E42DA2"/>
    <w:rsid w:val="00E43045"/>
    <w:rsid w:val="00E45367"/>
    <w:rsid w:val="00E46892"/>
    <w:rsid w:val="00E46C76"/>
    <w:rsid w:val="00E47D3C"/>
    <w:rsid w:val="00E51537"/>
    <w:rsid w:val="00E5164D"/>
    <w:rsid w:val="00E55CFE"/>
    <w:rsid w:val="00E57565"/>
    <w:rsid w:val="00E609CD"/>
    <w:rsid w:val="00E614AF"/>
    <w:rsid w:val="00E64376"/>
    <w:rsid w:val="00E6549D"/>
    <w:rsid w:val="00E6714D"/>
    <w:rsid w:val="00E677E3"/>
    <w:rsid w:val="00E70A4D"/>
    <w:rsid w:val="00E71E37"/>
    <w:rsid w:val="00E72BFA"/>
    <w:rsid w:val="00E73064"/>
    <w:rsid w:val="00E74212"/>
    <w:rsid w:val="00E74AB0"/>
    <w:rsid w:val="00E75AC0"/>
    <w:rsid w:val="00E760C4"/>
    <w:rsid w:val="00E77264"/>
    <w:rsid w:val="00E772D7"/>
    <w:rsid w:val="00E847FA"/>
    <w:rsid w:val="00E855F8"/>
    <w:rsid w:val="00E877A4"/>
    <w:rsid w:val="00E87E96"/>
    <w:rsid w:val="00E90C01"/>
    <w:rsid w:val="00E94FAA"/>
    <w:rsid w:val="00EA2049"/>
    <w:rsid w:val="00EA2199"/>
    <w:rsid w:val="00EA30B0"/>
    <w:rsid w:val="00EA3B97"/>
    <w:rsid w:val="00EA402B"/>
    <w:rsid w:val="00EA486E"/>
    <w:rsid w:val="00EA551A"/>
    <w:rsid w:val="00EA621E"/>
    <w:rsid w:val="00EB75D2"/>
    <w:rsid w:val="00EC4086"/>
    <w:rsid w:val="00EC4461"/>
    <w:rsid w:val="00EC7963"/>
    <w:rsid w:val="00ED05CD"/>
    <w:rsid w:val="00ED122A"/>
    <w:rsid w:val="00ED1D35"/>
    <w:rsid w:val="00ED5A22"/>
    <w:rsid w:val="00ED5A98"/>
    <w:rsid w:val="00EE196C"/>
    <w:rsid w:val="00EE206E"/>
    <w:rsid w:val="00EE3583"/>
    <w:rsid w:val="00EE43AC"/>
    <w:rsid w:val="00EE65E0"/>
    <w:rsid w:val="00EE6F6A"/>
    <w:rsid w:val="00EF125D"/>
    <w:rsid w:val="00EF1E5C"/>
    <w:rsid w:val="00EF51FF"/>
    <w:rsid w:val="00EF6354"/>
    <w:rsid w:val="00F00EF4"/>
    <w:rsid w:val="00F02FAA"/>
    <w:rsid w:val="00F035B6"/>
    <w:rsid w:val="00F03D0B"/>
    <w:rsid w:val="00F04C03"/>
    <w:rsid w:val="00F04F0E"/>
    <w:rsid w:val="00F05B0D"/>
    <w:rsid w:val="00F10E1C"/>
    <w:rsid w:val="00F1133D"/>
    <w:rsid w:val="00F1172B"/>
    <w:rsid w:val="00F11902"/>
    <w:rsid w:val="00F12BDA"/>
    <w:rsid w:val="00F16122"/>
    <w:rsid w:val="00F17320"/>
    <w:rsid w:val="00F20025"/>
    <w:rsid w:val="00F22CD8"/>
    <w:rsid w:val="00F2528A"/>
    <w:rsid w:val="00F25397"/>
    <w:rsid w:val="00F25DD3"/>
    <w:rsid w:val="00F2613C"/>
    <w:rsid w:val="00F26D05"/>
    <w:rsid w:val="00F305B3"/>
    <w:rsid w:val="00F30B4D"/>
    <w:rsid w:val="00F40523"/>
    <w:rsid w:val="00F40975"/>
    <w:rsid w:val="00F42209"/>
    <w:rsid w:val="00F443C9"/>
    <w:rsid w:val="00F46775"/>
    <w:rsid w:val="00F51232"/>
    <w:rsid w:val="00F52460"/>
    <w:rsid w:val="00F52B09"/>
    <w:rsid w:val="00F53FC1"/>
    <w:rsid w:val="00F550C8"/>
    <w:rsid w:val="00F55C36"/>
    <w:rsid w:val="00F57B0C"/>
    <w:rsid w:val="00F57DF7"/>
    <w:rsid w:val="00F666BE"/>
    <w:rsid w:val="00F67D5A"/>
    <w:rsid w:val="00F703A2"/>
    <w:rsid w:val="00F70722"/>
    <w:rsid w:val="00F728A3"/>
    <w:rsid w:val="00F73177"/>
    <w:rsid w:val="00F7463F"/>
    <w:rsid w:val="00F74677"/>
    <w:rsid w:val="00F76768"/>
    <w:rsid w:val="00F80863"/>
    <w:rsid w:val="00F811E1"/>
    <w:rsid w:val="00F834D4"/>
    <w:rsid w:val="00F864B1"/>
    <w:rsid w:val="00F904EC"/>
    <w:rsid w:val="00F90E59"/>
    <w:rsid w:val="00FA37DD"/>
    <w:rsid w:val="00FA40CA"/>
    <w:rsid w:val="00FA5DE0"/>
    <w:rsid w:val="00FB05A9"/>
    <w:rsid w:val="00FB5E7D"/>
    <w:rsid w:val="00FB637D"/>
    <w:rsid w:val="00FB7DF7"/>
    <w:rsid w:val="00FC0A33"/>
    <w:rsid w:val="00FC1238"/>
    <w:rsid w:val="00FC2ACF"/>
    <w:rsid w:val="00FC5CA3"/>
    <w:rsid w:val="00FD070E"/>
    <w:rsid w:val="00FD3D87"/>
    <w:rsid w:val="00FD4F25"/>
    <w:rsid w:val="00FD50FF"/>
    <w:rsid w:val="00FD5ED9"/>
    <w:rsid w:val="00FE0F2E"/>
    <w:rsid w:val="00FE4F97"/>
    <w:rsid w:val="00FE5C34"/>
    <w:rsid w:val="00FE662A"/>
    <w:rsid w:val="00FF0939"/>
    <w:rsid w:val="00FF1FFA"/>
    <w:rsid w:val="00FF2500"/>
    <w:rsid w:val="00FF4C8B"/>
    <w:rsid w:val="00FF5B06"/>
    <w:rsid w:val="00FF5D83"/>
    <w:rsid w:val="00FF5E80"/>
    <w:rsid w:val="00FF5F86"/>
    <w:rsid w:val="00FF5F9E"/>
    <w:rsid w:val="00FF68F7"/>
    <w:rsid w:val="00FF7448"/>
    <w:rsid w:val="00FF7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1E66"/>
  <w15:docId w15:val="{A0FB7D6C-4C29-42A8-8E47-FAFA13E8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5470F"/>
    <w:pPr>
      <w:keepNext/>
      <w:keepLines/>
      <w:widowControl w:val="0"/>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3Char">
    <w:name w:val="Heading 3 Char"/>
    <w:basedOn w:val="DefaultParagraphFont"/>
    <w:link w:val="Heading3"/>
    <w:uiPriority w:val="9"/>
    <w:semiHidden/>
    <w:rsid w:val="00C5470F"/>
    <w:rPr>
      <w:rFonts w:asciiTheme="majorHAnsi" w:eastAsiaTheme="majorEastAsia" w:hAnsiTheme="majorHAnsi" w:cstheme="majorBidi"/>
      <w:color w:val="1F4D78" w:themeColor="accent1" w:themeShade="7F"/>
      <w:sz w:val="24"/>
      <w:szCs w:val="24"/>
      <w:lang w:val="en-US"/>
    </w:rPr>
  </w:style>
  <w:style w:type="paragraph" w:styleId="ListParagraph">
    <w:name w:val="List Paragraph"/>
    <w:aliases w:val="2,Strip,H&amp;P List Paragraph,List Paragraph1"/>
    <w:basedOn w:val="Normal"/>
    <w:link w:val="ListParagraphChar"/>
    <w:uiPriority w:val="34"/>
    <w:qFormat/>
    <w:rsid w:val="00C5470F"/>
    <w:pPr>
      <w:widowControl w:val="0"/>
      <w:spacing w:after="200" w:line="276" w:lineRule="auto"/>
      <w:ind w:left="720"/>
      <w:contextualSpacing/>
    </w:pPr>
    <w:rPr>
      <w:rFonts w:ascii="Calibri" w:eastAsia="Calibri" w:hAnsi="Calibri" w:cs="Times New Roman"/>
      <w:lang w:val="en-US"/>
    </w:rPr>
  </w:style>
  <w:style w:type="paragraph" w:customStyle="1" w:styleId="tv213">
    <w:name w:val="tv213"/>
    <w:basedOn w:val="Normal"/>
    <w:rsid w:val="00C547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iskr">
    <w:name w:val="naiskr"/>
    <w:basedOn w:val="Normal"/>
    <w:rsid w:val="00E45367"/>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nhideWhenUsed/>
    <w:rsid w:val="00A91203"/>
    <w:rPr>
      <w:sz w:val="16"/>
      <w:szCs w:val="16"/>
    </w:rPr>
  </w:style>
  <w:style w:type="paragraph" w:styleId="CommentText">
    <w:name w:val="annotation text"/>
    <w:basedOn w:val="Normal"/>
    <w:link w:val="CommentTextChar"/>
    <w:unhideWhenUsed/>
    <w:rsid w:val="00A91203"/>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A91203"/>
    <w:rPr>
      <w:rFonts w:ascii="Times New Roman" w:hAnsi="Times New Roman"/>
      <w:sz w:val="20"/>
      <w:szCs w:val="20"/>
    </w:rPr>
  </w:style>
  <w:style w:type="paragraph" w:customStyle="1" w:styleId="CM11">
    <w:name w:val="CM1+1"/>
    <w:basedOn w:val="Normal"/>
    <w:next w:val="Normal"/>
    <w:uiPriority w:val="99"/>
    <w:rsid w:val="00ED5A22"/>
    <w:pPr>
      <w:autoSpaceDE w:val="0"/>
      <w:autoSpaceDN w:val="0"/>
      <w:adjustRightInd w:val="0"/>
      <w:spacing w:after="0" w:line="240" w:lineRule="auto"/>
    </w:pPr>
    <w:rPr>
      <w:rFonts w:ascii="EUAlbertina" w:hAnsi="EUAlbertina"/>
      <w:sz w:val="24"/>
      <w:szCs w:val="24"/>
    </w:rPr>
  </w:style>
  <w:style w:type="paragraph" w:customStyle="1" w:styleId="CM31">
    <w:name w:val="CM3+1"/>
    <w:basedOn w:val="Normal"/>
    <w:next w:val="Normal"/>
    <w:uiPriority w:val="99"/>
    <w:rsid w:val="00ED5A22"/>
    <w:pPr>
      <w:autoSpaceDE w:val="0"/>
      <w:autoSpaceDN w:val="0"/>
      <w:adjustRightInd w:val="0"/>
      <w:spacing w:after="0" w:line="240" w:lineRule="auto"/>
    </w:pPr>
    <w:rPr>
      <w:rFonts w:ascii="EUAlbertina" w:hAnsi="EUAlbertina"/>
      <w:sz w:val="24"/>
      <w:szCs w:val="24"/>
    </w:rPr>
  </w:style>
  <w:style w:type="paragraph" w:customStyle="1" w:styleId="CM1">
    <w:name w:val="CM1"/>
    <w:basedOn w:val="Normal"/>
    <w:next w:val="Normal"/>
    <w:uiPriority w:val="99"/>
    <w:rsid w:val="009830F8"/>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9830F8"/>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1F27F6"/>
    <w:pPr>
      <w:autoSpaceDE w:val="0"/>
      <w:autoSpaceDN w:val="0"/>
      <w:adjustRightInd w:val="0"/>
      <w:spacing w:after="0" w:line="240" w:lineRule="auto"/>
    </w:pPr>
    <w:rPr>
      <w:rFonts w:ascii="EUAlbertina" w:hAnsi="EUAlbertina"/>
      <w:sz w:val="24"/>
      <w:szCs w:val="24"/>
    </w:rPr>
  </w:style>
  <w:style w:type="paragraph" w:customStyle="1" w:styleId="naisf">
    <w:name w:val="naisf"/>
    <w:basedOn w:val="Normal"/>
    <w:rsid w:val="004B72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C23F3F"/>
    <w:rPr>
      <w:b/>
      <w:bCs/>
      <w:i w:val="0"/>
      <w:iCs w:val="0"/>
    </w:rPr>
  </w:style>
  <w:style w:type="character" w:customStyle="1" w:styleId="st1">
    <w:name w:val="st1"/>
    <w:basedOn w:val="DefaultParagraphFont"/>
    <w:rsid w:val="00C23F3F"/>
  </w:style>
  <w:style w:type="character" w:customStyle="1" w:styleId="spelle">
    <w:name w:val="spelle"/>
    <w:basedOn w:val="DefaultParagraphFont"/>
    <w:rsid w:val="004849CC"/>
  </w:style>
  <w:style w:type="paragraph" w:styleId="CommentSubject">
    <w:name w:val="annotation subject"/>
    <w:basedOn w:val="CommentText"/>
    <w:next w:val="CommentText"/>
    <w:link w:val="CommentSubjectChar"/>
    <w:semiHidden/>
    <w:unhideWhenUsed/>
    <w:rsid w:val="004849C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849CC"/>
    <w:rPr>
      <w:rFonts w:ascii="Times New Roman" w:hAnsi="Times New Roman"/>
      <w:b/>
      <w:bCs/>
      <w:sz w:val="20"/>
      <w:szCs w:val="20"/>
    </w:rPr>
  </w:style>
  <w:style w:type="paragraph" w:styleId="Title">
    <w:name w:val="Title"/>
    <w:basedOn w:val="Normal"/>
    <w:link w:val="TitleChar"/>
    <w:qFormat/>
    <w:rsid w:val="00400BF2"/>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00BF2"/>
    <w:rPr>
      <w:rFonts w:ascii="Times New Roman" w:eastAsia="Times New Roman" w:hAnsi="Times New Roman" w:cs="Times New Roman"/>
      <w:sz w:val="28"/>
      <w:szCs w:val="20"/>
    </w:rPr>
  </w:style>
  <w:style w:type="paragraph" w:customStyle="1" w:styleId="naisvisr">
    <w:name w:val="naisvisr"/>
    <w:basedOn w:val="Normal"/>
    <w:rsid w:val="00946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H&amp;P List Paragraph Char,List Paragraph1 Char"/>
    <w:link w:val="ListParagraph"/>
    <w:uiPriority w:val="34"/>
    <w:rsid w:val="00946807"/>
    <w:rPr>
      <w:rFonts w:ascii="Calibri" w:eastAsia="Calibri" w:hAnsi="Calibri" w:cs="Times New Roman"/>
      <w:lang w:val="en-US"/>
    </w:rPr>
  </w:style>
  <w:style w:type="paragraph" w:customStyle="1" w:styleId="tv2132">
    <w:name w:val="tv2132"/>
    <w:basedOn w:val="Normal"/>
    <w:rsid w:val="00C116A2"/>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aislab">
    <w:name w:val="naislab"/>
    <w:basedOn w:val="Normal"/>
    <w:rsid w:val="0031798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E7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rsid w:val="0008031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080311"/>
    <w:rPr>
      <w:rFonts w:ascii="Arial" w:eastAsia="Times New Roman" w:hAnsi="Arial" w:cs="Arial"/>
      <w:vanish/>
      <w:sz w:val="16"/>
      <w:szCs w:val="16"/>
      <w:lang w:eastAsia="lv-LV"/>
    </w:rPr>
  </w:style>
  <w:style w:type="paragraph" w:styleId="NormalWeb">
    <w:name w:val="Normal (Web)"/>
    <w:basedOn w:val="Normal"/>
    <w:uiPriority w:val="99"/>
    <w:unhideWhenUsed/>
    <w:rsid w:val="00DA7F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57DF7"/>
    <w:pPr>
      <w:suppressAutoHyphens/>
      <w:autoSpaceDN w:val="0"/>
      <w:spacing w:after="120" w:line="240" w:lineRule="auto"/>
      <w:textAlignment w:val="baseline"/>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F57DF7"/>
    <w:rPr>
      <w:rFonts w:ascii="Times New Roman" w:eastAsia="Times New Roman" w:hAnsi="Times New Roman" w:cs="Times New Roman"/>
      <w:sz w:val="24"/>
      <w:szCs w:val="24"/>
      <w:lang w:eastAsia="lv-LV"/>
    </w:rPr>
  </w:style>
  <w:style w:type="paragraph" w:customStyle="1" w:styleId="Default">
    <w:name w:val="Default"/>
    <w:uiPriority w:val="99"/>
    <w:rsid w:val="00E3404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rsid w:val="000A7A07"/>
    <w:pPr>
      <w:spacing w:after="200" w:line="276"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0A7A07"/>
    <w:rPr>
      <w:rFonts w:ascii="Times New Roman" w:eastAsia="Times New Roman" w:hAnsi="Times New Roman" w:cs="Times New Roman"/>
      <w:sz w:val="20"/>
      <w:szCs w:val="20"/>
      <w:lang w:val="x-none"/>
    </w:rPr>
  </w:style>
  <w:style w:type="character" w:styleId="FootnoteReference">
    <w:name w:val="footnote reference"/>
    <w:rsid w:val="000A7A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383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89946335">
      <w:bodyDiv w:val="1"/>
      <w:marLeft w:val="0"/>
      <w:marRight w:val="0"/>
      <w:marTop w:val="0"/>
      <w:marBottom w:val="0"/>
      <w:divBdr>
        <w:top w:val="none" w:sz="0" w:space="0" w:color="auto"/>
        <w:left w:val="none" w:sz="0" w:space="0" w:color="auto"/>
        <w:bottom w:val="none" w:sz="0" w:space="0" w:color="auto"/>
        <w:right w:val="none" w:sz="0" w:space="0" w:color="auto"/>
      </w:divBdr>
    </w:div>
    <w:div w:id="437022406">
      <w:bodyDiv w:val="1"/>
      <w:marLeft w:val="0"/>
      <w:marRight w:val="0"/>
      <w:marTop w:val="0"/>
      <w:marBottom w:val="0"/>
      <w:divBdr>
        <w:top w:val="none" w:sz="0" w:space="0" w:color="auto"/>
        <w:left w:val="none" w:sz="0" w:space="0" w:color="auto"/>
        <w:bottom w:val="none" w:sz="0" w:space="0" w:color="auto"/>
        <w:right w:val="none" w:sz="0" w:space="0" w:color="auto"/>
      </w:divBdr>
    </w:div>
    <w:div w:id="633221683">
      <w:bodyDiv w:val="1"/>
      <w:marLeft w:val="0"/>
      <w:marRight w:val="0"/>
      <w:marTop w:val="0"/>
      <w:marBottom w:val="0"/>
      <w:divBdr>
        <w:top w:val="none" w:sz="0" w:space="0" w:color="auto"/>
        <w:left w:val="none" w:sz="0" w:space="0" w:color="auto"/>
        <w:bottom w:val="none" w:sz="0" w:space="0" w:color="auto"/>
        <w:right w:val="none" w:sz="0" w:space="0" w:color="auto"/>
      </w:divBdr>
    </w:div>
    <w:div w:id="711732409">
      <w:bodyDiv w:val="1"/>
      <w:marLeft w:val="0"/>
      <w:marRight w:val="0"/>
      <w:marTop w:val="0"/>
      <w:marBottom w:val="0"/>
      <w:divBdr>
        <w:top w:val="none" w:sz="0" w:space="0" w:color="auto"/>
        <w:left w:val="none" w:sz="0" w:space="0" w:color="auto"/>
        <w:bottom w:val="none" w:sz="0" w:space="0" w:color="auto"/>
        <w:right w:val="none" w:sz="0" w:space="0" w:color="auto"/>
      </w:divBdr>
    </w:div>
    <w:div w:id="767697980">
      <w:bodyDiv w:val="1"/>
      <w:marLeft w:val="0"/>
      <w:marRight w:val="0"/>
      <w:marTop w:val="0"/>
      <w:marBottom w:val="0"/>
      <w:divBdr>
        <w:top w:val="none" w:sz="0" w:space="0" w:color="auto"/>
        <w:left w:val="none" w:sz="0" w:space="0" w:color="auto"/>
        <w:bottom w:val="none" w:sz="0" w:space="0" w:color="auto"/>
        <w:right w:val="none" w:sz="0" w:space="0" w:color="auto"/>
      </w:divBdr>
    </w:div>
    <w:div w:id="844169589">
      <w:bodyDiv w:val="1"/>
      <w:marLeft w:val="0"/>
      <w:marRight w:val="0"/>
      <w:marTop w:val="0"/>
      <w:marBottom w:val="0"/>
      <w:divBdr>
        <w:top w:val="none" w:sz="0" w:space="0" w:color="auto"/>
        <w:left w:val="none" w:sz="0" w:space="0" w:color="auto"/>
        <w:bottom w:val="none" w:sz="0" w:space="0" w:color="auto"/>
        <w:right w:val="none" w:sz="0" w:space="0" w:color="auto"/>
      </w:divBdr>
      <w:divsChild>
        <w:div w:id="256716217">
          <w:marLeft w:val="0"/>
          <w:marRight w:val="0"/>
          <w:marTop w:val="0"/>
          <w:marBottom w:val="0"/>
          <w:divBdr>
            <w:top w:val="none" w:sz="0" w:space="0" w:color="auto"/>
            <w:left w:val="none" w:sz="0" w:space="0" w:color="auto"/>
            <w:bottom w:val="none" w:sz="0" w:space="0" w:color="auto"/>
            <w:right w:val="none" w:sz="0" w:space="0" w:color="auto"/>
          </w:divBdr>
          <w:divsChild>
            <w:div w:id="1351221432">
              <w:marLeft w:val="0"/>
              <w:marRight w:val="0"/>
              <w:marTop w:val="0"/>
              <w:marBottom w:val="0"/>
              <w:divBdr>
                <w:top w:val="none" w:sz="0" w:space="0" w:color="auto"/>
                <w:left w:val="none" w:sz="0" w:space="0" w:color="auto"/>
                <w:bottom w:val="none" w:sz="0" w:space="0" w:color="auto"/>
                <w:right w:val="none" w:sz="0" w:space="0" w:color="auto"/>
              </w:divBdr>
              <w:divsChild>
                <w:div w:id="1643583442">
                  <w:marLeft w:val="0"/>
                  <w:marRight w:val="0"/>
                  <w:marTop w:val="0"/>
                  <w:marBottom w:val="0"/>
                  <w:divBdr>
                    <w:top w:val="none" w:sz="0" w:space="0" w:color="auto"/>
                    <w:left w:val="none" w:sz="0" w:space="0" w:color="auto"/>
                    <w:bottom w:val="none" w:sz="0" w:space="0" w:color="auto"/>
                    <w:right w:val="none" w:sz="0" w:space="0" w:color="auto"/>
                  </w:divBdr>
                  <w:divsChild>
                    <w:div w:id="1280181828">
                      <w:marLeft w:val="0"/>
                      <w:marRight w:val="0"/>
                      <w:marTop w:val="0"/>
                      <w:marBottom w:val="0"/>
                      <w:divBdr>
                        <w:top w:val="none" w:sz="0" w:space="0" w:color="auto"/>
                        <w:left w:val="none" w:sz="0" w:space="0" w:color="auto"/>
                        <w:bottom w:val="none" w:sz="0" w:space="0" w:color="auto"/>
                        <w:right w:val="none" w:sz="0" w:space="0" w:color="auto"/>
                      </w:divBdr>
                      <w:divsChild>
                        <w:div w:id="1440880385">
                          <w:marLeft w:val="0"/>
                          <w:marRight w:val="0"/>
                          <w:marTop w:val="0"/>
                          <w:marBottom w:val="0"/>
                          <w:divBdr>
                            <w:top w:val="none" w:sz="0" w:space="0" w:color="auto"/>
                            <w:left w:val="none" w:sz="0" w:space="0" w:color="auto"/>
                            <w:bottom w:val="none" w:sz="0" w:space="0" w:color="auto"/>
                            <w:right w:val="none" w:sz="0" w:space="0" w:color="auto"/>
                          </w:divBdr>
                          <w:divsChild>
                            <w:div w:id="106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566860">
      <w:bodyDiv w:val="1"/>
      <w:marLeft w:val="0"/>
      <w:marRight w:val="0"/>
      <w:marTop w:val="0"/>
      <w:marBottom w:val="0"/>
      <w:divBdr>
        <w:top w:val="none" w:sz="0" w:space="0" w:color="auto"/>
        <w:left w:val="none" w:sz="0" w:space="0" w:color="auto"/>
        <w:bottom w:val="none" w:sz="0" w:space="0" w:color="auto"/>
        <w:right w:val="none" w:sz="0" w:space="0" w:color="auto"/>
      </w:divBdr>
      <w:divsChild>
        <w:div w:id="1675570778">
          <w:marLeft w:val="0"/>
          <w:marRight w:val="0"/>
          <w:marTop w:val="0"/>
          <w:marBottom w:val="0"/>
          <w:divBdr>
            <w:top w:val="none" w:sz="0" w:space="0" w:color="auto"/>
            <w:left w:val="none" w:sz="0" w:space="0" w:color="auto"/>
            <w:bottom w:val="none" w:sz="0" w:space="0" w:color="auto"/>
            <w:right w:val="none" w:sz="0" w:space="0" w:color="auto"/>
          </w:divBdr>
          <w:divsChild>
            <w:div w:id="307368854">
              <w:marLeft w:val="0"/>
              <w:marRight w:val="0"/>
              <w:marTop w:val="0"/>
              <w:marBottom w:val="0"/>
              <w:divBdr>
                <w:top w:val="none" w:sz="0" w:space="0" w:color="auto"/>
                <w:left w:val="none" w:sz="0" w:space="0" w:color="auto"/>
                <w:bottom w:val="none" w:sz="0" w:space="0" w:color="auto"/>
                <w:right w:val="none" w:sz="0" w:space="0" w:color="auto"/>
              </w:divBdr>
              <w:divsChild>
                <w:div w:id="781415072">
                  <w:marLeft w:val="0"/>
                  <w:marRight w:val="0"/>
                  <w:marTop w:val="0"/>
                  <w:marBottom w:val="0"/>
                  <w:divBdr>
                    <w:top w:val="none" w:sz="0" w:space="0" w:color="auto"/>
                    <w:left w:val="none" w:sz="0" w:space="0" w:color="auto"/>
                    <w:bottom w:val="none" w:sz="0" w:space="0" w:color="auto"/>
                    <w:right w:val="none" w:sz="0" w:space="0" w:color="auto"/>
                  </w:divBdr>
                  <w:divsChild>
                    <w:div w:id="1666516637">
                      <w:marLeft w:val="0"/>
                      <w:marRight w:val="0"/>
                      <w:marTop w:val="0"/>
                      <w:marBottom w:val="0"/>
                      <w:divBdr>
                        <w:top w:val="none" w:sz="0" w:space="0" w:color="auto"/>
                        <w:left w:val="none" w:sz="0" w:space="0" w:color="auto"/>
                        <w:bottom w:val="none" w:sz="0" w:space="0" w:color="auto"/>
                        <w:right w:val="none" w:sz="0" w:space="0" w:color="auto"/>
                      </w:divBdr>
                      <w:divsChild>
                        <w:div w:id="1777599005">
                          <w:marLeft w:val="0"/>
                          <w:marRight w:val="0"/>
                          <w:marTop w:val="0"/>
                          <w:marBottom w:val="0"/>
                          <w:divBdr>
                            <w:top w:val="none" w:sz="0" w:space="0" w:color="auto"/>
                            <w:left w:val="none" w:sz="0" w:space="0" w:color="auto"/>
                            <w:bottom w:val="none" w:sz="0" w:space="0" w:color="auto"/>
                            <w:right w:val="none" w:sz="0" w:space="0" w:color="auto"/>
                          </w:divBdr>
                          <w:divsChild>
                            <w:div w:id="2118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18743">
      <w:bodyDiv w:val="1"/>
      <w:marLeft w:val="0"/>
      <w:marRight w:val="0"/>
      <w:marTop w:val="0"/>
      <w:marBottom w:val="0"/>
      <w:divBdr>
        <w:top w:val="none" w:sz="0" w:space="0" w:color="auto"/>
        <w:left w:val="none" w:sz="0" w:space="0" w:color="auto"/>
        <w:bottom w:val="none" w:sz="0" w:space="0" w:color="auto"/>
        <w:right w:val="none" w:sz="0" w:space="0" w:color="auto"/>
      </w:divBdr>
    </w:div>
    <w:div w:id="1052265435">
      <w:bodyDiv w:val="1"/>
      <w:marLeft w:val="0"/>
      <w:marRight w:val="0"/>
      <w:marTop w:val="0"/>
      <w:marBottom w:val="0"/>
      <w:divBdr>
        <w:top w:val="none" w:sz="0" w:space="0" w:color="auto"/>
        <w:left w:val="none" w:sz="0" w:space="0" w:color="auto"/>
        <w:bottom w:val="none" w:sz="0" w:space="0" w:color="auto"/>
        <w:right w:val="none" w:sz="0" w:space="0" w:color="auto"/>
      </w:divBdr>
    </w:div>
    <w:div w:id="1052847654">
      <w:bodyDiv w:val="1"/>
      <w:marLeft w:val="0"/>
      <w:marRight w:val="0"/>
      <w:marTop w:val="0"/>
      <w:marBottom w:val="0"/>
      <w:divBdr>
        <w:top w:val="none" w:sz="0" w:space="0" w:color="auto"/>
        <w:left w:val="none" w:sz="0" w:space="0" w:color="auto"/>
        <w:bottom w:val="none" w:sz="0" w:space="0" w:color="auto"/>
        <w:right w:val="none" w:sz="0" w:space="0" w:color="auto"/>
      </w:divBdr>
    </w:div>
    <w:div w:id="1103960852">
      <w:bodyDiv w:val="1"/>
      <w:marLeft w:val="0"/>
      <w:marRight w:val="0"/>
      <w:marTop w:val="0"/>
      <w:marBottom w:val="0"/>
      <w:divBdr>
        <w:top w:val="none" w:sz="0" w:space="0" w:color="auto"/>
        <w:left w:val="none" w:sz="0" w:space="0" w:color="auto"/>
        <w:bottom w:val="none" w:sz="0" w:space="0" w:color="auto"/>
        <w:right w:val="none" w:sz="0" w:space="0" w:color="auto"/>
      </w:divBdr>
    </w:div>
    <w:div w:id="1192916721">
      <w:bodyDiv w:val="1"/>
      <w:marLeft w:val="0"/>
      <w:marRight w:val="0"/>
      <w:marTop w:val="0"/>
      <w:marBottom w:val="0"/>
      <w:divBdr>
        <w:top w:val="none" w:sz="0" w:space="0" w:color="auto"/>
        <w:left w:val="none" w:sz="0" w:space="0" w:color="auto"/>
        <w:bottom w:val="none" w:sz="0" w:space="0" w:color="auto"/>
        <w:right w:val="none" w:sz="0" w:space="0" w:color="auto"/>
      </w:divBdr>
    </w:div>
    <w:div w:id="1209949007">
      <w:bodyDiv w:val="1"/>
      <w:marLeft w:val="0"/>
      <w:marRight w:val="0"/>
      <w:marTop w:val="0"/>
      <w:marBottom w:val="0"/>
      <w:divBdr>
        <w:top w:val="none" w:sz="0" w:space="0" w:color="auto"/>
        <w:left w:val="none" w:sz="0" w:space="0" w:color="auto"/>
        <w:bottom w:val="none" w:sz="0" w:space="0" w:color="auto"/>
        <w:right w:val="none" w:sz="0" w:space="0" w:color="auto"/>
      </w:divBdr>
    </w:div>
    <w:div w:id="1232228511">
      <w:bodyDiv w:val="1"/>
      <w:marLeft w:val="0"/>
      <w:marRight w:val="0"/>
      <w:marTop w:val="0"/>
      <w:marBottom w:val="0"/>
      <w:divBdr>
        <w:top w:val="none" w:sz="0" w:space="0" w:color="auto"/>
        <w:left w:val="none" w:sz="0" w:space="0" w:color="auto"/>
        <w:bottom w:val="none" w:sz="0" w:space="0" w:color="auto"/>
        <w:right w:val="none" w:sz="0" w:space="0" w:color="auto"/>
      </w:divBdr>
    </w:div>
    <w:div w:id="1414164789">
      <w:bodyDiv w:val="1"/>
      <w:marLeft w:val="0"/>
      <w:marRight w:val="0"/>
      <w:marTop w:val="0"/>
      <w:marBottom w:val="0"/>
      <w:divBdr>
        <w:top w:val="none" w:sz="0" w:space="0" w:color="auto"/>
        <w:left w:val="none" w:sz="0" w:space="0" w:color="auto"/>
        <w:bottom w:val="none" w:sz="0" w:space="0" w:color="auto"/>
        <w:right w:val="none" w:sz="0" w:space="0" w:color="auto"/>
      </w:divBdr>
    </w:div>
    <w:div w:id="1511601732">
      <w:bodyDiv w:val="1"/>
      <w:marLeft w:val="0"/>
      <w:marRight w:val="0"/>
      <w:marTop w:val="0"/>
      <w:marBottom w:val="0"/>
      <w:divBdr>
        <w:top w:val="none" w:sz="0" w:space="0" w:color="auto"/>
        <w:left w:val="none" w:sz="0" w:space="0" w:color="auto"/>
        <w:bottom w:val="none" w:sz="0" w:space="0" w:color="auto"/>
        <w:right w:val="none" w:sz="0" w:space="0" w:color="auto"/>
      </w:divBdr>
      <w:divsChild>
        <w:div w:id="1925912240">
          <w:marLeft w:val="0"/>
          <w:marRight w:val="0"/>
          <w:marTop w:val="0"/>
          <w:marBottom w:val="0"/>
          <w:divBdr>
            <w:top w:val="none" w:sz="0" w:space="0" w:color="auto"/>
            <w:left w:val="none" w:sz="0" w:space="0" w:color="auto"/>
            <w:bottom w:val="none" w:sz="0" w:space="0" w:color="auto"/>
            <w:right w:val="none" w:sz="0" w:space="0" w:color="auto"/>
          </w:divBdr>
          <w:divsChild>
            <w:div w:id="264578240">
              <w:marLeft w:val="0"/>
              <w:marRight w:val="0"/>
              <w:marTop w:val="0"/>
              <w:marBottom w:val="0"/>
              <w:divBdr>
                <w:top w:val="none" w:sz="0" w:space="0" w:color="auto"/>
                <w:left w:val="none" w:sz="0" w:space="0" w:color="auto"/>
                <w:bottom w:val="none" w:sz="0" w:space="0" w:color="auto"/>
                <w:right w:val="none" w:sz="0" w:space="0" w:color="auto"/>
              </w:divBdr>
              <w:divsChild>
                <w:div w:id="1730418460">
                  <w:marLeft w:val="0"/>
                  <w:marRight w:val="0"/>
                  <w:marTop w:val="0"/>
                  <w:marBottom w:val="0"/>
                  <w:divBdr>
                    <w:top w:val="none" w:sz="0" w:space="0" w:color="auto"/>
                    <w:left w:val="none" w:sz="0" w:space="0" w:color="auto"/>
                    <w:bottom w:val="none" w:sz="0" w:space="0" w:color="auto"/>
                    <w:right w:val="none" w:sz="0" w:space="0" w:color="auto"/>
                  </w:divBdr>
                  <w:divsChild>
                    <w:div w:id="1673528036">
                      <w:marLeft w:val="0"/>
                      <w:marRight w:val="0"/>
                      <w:marTop w:val="0"/>
                      <w:marBottom w:val="0"/>
                      <w:divBdr>
                        <w:top w:val="none" w:sz="0" w:space="0" w:color="auto"/>
                        <w:left w:val="none" w:sz="0" w:space="0" w:color="auto"/>
                        <w:bottom w:val="none" w:sz="0" w:space="0" w:color="auto"/>
                        <w:right w:val="none" w:sz="0" w:space="0" w:color="auto"/>
                      </w:divBdr>
                      <w:divsChild>
                        <w:div w:id="851143431">
                          <w:marLeft w:val="0"/>
                          <w:marRight w:val="0"/>
                          <w:marTop w:val="0"/>
                          <w:marBottom w:val="0"/>
                          <w:divBdr>
                            <w:top w:val="none" w:sz="0" w:space="0" w:color="auto"/>
                            <w:left w:val="none" w:sz="0" w:space="0" w:color="auto"/>
                            <w:bottom w:val="none" w:sz="0" w:space="0" w:color="auto"/>
                            <w:right w:val="none" w:sz="0" w:space="0" w:color="auto"/>
                          </w:divBdr>
                          <w:divsChild>
                            <w:div w:id="211696209">
                              <w:marLeft w:val="0"/>
                              <w:marRight w:val="0"/>
                              <w:marTop w:val="0"/>
                              <w:marBottom w:val="0"/>
                              <w:divBdr>
                                <w:top w:val="none" w:sz="0" w:space="0" w:color="auto"/>
                                <w:left w:val="none" w:sz="0" w:space="0" w:color="auto"/>
                                <w:bottom w:val="none" w:sz="0" w:space="0" w:color="auto"/>
                                <w:right w:val="none" w:sz="0" w:space="0" w:color="auto"/>
                              </w:divBdr>
                              <w:divsChild>
                                <w:div w:id="19958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511190">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sChild>
        <w:div w:id="601765597">
          <w:marLeft w:val="0"/>
          <w:marRight w:val="0"/>
          <w:marTop w:val="0"/>
          <w:marBottom w:val="0"/>
          <w:divBdr>
            <w:top w:val="none" w:sz="0" w:space="0" w:color="auto"/>
            <w:left w:val="none" w:sz="0" w:space="0" w:color="auto"/>
            <w:bottom w:val="none" w:sz="0" w:space="0" w:color="auto"/>
            <w:right w:val="none" w:sz="0" w:space="0" w:color="auto"/>
          </w:divBdr>
          <w:divsChild>
            <w:div w:id="1352143197">
              <w:marLeft w:val="0"/>
              <w:marRight w:val="0"/>
              <w:marTop w:val="0"/>
              <w:marBottom w:val="0"/>
              <w:divBdr>
                <w:top w:val="none" w:sz="0" w:space="0" w:color="auto"/>
                <w:left w:val="none" w:sz="0" w:space="0" w:color="auto"/>
                <w:bottom w:val="none" w:sz="0" w:space="0" w:color="auto"/>
                <w:right w:val="none" w:sz="0" w:space="0" w:color="auto"/>
              </w:divBdr>
              <w:divsChild>
                <w:div w:id="88816733">
                  <w:marLeft w:val="0"/>
                  <w:marRight w:val="0"/>
                  <w:marTop w:val="0"/>
                  <w:marBottom w:val="0"/>
                  <w:divBdr>
                    <w:top w:val="none" w:sz="0" w:space="0" w:color="auto"/>
                    <w:left w:val="none" w:sz="0" w:space="0" w:color="auto"/>
                    <w:bottom w:val="none" w:sz="0" w:space="0" w:color="auto"/>
                    <w:right w:val="none" w:sz="0" w:space="0" w:color="auto"/>
                  </w:divBdr>
                  <w:divsChild>
                    <w:div w:id="1611357457">
                      <w:marLeft w:val="0"/>
                      <w:marRight w:val="0"/>
                      <w:marTop w:val="0"/>
                      <w:marBottom w:val="0"/>
                      <w:divBdr>
                        <w:top w:val="none" w:sz="0" w:space="0" w:color="auto"/>
                        <w:left w:val="none" w:sz="0" w:space="0" w:color="auto"/>
                        <w:bottom w:val="none" w:sz="0" w:space="0" w:color="auto"/>
                        <w:right w:val="none" w:sz="0" w:space="0" w:color="auto"/>
                      </w:divBdr>
                      <w:divsChild>
                        <w:div w:id="1391028783">
                          <w:marLeft w:val="0"/>
                          <w:marRight w:val="0"/>
                          <w:marTop w:val="0"/>
                          <w:marBottom w:val="0"/>
                          <w:divBdr>
                            <w:top w:val="none" w:sz="0" w:space="0" w:color="auto"/>
                            <w:left w:val="none" w:sz="0" w:space="0" w:color="auto"/>
                            <w:bottom w:val="none" w:sz="0" w:space="0" w:color="auto"/>
                            <w:right w:val="none" w:sz="0" w:space="0" w:color="auto"/>
                          </w:divBdr>
                          <w:divsChild>
                            <w:div w:id="59483023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8275">
      <w:bodyDiv w:val="1"/>
      <w:marLeft w:val="0"/>
      <w:marRight w:val="0"/>
      <w:marTop w:val="0"/>
      <w:marBottom w:val="0"/>
      <w:divBdr>
        <w:top w:val="none" w:sz="0" w:space="0" w:color="auto"/>
        <w:left w:val="none" w:sz="0" w:space="0" w:color="auto"/>
        <w:bottom w:val="none" w:sz="0" w:space="0" w:color="auto"/>
        <w:right w:val="none" w:sz="0" w:space="0" w:color="auto"/>
      </w:divBdr>
      <w:divsChild>
        <w:div w:id="1515608043">
          <w:marLeft w:val="0"/>
          <w:marRight w:val="0"/>
          <w:marTop w:val="0"/>
          <w:marBottom w:val="0"/>
          <w:divBdr>
            <w:top w:val="none" w:sz="0" w:space="0" w:color="auto"/>
            <w:left w:val="none" w:sz="0" w:space="0" w:color="auto"/>
            <w:bottom w:val="none" w:sz="0" w:space="0" w:color="auto"/>
            <w:right w:val="none" w:sz="0" w:space="0" w:color="auto"/>
          </w:divBdr>
          <w:divsChild>
            <w:div w:id="710421339">
              <w:marLeft w:val="0"/>
              <w:marRight w:val="0"/>
              <w:marTop w:val="0"/>
              <w:marBottom w:val="0"/>
              <w:divBdr>
                <w:top w:val="none" w:sz="0" w:space="0" w:color="auto"/>
                <w:left w:val="none" w:sz="0" w:space="0" w:color="auto"/>
                <w:bottom w:val="none" w:sz="0" w:space="0" w:color="auto"/>
                <w:right w:val="none" w:sz="0" w:space="0" w:color="auto"/>
              </w:divBdr>
              <w:divsChild>
                <w:div w:id="1838879082">
                  <w:marLeft w:val="0"/>
                  <w:marRight w:val="0"/>
                  <w:marTop w:val="0"/>
                  <w:marBottom w:val="0"/>
                  <w:divBdr>
                    <w:top w:val="none" w:sz="0" w:space="0" w:color="auto"/>
                    <w:left w:val="none" w:sz="0" w:space="0" w:color="auto"/>
                    <w:bottom w:val="none" w:sz="0" w:space="0" w:color="auto"/>
                    <w:right w:val="none" w:sz="0" w:space="0" w:color="auto"/>
                  </w:divBdr>
                  <w:divsChild>
                    <w:div w:id="1393314430">
                      <w:marLeft w:val="0"/>
                      <w:marRight w:val="0"/>
                      <w:marTop w:val="0"/>
                      <w:marBottom w:val="0"/>
                      <w:divBdr>
                        <w:top w:val="none" w:sz="0" w:space="0" w:color="auto"/>
                        <w:left w:val="none" w:sz="0" w:space="0" w:color="auto"/>
                        <w:bottom w:val="none" w:sz="0" w:space="0" w:color="auto"/>
                        <w:right w:val="none" w:sz="0" w:space="0" w:color="auto"/>
                      </w:divBdr>
                      <w:divsChild>
                        <w:div w:id="965235264">
                          <w:marLeft w:val="0"/>
                          <w:marRight w:val="0"/>
                          <w:marTop w:val="0"/>
                          <w:marBottom w:val="0"/>
                          <w:divBdr>
                            <w:top w:val="none" w:sz="0" w:space="0" w:color="auto"/>
                            <w:left w:val="none" w:sz="0" w:space="0" w:color="auto"/>
                            <w:bottom w:val="none" w:sz="0" w:space="0" w:color="auto"/>
                            <w:right w:val="none" w:sz="0" w:space="0" w:color="auto"/>
                          </w:divBdr>
                          <w:divsChild>
                            <w:div w:id="145956683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327672">
      <w:bodyDiv w:val="1"/>
      <w:marLeft w:val="0"/>
      <w:marRight w:val="0"/>
      <w:marTop w:val="0"/>
      <w:marBottom w:val="0"/>
      <w:divBdr>
        <w:top w:val="none" w:sz="0" w:space="0" w:color="auto"/>
        <w:left w:val="none" w:sz="0" w:space="0" w:color="auto"/>
        <w:bottom w:val="none" w:sz="0" w:space="0" w:color="auto"/>
        <w:right w:val="none" w:sz="0" w:space="0" w:color="auto"/>
      </w:divBdr>
      <w:divsChild>
        <w:div w:id="1509129081">
          <w:marLeft w:val="0"/>
          <w:marRight w:val="0"/>
          <w:marTop w:val="0"/>
          <w:marBottom w:val="0"/>
          <w:divBdr>
            <w:top w:val="none" w:sz="0" w:space="0" w:color="auto"/>
            <w:left w:val="none" w:sz="0" w:space="0" w:color="auto"/>
            <w:bottom w:val="none" w:sz="0" w:space="0" w:color="auto"/>
            <w:right w:val="none" w:sz="0" w:space="0" w:color="auto"/>
          </w:divBdr>
          <w:divsChild>
            <w:div w:id="45225374">
              <w:marLeft w:val="0"/>
              <w:marRight w:val="0"/>
              <w:marTop w:val="0"/>
              <w:marBottom w:val="0"/>
              <w:divBdr>
                <w:top w:val="none" w:sz="0" w:space="0" w:color="auto"/>
                <w:left w:val="none" w:sz="0" w:space="0" w:color="auto"/>
                <w:bottom w:val="none" w:sz="0" w:space="0" w:color="auto"/>
                <w:right w:val="none" w:sz="0" w:space="0" w:color="auto"/>
              </w:divBdr>
              <w:divsChild>
                <w:div w:id="1102264110">
                  <w:marLeft w:val="0"/>
                  <w:marRight w:val="0"/>
                  <w:marTop w:val="0"/>
                  <w:marBottom w:val="0"/>
                  <w:divBdr>
                    <w:top w:val="none" w:sz="0" w:space="0" w:color="auto"/>
                    <w:left w:val="none" w:sz="0" w:space="0" w:color="auto"/>
                    <w:bottom w:val="none" w:sz="0" w:space="0" w:color="auto"/>
                    <w:right w:val="none" w:sz="0" w:space="0" w:color="auto"/>
                  </w:divBdr>
                  <w:divsChild>
                    <w:div w:id="852303505">
                      <w:marLeft w:val="0"/>
                      <w:marRight w:val="0"/>
                      <w:marTop w:val="0"/>
                      <w:marBottom w:val="0"/>
                      <w:divBdr>
                        <w:top w:val="none" w:sz="0" w:space="0" w:color="auto"/>
                        <w:left w:val="none" w:sz="0" w:space="0" w:color="auto"/>
                        <w:bottom w:val="none" w:sz="0" w:space="0" w:color="auto"/>
                        <w:right w:val="none" w:sz="0" w:space="0" w:color="auto"/>
                      </w:divBdr>
                      <w:divsChild>
                        <w:div w:id="1910771025">
                          <w:marLeft w:val="0"/>
                          <w:marRight w:val="0"/>
                          <w:marTop w:val="0"/>
                          <w:marBottom w:val="0"/>
                          <w:divBdr>
                            <w:top w:val="none" w:sz="0" w:space="0" w:color="auto"/>
                            <w:left w:val="none" w:sz="0" w:space="0" w:color="auto"/>
                            <w:bottom w:val="none" w:sz="0" w:space="0" w:color="auto"/>
                            <w:right w:val="none" w:sz="0" w:space="0" w:color="auto"/>
                          </w:divBdr>
                          <w:divsChild>
                            <w:div w:id="7166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773892">
      <w:bodyDiv w:val="1"/>
      <w:marLeft w:val="0"/>
      <w:marRight w:val="0"/>
      <w:marTop w:val="0"/>
      <w:marBottom w:val="0"/>
      <w:divBdr>
        <w:top w:val="none" w:sz="0" w:space="0" w:color="auto"/>
        <w:left w:val="none" w:sz="0" w:space="0" w:color="auto"/>
        <w:bottom w:val="none" w:sz="0" w:space="0" w:color="auto"/>
        <w:right w:val="none" w:sz="0" w:space="0" w:color="auto"/>
      </w:divBdr>
    </w:div>
    <w:div w:id="2038919576">
      <w:bodyDiv w:val="1"/>
      <w:marLeft w:val="0"/>
      <w:marRight w:val="0"/>
      <w:marTop w:val="0"/>
      <w:marBottom w:val="0"/>
      <w:divBdr>
        <w:top w:val="none" w:sz="0" w:space="0" w:color="auto"/>
        <w:left w:val="none" w:sz="0" w:space="0" w:color="auto"/>
        <w:bottom w:val="none" w:sz="0" w:space="0" w:color="auto"/>
        <w:right w:val="none" w:sz="0" w:space="0" w:color="auto"/>
      </w:divBdr>
      <w:divsChild>
        <w:div w:id="1331061426">
          <w:marLeft w:val="0"/>
          <w:marRight w:val="0"/>
          <w:marTop w:val="0"/>
          <w:marBottom w:val="0"/>
          <w:divBdr>
            <w:top w:val="none" w:sz="0" w:space="0" w:color="auto"/>
            <w:left w:val="none" w:sz="0" w:space="0" w:color="auto"/>
            <w:bottom w:val="none" w:sz="0" w:space="0" w:color="auto"/>
            <w:right w:val="none" w:sz="0" w:space="0" w:color="auto"/>
          </w:divBdr>
          <w:divsChild>
            <w:div w:id="1976569535">
              <w:marLeft w:val="0"/>
              <w:marRight w:val="0"/>
              <w:marTop w:val="0"/>
              <w:marBottom w:val="0"/>
              <w:divBdr>
                <w:top w:val="none" w:sz="0" w:space="0" w:color="auto"/>
                <w:left w:val="none" w:sz="0" w:space="0" w:color="auto"/>
                <w:bottom w:val="none" w:sz="0" w:space="0" w:color="auto"/>
                <w:right w:val="none" w:sz="0" w:space="0" w:color="auto"/>
              </w:divBdr>
              <w:divsChild>
                <w:div w:id="680199989">
                  <w:marLeft w:val="0"/>
                  <w:marRight w:val="0"/>
                  <w:marTop w:val="0"/>
                  <w:marBottom w:val="0"/>
                  <w:divBdr>
                    <w:top w:val="none" w:sz="0" w:space="0" w:color="auto"/>
                    <w:left w:val="none" w:sz="0" w:space="0" w:color="auto"/>
                    <w:bottom w:val="none" w:sz="0" w:space="0" w:color="auto"/>
                    <w:right w:val="none" w:sz="0" w:space="0" w:color="auto"/>
                  </w:divBdr>
                  <w:divsChild>
                    <w:div w:id="488444753">
                      <w:marLeft w:val="0"/>
                      <w:marRight w:val="0"/>
                      <w:marTop w:val="0"/>
                      <w:marBottom w:val="0"/>
                      <w:divBdr>
                        <w:top w:val="none" w:sz="0" w:space="0" w:color="auto"/>
                        <w:left w:val="none" w:sz="0" w:space="0" w:color="auto"/>
                        <w:bottom w:val="none" w:sz="0" w:space="0" w:color="auto"/>
                        <w:right w:val="none" w:sz="0" w:space="0" w:color="auto"/>
                      </w:divBdr>
                      <w:divsChild>
                        <w:div w:id="2123182934">
                          <w:marLeft w:val="0"/>
                          <w:marRight w:val="0"/>
                          <w:marTop w:val="0"/>
                          <w:marBottom w:val="0"/>
                          <w:divBdr>
                            <w:top w:val="none" w:sz="0" w:space="0" w:color="auto"/>
                            <w:left w:val="none" w:sz="0" w:space="0" w:color="auto"/>
                            <w:bottom w:val="none" w:sz="0" w:space="0" w:color="auto"/>
                            <w:right w:val="none" w:sz="0" w:space="0" w:color="auto"/>
                          </w:divBdr>
                          <w:divsChild>
                            <w:div w:id="14343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Inta Lipovska</Vad_x012b_t_x0101_js>
    <Kategorija xmlns="2e5bb04e-596e-45bd-9003-43ca78b1ba16">Anotācija</Kategorija>
    <TAP xmlns="1c33a644-f6cf-45d4-832d-e32e0e370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8E834B6BCEA0A408B9D3EBFC76D5811" ma:contentTypeVersion="1" ma:contentTypeDescription="Izveidot jaunu dokumentu." ma:contentTypeScope="" ma:versionID="d13fad724b46dd62426dbb312d5ca3b2">
  <xsd:schema xmlns:xsd="http://www.w3.org/2001/XMLSchema" xmlns:xs="http://www.w3.org/2001/XMLSchema" xmlns:p="http://schemas.microsoft.com/office/2006/metadata/properties" xmlns:ns1="1c33a644-f6cf-45d4-832d-e32e0e370d68" xmlns:ns3="2e5bb04e-596e-45bd-9003-43ca78b1ba16" targetNamespace="http://schemas.microsoft.com/office/2006/metadata/properties" ma:root="true" ma:fieldsID="ee834dc30cc9c777726ecaf7641ea88f" ns1:_="" ns3:_="">
    <xsd:import namespace="1c33a644-f6cf-45d4-832d-e32e0e370d68"/>
    <xsd:import namespace="2e5bb04e-596e-45bd-9003-43ca78b1ba16"/>
    <xsd:element name="properties">
      <xsd:complexType>
        <xsd:sequence>
          <xsd:element name="documentManagement">
            <xsd:complexType>
              <xsd:all>
                <xsd:element ref="ns1:TAP" minOccurs="0"/>
                <xsd:element ref="ns3:Kategorija"/>
                <xsd:element ref="ns3:Vad_x012b_t_x0101_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3a644-f6cf-45d4-832d-e32e0e370d68" elementFormDefault="qualified">
    <xsd:import namespace="http://schemas.microsoft.com/office/2006/documentManagement/types"/>
    <xsd:import namespace="http://schemas.microsoft.com/office/infopath/2007/PartnerControls"/>
    <xsd:element name="TAP" ma:index="0" nillable="true" ma:displayName="TAP" ma:list="{dc49131a-b9fc-49bc-98a4-da2ddfe31e81}" ma:internalName="TAP" ma:showField="NPK">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7"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7AD6-5C47-4821-B838-A2A8F082CA27}">
  <ds:schemaRefs>
    <ds:schemaRef ds:uri="http://schemas.microsoft.com/office/2006/metadata/properties"/>
    <ds:schemaRef ds:uri="http://schemas.microsoft.com/office/infopath/2007/PartnerControls"/>
    <ds:schemaRef ds:uri="2e5bb04e-596e-45bd-9003-43ca78b1ba16"/>
    <ds:schemaRef ds:uri="1c33a644-f6cf-45d4-832d-e32e0e370d68"/>
  </ds:schemaRefs>
</ds:datastoreItem>
</file>

<file path=customXml/itemProps2.xml><?xml version="1.0" encoding="utf-8"?>
<ds:datastoreItem xmlns:ds="http://schemas.openxmlformats.org/officeDocument/2006/customXml" ds:itemID="{2E62CB5E-42A3-466C-A64E-969E49E9CC3F}">
  <ds:schemaRefs>
    <ds:schemaRef ds:uri="http://schemas.microsoft.com/sharepoint/v3/contenttype/forms"/>
  </ds:schemaRefs>
</ds:datastoreItem>
</file>

<file path=customXml/itemProps3.xml><?xml version="1.0" encoding="utf-8"?>
<ds:datastoreItem xmlns:ds="http://schemas.openxmlformats.org/officeDocument/2006/customXml" ds:itemID="{F5C46F6D-2AC5-428E-8FED-CD7AD6E6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3a644-f6cf-45d4-832d-e32e0e370d68"/>
    <ds:schemaRef ds:uri="2e5bb04e-596e-45bd-9003-43ca78b1b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DA18F-A8D5-42FF-B6C2-5B61CA5C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7719</Words>
  <Characters>4400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MK noteikumu “Kārtība, kādā publiska persona nomā nekustamo īpašumu no privātpersonas vai kapitālsabiedrības un publicē informāciju par nomātajiem un nomāt paredzētajiem nekustamajiem īpašumiem” projekta anotācija</vt:lpstr>
    </vt:vector>
  </TitlesOfParts>
  <Company>Finanšu ministrija</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“Kārtība, kādā publiska persona nomā nekustamo īpašumu no privātpersonas vai kapitālsabiedrības un publicē informāciju par nomātajiem un nomāt paredzētajiem nekustamajiem īpašumiem” projekta anotācija</dc:title>
  <dc:subject>Anotācija</dc:subject>
  <dc:creator>Inga Bērziņa</dc:creator>
  <dc:description>67083947, inga.berzina@fm.gov.lv</dc:description>
  <cp:lastModifiedBy>Inguna Dancīte</cp:lastModifiedBy>
  <cp:revision>2</cp:revision>
  <cp:lastPrinted>2018-07-25T09:33:00Z</cp:lastPrinted>
  <dcterms:created xsi:type="dcterms:W3CDTF">2018-08-10T08:03:00Z</dcterms:created>
  <dcterms:modified xsi:type="dcterms:W3CDTF">2018-08-10T08:03:00Z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0x010100C8E834B6BCEA0A408B9D3EBFC76D5811</vt:lpwstr>
  </property>
</Properties>
</file>