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1CE" w:rsidRPr="00F76548" w:rsidRDefault="002D4A88" w:rsidP="00C949C1">
      <w:pPr>
        <w:spacing w:after="0" w:line="240" w:lineRule="auto"/>
        <w:jc w:val="center"/>
        <w:rPr>
          <w:rFonts w:ascii="Times New Roman" w:hAnsi="Times New Roman" w:cs="Times New Roman"/>
          <w:b/>
          <w:sz w:val="28"/>
          <w:szCs w:val="28"/>
        </w:rPr>
      </w:pPr>
      <w:r w:rsidRPr="00F76548">
        <w:rPr>
          <w:rFonts w:ascii="Times New Roman" w:hAnsi="Times New Roman" w:cs="Times New Roman"/>
          <w:b/>
          <w:sz w:val="28"/>
          <w:szCs w:val="28"/>
        </w:rPr>
        <w:t xml:space="preserve">   </w:t>
      </w:r>
      <w:r w:rsidR="001C7E60" w:rsidRPr="00616051">
        <w:rPr>
          <w:rFonts w:ascii="Times New Roman" w:hAnsi="Times New Roman" w:cs="Times New Roman"/>
          <w:b/>
          <w:color w:val="000000"/>
          <w:sz w:val="24"/>
          <w:szCs w:val="24"/>
        </w:rPr>
        <w:t>Informatīvais ziņojums “P</w:t>
      </w:r>
      <w:r w:rsidR="001C7E60" w:rsidRPr="00616051">
        <w:rPr>
          <w:rFonts w:ascii="Times New Roman" w:hAnsi="Times New Roman" w:cs="Times New Roman"/>
          <w:b/>
          <w:bCs/>
          <w:sz w:val="24"/>
          <w:szCs w:val="24"/>
        </w:rPr>
        <w:t>ar priekšlikumiem valsts budžeta ieņēmumiem un izdevumiem 2017.gadam un ietvaram 2017. – 2019.gadam”</w:t>
      </w:r>
    </w:p>
    <w:p w:rsidR="00AE21CE" w:rsidRPr="00F76548" w:rsidRDefault="00AE21CE" w:rsidP="00C949C1">
      <w:pPr>
        <w:spacing w:after="0" w:line="240" w:lineRule="auto"/>
        <w:jc w:val="center"/>
        <w:rPr>
          <w:rFonts w:ascii="Times New Roman" w:hAnsi="Times New Roman" w:cs="Times New Roman"/>
          <w:sz w:val="24"/>
          <w:szCs w:val="24"/>
        </w:rPr>
      </w:pPr>
    </w:p>
    <w:p w:rsidR="001C7E60" w:rsidRDefault="001C7E60" w:rsidP="001C7E60">
      <w:pPr>
        <w:tabs>
          <w:tab w:val="left" w:pos="0"/>
          <w:tab w:val="left" w:pos="993"/>
        </w:tabs>
        <w:spacing w:before="240" w:after="240" w:line="240" w:lineRule="auto"/>
        <w:ind w:firstLine="567"/>
        <w:jc w:val="both"/>
        <w:rPr>
          <w:rFonts w:ascii="Times New Roman" w:hAnsi="Times New Roman" w:cs="Times New Roman"/>
          <w:sz w:val="24"/>
          <w:szCs w:val="24"/>
        </w:rPr>
      </w:pPr>
      <w:r w:rsidRPr="001C7E60">
        <w:rPr>
          <w:rFonts w:ascii="Times New Roman" w:hAnsi="Times New Roman" w:cs="Times New Roman"/>
          <w:sz w:val="24"/>
          <w:szCs w:val="24"/>
        </w:rPr>
        <w:t xml:space="preserve">Pamatojoties uz Ministru kabineta (turpmāk – MK) 2016.gada 29.februāra rīkojuma Nr.145 “Par likumprojekta “Par vidēja termiņa budžeta ietvaru 2017., 2018. un 2019.gadam” un likumprojekta “Par valsts budžetu 2017.gadam” sagatavošanas grafiku” (turpmāk – MK rīkojums Nr.145) pielikuma 9.punktu un 2016.gada </w:t>
      </w:r>
      <w:r w:rsidR="001B69BB">
        <w:rPr>
          <w:rFonts w:ascii="Times New Roman" w:hAnsi="Times New Roman" w:cs="Times New Roman"/>
          <w:sz w:val="24"/>
          <w:szCs w:val="24"/>
        </w:rPr>
        <w:t>16</w:t>
      </w:r>
      <w:r w:rsidRPr="001C7E60">
        <w:rPr>
          <w:rFonts w:ascii="Times New Roman" w:hAnsi="Times New Roman" w:cs="Times New Roman"/>
          <w:sz w:val="24"/>
          <w:szCs w:val="24"/>
        </w:rPr>
        <w:t>.augusta Ministru kabineta sēdē nolemto, Finanšu ministrija ir sagatavojusi informatīvo ziņojumu “Par priekšlikumiem valsts budžeta ieņēmumiem un izdevumiem 2017.gadam un ietvaram 2017.–2019.gadam”.</w:t>
      </w:r>
    </w:p>
    <w:p w:rsidR="008C3D14" w:rsidRDefault="008C3D14" w:rsidP="001C7E60">
      <w:pPr>
        <w:tabs>
          <w:tab w:val="left" w:pos="0"/>
          <w:tab w:val="left" w:pos="993"/>
        </w:tabs>
        <w:spacing w:before="240" w:after="240" w:line="240" w:lineRule="auto"/>
        <w:ind w:firstLine="567"/>
        <w:jc w:val="both"/>
        <w:rPr>
          <w:rFonts w:ascii="Times New Roman" w:hAnsi="Times New Roman" w:cs="Times New Roman"/>
          <w:sz w:val="24"/>
          <w:szCs w:val="24"/>
        </w:rPr>
      </w:pPr>
    </w:p>
    <w:p w:rsidR="001C7E60" w:rsidRPr="001C7E60" w:rsidRDefault="001C7E60" w:rsidP="001C7E60">
      <w:pPr>
        <w:pStyle w:val="ListParagraph"/>
        <w:numPr>
          <w:ilvl w:val="0"/>
          <w:numId w:val="35"/>
        </w:numPr>
        <w:spacing w:before="120" w:after="120" w:line="240" w:lineRule="auto"/>
        <w:ind w:left="567" w:firstLine="0"/>
        <w:rPr>
          <w:rFonts w:ascii="Times New Roman" w:hAnsi="Times New Roman" w:cs="Times New Roman"/>
          <w:b/>
          <w:sz w:val="28"/>
          <w:szCs w:val="28"/>
        </w:rPr>
      </w:pPr>
      <w:r w:rsidRPr="001C7E60">
        <w:rPr>
          <w:rFonts w:ascii="Times New Roman" w:hAnsi="Times New Roman" w:cs="Times New Roman"/>
          <w:b/>
          <w:sz w:val="28"/>
          <w:szCs w:val="28"/>
        </w:rPr>
        <w:t>Priekšlikumi valsts budžeta ieņēmumiem</w:t>
      </w:r>
    </w:p>
    <w:p w:rsidR="00F76548" w:rsidRPr="00F76548" w:rsidRDefault="00F76548" w:rsidP="00F76548">
      <w:pPr>
        <w:tabs>
          <w:tab w:val="left" w:pos="0"/>
          <w:tab w:val="left" w:pos="993"/>
        </w:tabs>
        <w:spacing w:before="240" w:after="240"/>
        <w:ind w:firstLine="568"/>
        <w:jc w:val="both"/>
        <w:rPr>
          <w:rFonts w:ascii="Times New Roman" w:hAnsi="Times New Roman" w:cs="Times New Roman"/>
          <w:sz w:val="24"/>
          <w:szCs w:val="24"/>
        </w:rPr>
      </w:pPr>
      <w:r w:rsidRPr="00F76548">
        <w:rPr>
          <w:rFonts w:ascii="Times New Roman" w:hAnsi="Times New Roman" w:cs="Times New Roman"/>
          <w:b/>
          <w:sz w:val="24"/>
          <w:szCs w:val="24"/>
        </w:rPr>
        <w:t>1.</w:t>
      </w:r>
      <w:r w:rsidR="001C7E60">
        <w:rPr>
          <w:rFonts w:ascii="Times New Roman" w:hAnsi="Times New Roman" w:cs="Times New Roman"/>
          <w:b/>
          <w:sz w:val="24"/>
          <w:szCs w:val="24"/>
        </w:rPr>
        <w:t>1.</w:t>
      </w:r>
      <w:r w:rsidRPr="00F76548">
        <w:rPr>
          <w:rFonts w:ascii="Times New Roman" w:hAnsi="Times New Roman" w:cs="Times New Roman"/>
          <w:b/>
          <w:sz w:val="24"/>
          <w:szCs w:val="24"/>
        </w:rPr>
        <w:t xml:space="preserve"> Valsts kapitālsabiedrībām dividendēs izmaksājamās daļas apmēra paaugstināšana 2017.- 2019. gadiem </w:t>
      </w:r>
    </w:p>
    <w:p w:rsidR="00F76548" w:rsidRPr="00F76548" w:rsidRDefault="00F76548" w:rsidP="00AF77C5">
      <w:pPr>
        <w:pStyle w:val="Heading1"/>
        <w:spacing w:line="240" w:lineRule="auto"/>
        <w:ind w:firstLine="720"/>
        <w:jc w:val="both"/>
        <w:rPr>
          <w:rFonts w:ascii="Times New Roman" w:eastAsia="Times New Roman" w:hAnsi="Times New Roman" w:cs="Times New Roman"/>
          <w:b/>
          <w:bCs/>
          <w:color w:val="auto"/>
          <w:sz w:val="24"/>
          <w:szCs w:val="24"/>
        </w:rPr>
      </w:pPr>
      <w:r w:rsidRPr="00F76548">
        <w:rPr>
          <w:rFonts w:ascii="Times New Roman" w:eastAsia="Times New Roman" w:hAnsi="Times New Roman" w:cs="Times New Roman"/>
          <w:color w:val="auto"/>
          <w:sz w:val="24"/>
          <w:szCs w:val="24"/>
        </w:rPr>
        <w:t xml:space="preserve">Ministru kabineta š.g. 9.augusta sēdes Protokola Nr. 39 47.§ 5.punkts nosaka, ka </w:t>
      </w:r>
      <w:bookmarkStart w:id="0" w:name="47"/>
      <w:r w:rsidRPr="00F76548">
        <w:rPr>
          <w:rFonts w:ascii="Times New Roman" w:eastAsia="Times New Roman" w:hAnsi="Times New Roman" w:cs="Times New Roman"/>
          <w:color w:val="auto"/>
          <w:sz w:val="24"/>
          <w:szCs w:val="24"/>
        </w:rPr>
        <w:t xml:space="preserve">ņemot vērā budžeta izdevumu pieprasījumu apmēru, minimālo dividendēs izmaksājamo peļņas daļu 2017.gadā (par 2016.gadu) nosaka un aprēķina 90% apmērā no attiecīgās kapitālsabiedrības neto peļņas. </w:t>
      </w:r>
      <w:bookmarkEnd w:id="0"/>
      <w:r w:rsidRPr="00F76548">
        <w:rPr>
          <w:rFonts w:ascii="Times New Roman" w:eastAsia="Times New Roman" w:hAnsi="Times New Roman" w:cs="Times New Roman"/>
          <w:color w:val="auto"/>
          <w:sz w:val="24"/>
          <w:szCs w:val="24"/>
        </w:rPr>
        <w:t>Priekšlikums paredz ka minimālo dividendēs izmaksājamo peļņas daļu 2017.gadā (par 2016.gadu) noteikt un aprēķināt 85% apmērā no attiecīgās kapitālsabiedrības tīrās peļņas, 2018.gadā 80% (par 2017.gadu) un 2019.gadā 70% (par 2018.gadu).</w:t>
      </w:r>
    </w:p>
    <w:tbl>
      <w:tblPr>
        <w:tblStyle w:val="PlainTable21"/>
        <w:tblW w:w="0" w:type="auto"/>
        <w:tblLook w:val="04A0" w:firstRow="1" w:lastRow="0" w:firstColumn="1" w:lastColumn="0" w:noHBand="0" w:noVBand="1"/>
      </w:tblPr>
      <w:tblGrid>
        <w:gridCol w:w="4358"/>
        <w:gridCol w:w="1450"/>
        <w:gridCol w:w="1570"/>
        <w:gridCol w:w="1570"/>
      </w:tblGrid>
      <w:tr w:rsidR="00F76548" w:rsidRPr="00F76548" w:rsidTr="000922EA">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358" w:type="dxa"/>
            <w:vMerge w:val="restart"/>
            <w:hideMark/>
          </w:tcPr>
          <w:p w:rsidR="00F76548" w:rsidRPr="00F76548" w:rsidRDefault="00F76548" w:rsidP="000922EA">
            <w:pPr>
              <w:tabs>
                <w:tab w:val="left" w:pos="851"/>
              </w:tabs>
              <w:spacing w:after="160" w:line="259" w:lineRule="auto"/>
              <w:jc w:val="center"/>
              <w:rPr>
                <w:rFonts w:ascii="Times New Roman" w:hAnsi="Times New Roman" w:cs="Times New Roman"/>
                <w:sz w:val="24"/>
                <w:szCs w:val="24"/>
              </w:rPr>
            </w:pPr>
            <w:r w:rsidRPr="00F76548">
              <w:rPr>
                <w:rFonts w:ascii="Times New Roman" w:hAnsi="Times New Roman" w:cs="Times New Roman"/>
                <w:sz w:val="24"/>
                <w:szCs w:val="24"/>
              </w:rPr>
              <w:t>Ieņēmumu veids</w:t>
            </w:r>
          </w:p>
        </w:tc>
        <w:tc>
          <w:tcPr>
            <w:tcW w:w="3948" w:type="dxa"/>
            <w:gridSpan w:val="3"/>
            <w:hideMark/>
          </w:tcPr>
          <w:p w:rsidR="00F76548" w:rsidRPr="00F76548" w:rsidRDefault="00F76548" w:rsidP="000922EA">
            <w:pPr>
              <w:tabs>
                <w:tab w:val="left" w:pos="851"/>
              </w:tabs>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F76548">
              <w:rPr>
                <w:rFonts w:ascii="Times New Roman" w:hAnsi="Times New Roman" w:cs="Times New Roman"/>
                <w:sz w:val="24"/>
                <w:szCs w:val="24"/>
              </w:rPr>
              <w:t xml:space="preserve">Fiskālā ietekme, milj. </w:t>
            </w:r>
            <w:r w:rsidRPr="00F76548">
              <w:rPr>
                <w:rFonts w:ascii="Times New Roman" w:hAnsi="Times New Roman" w:cs="Times New Roman"/>
                <w:i/>
                <w:sz w:val="24"/>
                <w:szCs w:val="24"/>
              </w:rPr>
              <w:t>euro</w:t>
            </w:r>
          </w:p>
        </w:tc>
      </w:tr>
      <w:tr w:rsidR="00F76548" w:rsidRPr="00F76548" w:rsidTr="000922EA">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0" w:type="auto"/>
            <w:vMerge/>
            <w:hideMark/>
          </w:tcPr>
          <w:p w:rsidR="00F76548" w:rsidRPr="00F76548" w:rsidRDefault="00F76548" w:rsidP="000922EA">
            <w:pPr>
              <w:tabs>
                <w:tab w:val="left" w:pos="851"/>
              </w:tabs>
              <w:spacing w:after="160" w:line="259" w:lineRule="auto"/>
              <w:jc w:val="center"/>
              <w:rPr>
                <w:rFonts w:ascii="Times New Roman" w:hAnsi="Times New Roman" w:cs="Times New Roman"/>
                <w:sz w:val="24"/>
                <w:szCs w:val="24"/>
              </w:rPr>
            </w:pPr>
          </w:p>
        </w:tc>
        <w:tc>
          <w:tcPr>
            <w:tcW w:w="1406" w:type="dxa"/>
            <w:hideMark/>
          </w:tcPr>
          <w:p w:rsidR="00F76548" w:rsidRPr="00F76548" w:rsidRDefault="00F76548" w:rsidP="000922EA">
            <w:pPr>
              <w:tabs>
                <w:tab w:val="left" w:pos="85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6548">
              <w:rPr>
                <w:rFonts w:ascii="Times New Roman" w:hAnsi="Times New Roman" w:cs="Times New Roman"/>
                <w:sz w:val="24"/>
                <w:szCs w:val="24"/>
              </w:rPr>
              <w:t>2017.gadā**</w:t>
            </w:r>
          </w:p>
        </w:tc>
        <w:tc>
          <w:tcPr>
            <w:tcW w:w="1272" w:type="dxa"/>
            <w:hideMark/>
          </w:tcPr>
          <w:p w:rsidR="00F76548" w:rsidRPr="00F76548" w:rsidRDefault="00F76548" w:rsidP="000922EA">
            <w:pPr>
              <w:tabs>
                <w:tab w:val="left" w:pos="85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6548">
              <w:rPr>
                <w:rFonts w:ascii="Times New Roman" w:hAnsi="Times New Roman" w:cs="Times New Roman"/>
                <w:sz w:val="24"/>
                <w:szCs w:val="24"/>
              </w:rPr>
              <w:t>2018.gadā***</w:t>
            </w:r>
          </w:p>
        </w:tc>
        <w:tc>
          <w:tcPr>
            <w:tcW w:w="1270" w:type="dxa"/>
            <w:hideMark/>
          </w:tcPr>
          <w:p w:rsidR="00F76548" w:rsidRPr="00F76548" w:rsidRDefault="00F76548" w:rsidP="000922EA">
            <w:pPr>
              <w:tabs>
                <w:tab w:val="left" w:pos="85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6548">
              <w:rPr>
                <w:rFonts w:ascii="Times New Roman" w:hAnsi="Times New Roman" w:cs="Times New Roman"/>
                <w:sz w:val="24"/>
                <w:szCs w:val="24"/>
              </w:rPr>
              <w:t>2019.gadā***</w:t>
            </w:r>
          </w:p>
        </w:tc>
      </w:tr>
      <w:tr w:rsidR="00F76548" w:rsidRPr="00F76548" w:rsidTr="000922EA">
        <w:tc>
          <w:tcPr>
            <w:cnfStyle w:val="001000000000" w:firstRow="0" w:lastRow="0" w:firstColumn="1" w:lastColumn="0" w:oddVBand="0" w:evenVBand="0" w:oddHBand="0" w:evenHBand="0" w:firstRowFirstColumn="0" w:firstRowLastColumn="0" w:lastRowFirstColumn="0" w:lastRowLastColumn="0"/>
            <w:tcW w:w="4358" w:type="dxa"/>
          </w:tcPr>
          <w:p w:rsidR="00F76548" w:rsidRPr="00F76548" w:rsidRDefault="00F76548" w:rsidP="000922EA">
            <w:pPr>
              <w:tabs>
                <w:tab w:val="left" w:pos="851"/>
              </w:tabs>
              <w:spacing w:after="160" w:line="259" w:lineRule="auto"/>
              <w:jc w:val="both"/>
              <w:rPr>
                <w:rFonts w:ascii="Times New Roman" w:hAnsi="Times New Roman" w:cs="Times New Roman"/>
                <w:sz w:val="24"/>
                <w:szCs w:val="24"/>
              </w:rPr>
            </w:pPr>
            <w:r w:rsidRPr="00F76548">
              <w:rPr>
                <w:rFonts w:ascii="Times New Roman" w:hAnsi="Times New Roman" w:cs="Times New Roman"/>
                <w:sz w:val="24"/>
                <w:szCs w:val="24"/>
              </w:rPr>
              <w:t>Maksājumi par valsts kapitāla izmantošanu*</w:t>
            </w:r>
          </w:p>
        </w:tc>
        <w:tc>
          <w:tcPr>
            <w:tcW w:w="1406" w:type="dxa"/>
          </w:tcPr>
          <w:p w:rsidR="00F76548" w:rsidRPr="00F76548" w:rsidRDefault="00F76548" w:rsidP="000922EA">
            <w:pPr>
              <w:tabs>
                <w:tab w:val="left" w:pos="85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548">
              <w:rPr>
                <w:rFonts w:ascii="Times New Roman" w:hAnsi="Times New Roman" w:cs="Times New Roman"/>
                <w:sz w:val="24"/>
                <w:szCs w:val="24"/>
              </w:rPr>
              <w:t>-2,50</w:t>
            </w:r>
          </w:p>
        </w:tc>
        <w:tc>
          <w:tcPr>
            <w:tcW w:w="1272" w:type="dxa"/>
          </w:tcPr>
          <w:p w:rsidR="00F76548" w:rsidRPr="00F76548" w:rsidRDefault="00F76548" w:rsidP="000922EA">
            <w:pPr>
              <w:tabs>
                <w:tab w:val="left" w:pos="85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548">
              <w:rPr>
                <w:rFonts w:ascii="Times New Roman" w:hAnsi="Times New Roman" w:cs="Times New Roman"/>
                <w:sz w:val="24"/>
                <w:szCs w:val="24"/>
              </w:rPr>
              <w:t>-1,68</w:t>
            </w:r>
          </w:p>
        </w:tc>
        <w:tc>
          <w:tcPr>
            <w:tcW w:w="1270" w:type="dxa"/>
          </w:tcPr>
          <w:p w:rsidR="00F76548" w:rsidRPr="00F76548" w:rsidRDefault="00F76548" w:rsidP="000922EA">
            <w:pPr>
              <w:tabs>
                <w:tab w:val="left" w:pos="85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548">
              <w:rPr>
                <w:rFonts w:ascii="Times New Roman" w:hAnsi="Times New Roman" w:cs="Times New Roman"/>
                <w:sz w:val="24"/>
                <w:szCs w:val="24"/>
              </w:rPr>
              <w:t>29,78</w:t>
            </w:r>
          </w:p>
        </w:tc>
      </w:tr>
      <w:tr w:rsidR="00F76548" w:rsidRPr="00F76548" w:rsidTr="000922EA">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4358" w:type="dxa"/>
            <w:hideMark/>
          </w:tcPr>
          <w:p w:rsidR="00F76548" w:rsidRPr="00F76548" w:rsidRDefault="00F76548" w:rsidP="000922EA">
            <w:pPr>
              <w:tabs>
                <w:tab w:val="left" w:pos="851"/>
              </w:tabs>
              <w:spacing w:after="160" w:line="259" w:lineRule="auto"/>
              <w:rPr>
                <w:rFonts w:ascii="Times New Roman" w:hAnsi="Times New Roman" w:cs="Times New Roman"/>
                <w:sz w:val="24"/>
                <w:szCs w:val="24"/>
              </w:rPr>
            </w:pPr>
            <w:r w:rsidRPr="00F76548">
              <w:rPr>
                <w:rFonts w:ascii="Times New Roman" w:hAnsi="Times New Roman" w:cs="Times New Roman"/>
                <w:sz w:val="24"/>
                <w:szCs w:val="24"/>
              </w:rPr>
              <w:t>KOPĀ</w:t>
            </w:r>
          </w:p>
        </w:tc>
        <w:tc>
          <w:tcPr>
            <w:tcW w:w="1406" w:type="dxa"/>
          </w:tcPr>
          <w:p w:rsidR="00F76548" w:rsidRPr="00F76548" w:rsidRDefault="00F76548" w:rsidP="000922EA">
            <w:pPr>
              <w:tabs>
                <w:tab w:val="left" w:pos="85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76548">
              <w:rPr>
                <w:rFonts w:ascii="Times New Roman" w:hAnsi="Times New Roman" w:cs="Times New Roman"/>
                <w:b/>
                <w:sz w:val="24"/>
                <w:szCs w:val="24"/>
              </w:rPr>
              <w:t>-2,50</w:t>
            </w:r>
          </w:p>
        </w:tc>
        <w:tc>
          <w:tcPr>
            <w:tcW w:w="1272" w:type="dxa"/>
          </w:tcPr>
          <w:p w:rsidR="00F76548" w:rsidRPr="00F76548" w:rsidRDefault="00F76548" w:rsidP="000922EA">
            <w:pPr>
              <w:tabs>
                <w:tab w:val="left" w:pos="85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76548">
              <w:rPr>
                <w:rFonts w:ascii="Times New Roman" w:hAnsi="Times New Roman" w:cs="Times New Roman"/>
                <w:b/>
                <w:sz w:val="24"/>
                <w:szCs w:val="24"/>
              </w:rPr>
              <w:t>-1,68</w:t>
            </w:r>
          </w:p>
        </w:tc>
        <w:tc>
          <w:tcPr>
            <w:tcW w:w="1270" w:type="dxa"/>
          </w:tcPr>
          <w:p w:rsidR="00F76548" w:rsidRPr="00F76548" w:rsidRDefault="00F76548" w:rsidP="000922EA">
            <w:pPr>
              <w:tabs>
                <w:tab w:val="left" w:pos="85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76548">
              <w:rPr>
                <w:rFonts w:ascii="Times New Roman" w:hAnsi="Times New Roman" w:cs="Times New Roman"/>
                <w:b/>
                <w:sz w:val="24"/>
                <w:szCs w:val="24"/>
              </w:rPr>
              <w:t>29,78</w:t>
            </w:r>
          </w:p>
        </w:tc>
      </w:tr>
    </w:tbl>
    <w:p w:rsidR="00F76548" w:rsidRPr="00F76548" w:rsidRDefault="00F76548" w:rsidP="00F76548">
      <w:pPr>
        <w:pStyle w:val="NoSpacing"/>
        <w:jc w:val="both"/>
        <w:rPr>
          <w:rFonts w:ascii="Times New Roman" w:hAnsi="Times New Roman" w:cs="Times New Roman"/>
          <w:i/>
          <w:sz w:val="20"/>
          <w:szCs w:val="20"/>
        </w:rPr>
      </w:pPr>
      <w:r w:rsidRPr="00F76548">
        <w:rPr>
          <w:rFonts w:ascii="Times New Roman" w:hAnsi="Times New Roman" w:cs="Times New Roman"/>
          <w:i/>
          <w:sz w:val="20"/>
          <w:szCs w:val="20"/>
        </w:rPr>
        <w:t xml:space="preserve">* </w:t>
      </w:r>
      <w:r w:rsidRPr="00F76548">
        <w:rPr>
          <w:rFonts w:ascii="Times New Roman" w:eastAsia="Times New Roman" w:hAnsi="Times New Roman" w:cs="Times New Roman"/>
          <w:color w:val="000000"/>
          <w:sz w:val="20"/>
          <w:szCs w:val="20"/>
          <w:lang w:eastAsia="ru-RU"/>
        </w:rPr>
        <w:t xml:space="preserve"> </w:t>
      </w:r>
      <w:r w:rsidRPr="00F76548">
        <w:rPr>
          <w:rFonts w:ascii="Times New Roman" w:hAnsi="Times New Roman" w:cs="Times New Roman"/>
          <w:i/>
          <w:sz w:val="20"/>
          <w:szCs w:val="20"/>
        </w:rPr>
        <w:t xml:space="preserve">ja netiek apstiprināts šobrīd izstrādātais </w:t>
      </w:r>
      <w:proofErr w:type="spellStart"/>
      <w:r w:rsidRPr="00F76548">
        <w:rPr>
          <w:rFonts w:ascii="Times New Roman" w:hAnsi="Times New Roman" w:cs="Times New Roman"/>
          <w:i/>
          <w:sz w:val="20"/>
          <w:szCs w:val="20"/>
        </w:rPr>
        <w:t>Iekšlietu</w:t>
      </w:r>
      <w:proofErr w:type="spellEnd"/>
      <w:r w:rsidRPr="00F76548">
        <w:rPr>
          <w:rFonts w:ascii="Times New Roman" w:hAnsi="Times New Roman" w:cs="Times New Roman"/>
          <w:i/>
          <w:sz w:val="20"/>
          <w:szCs w:val="20"/>
        </w:rPr>
        <w:t xml:space="preserve"> ministrijas konceptuālais ziņojums „Par valsts akciju sabiedrības “Ceļu satiksmes drošības direkcija” uzstādīto stacionāro </w:t>
      </w:r>
      <w:proofErr w:type="spellStart"/>
      <w:r w:rsidRPr="00F76548">
        <w:rPr>
          <w:rFonts w:ascii="Times New Roman" w:hAnsi="Times New Roman" w:cs="Times New Roman"/>
          <w:i/>
          <w:sz w:val="20"/>
          <w:szCs w:val="20"/>
        </w:rPr>
        <w:t>fotoradaru</w:t>
      </w:r>
      <w:proofErr w:type="spellEnd"/>
      <w:r w:rsidRPr="00F76548">
        <w:rPr>
          <w:rFonts w:ascii="Times New Roman" w:hAnsi="Times New Roman" w:cs="Times New Roman"/>
          <w:i/>
          <w:sz w:val="20"/>
          <w:szCs w:val="20"/>
        </w:rPr>
        <w:t xml:space="preserve"> darbības rezultātiem, priekšlikumiem par tehnisko līdzekļu (</w:t>
      </w:r>
      <w:proofErr w:type="spellStart"/>
      <w:r w:rsidRPr="00F76548">
        <w:rPr>
          <w:rFonts w:ascii="Times New Roman" w:hAnsi="Times New Roman" w:cs="Times New Roman"/>
          <w:i/>
          <w:sz w:val="20"/>
          <w:szCs w:val="20"/>
        </w:rPr>
        <w:t>fotoiekārtu</w:t>
      </w:r>
      <w:proofErr w:type="spellEnd"/>
      <w:r w:rsidRPr="00F76548">
        <w:rPr>
          <w:rFonts w:ascii="Times New Roman" w:hAnsi="Times New Roman" w:cs="Times New Roman"/>
          <w:i/>
          <w:sz w:val="20"/>
          <w:szCs w:val="20"/>
        </w:rPr>
        <w:t xml:space="preserve"> vai videoiekārtu) turpmāko izmantošanu un </w:t>
      </w:r>
      <w:proofErr w:type="spellStart"/>
      <w:r w:rsidRPr="00F76548">
        <w:rPr>
          <w:rFonts w:ascii="Times New Roman" w:hAnsi="Times New Roman" w:cs="Times New Roman"/>
          <w:i/>
          <w:sz w:val="20"/>
          <w:szCs w:val="20"/>
        </w:rPr>
        <w:t>fotoradaru</w:t>
      </w:r>
      <w:proofErr w:type="spellEnd"/>
      <w:r w:rsidRPr="00F76548">
        <w:rPr>
          <w:rFonts w:ascii="Times New Roman" w:hAnsi="Times New Roman" w:cs="Times New Roman"/>
          <w:i/>
          <w:sz w:val="20"/>
          <w:szCs w:val="20"/>
        </w:rPr>
        <w:t xml:space="preserve"> iegādes, uzstādīšanas un darbības nodrošināšanas finansēšanu” un attiecīgais ministru rīkojuma projekts, kas paredz valsts akciju sabiedrības “Ceļu satiksmes drošības direkcija” dividendēs izmaksājamo peļņas daļu turpmākajos gados novirzīt stacionāro </w:t>
      </w:r>
      <w:proofErr w:type="spellStart"/>
      <w:r w:rsidRPr="00F76548">
        <w:rPr>
          <w:rFonts w:ascii="Times New Roman" w:hAnsi="Times New Roman" w:cs="Times New Roman"/>
          <w:i/>
          <w:sz w:val="20"/>
          <w:szCs w:val="20"/>
        </w:rPr>
        <w:t>fotoradaru</w:t>
      </w:r>
      <w:proofErr w:type="spellEnd"/>
      <w:r w:rsidRPr="00F76548">
        <w:rPr>
          <w:rFonts w:ascii="Times New Roman" w:hAnsi="Times New Roman" w:cs="Times New Roman"/>
          <w:i/>
          <w:sz w:val="20"/>
          <w:szCs w:val="20"/>
        </w:rPr>
        <w:t xml:space="preserve"> iegādi, tad fiskālā ietekme jāpalielina par attiecīgo summu</w:t>
      </w:r>
      <w:r w:rsidR="00EA66FE">
        <w:rPr>
          <w:rFonts w:ascii="Times New Roman" w:hAnsi="Times New Roman" w:cs="Times New Roman"/>
          <w:i/>
          <w:sz w:val="20"/>
          <w:szCs w:val="20"/>
        </w:rPr>
        <w:t>.</w:t>
      </w:r>
    </w:p>
    <w:p w:rsidR="00F76548" w:rsidRPr="00F76548" w:rsidRDefault="00F76548" w:rsidP="00F76548">
      <w:pPr>
        <w:pStyle w:val="NoSpacing"/>
        <w:jc w:val="both"/>
        <w:rPr>
          <w:rFonts w:ascii="Times New Roman" w:hAnsi="Times New Roman" w:cs="Times New Roman"/>
          <w:i/>
          <w:sz w:val="20"/>
          <w:szCs w:val="20"/>
        </w:rPr>
      </w:pPr>
      <w:r w:rsidRPr="00F76548">
        <w:rPr>
          <w:rFonts w:ascii="Times New Roman" w:hAnsi="Times New Roman" w:cs="Times New Roman"/>
          <w:sz w:val="24"/>
          <w:szCs w:val="24"/>
        </w:rPr>
        <w:t>**</w:t>
      </w:r>
      <w:r w:rsidRPr="00F76548">
        <w:rPr>
          <w:rFonts w:ascii="Times New Roman" w:hAnsi="Times New Roman" w:cs="Times New Roman"/>
          <w:sz w:val="26"/>
          <w:szCs w:val="26"/>
        </w:rPr>
        <w:t xml:space="preserve"> </w:t>
      </w:r>
      <w:r w:rsidRPr="00F76548">
        <w:rPr>
          <w:rFonts w:ascii="Times New Roman" w:hAnsi="Times New Roman" w:cs="Times New Roman"/>
          <w:i/>
          <w:sz w:val="20"/>
          <w:szCs w:val="20"/>
        </w:rPr>
        <w:t>ņemot vērā Ministru kabineta š.g. 9.augusta 47.§ 5.punktu, ka minimālo dividendēs izmaksājamo peļņas daļu 2017.gadā (par 2016.gadu) nosaka un aprēķina 90% apmērā</w:t>
      </w:r>
      <w:r w:rsidR="00EA66FE">
        <w:rPr>
          <w:rFonts w:ascii="Times New Roman" w:hAnsi="Times New Roman" w:cs="Times New Roman"/>
          <w:i/>
          <w:sz w:val="20"/>
          <w:szCs w:val="20"/>
        </w:rPr>
        <w:t>.</w:t>
      </w:r>
    </w:p>
    <w:p w:rsidR="00F76548" w:rsidRPr="00F76548" w:rsidRDefault="00F76548" w:rsidP="00F76548">
      <w:pPr>
        <w:pStyle w:val="NoSpacing"/>
        <w:jc w:val="both"/>
        <w:rPr>
          <w:rFonts w:ascii="Times New Roman" w:hAnsi="Times New Roman" w:cs="Times New Roman"/>
          <w:i/>
          <w:sz w:val="20"/>
          <w:szCs w:val="20"/>
        </w:rPr>
      </w:pPr>
      <w:r w:rsidRPr="00F76548">
        <w:rPr>
          <w:rFonts w:ascii="Times New Roman" w:hAnsi="Times New Roman" w:cs="Times New Roman"/>
          <w:i/>
          <w:sz w:val="20"/>
          <w:szCs w:val="20"/>
        </w:rPr>
        <w:t>*** ņemot vērā AS Latvijas valsts meži precizētās peļņas prognozes samazinājumu (2017.gada peļņai par -4,1 </w:t>
      </w:r>
      <w:proofErr w:type="spellStart"/>
      <w:r w:rsidRPr="00F76548">
        <w:rPr>
          <w:rFonts w:ascii="Times New Roman" w:hAnsi="Times New Roman" w:cs="Times New Roman"/>
          <w:i/>
          <w:sz w:val="20"/>
          <w:szCs w:val="20"/>
        </w:rPr>
        <w:t>milj.euro</w:t>
      </w:r>
      <w:proofErr w:type="spellEnd"/>
      <w:r w:rsidRPr="00F76548">
        <w:rPr>
          <w:rFonts w:ascii="Times New Roman" w:hAnsi="Times New Roman" w:cs="Times New Roman"/>
          <w:i/>
          <w:sz w:val="20"/>
          <w:szCs w:val="20"/>
        </w:rPr>
        <w:t xml:space="preserve">, 2018.gada peļņai par -3,6 </w:t>
      </w:r>
      <w:proofErr w:type="spellStart"/>
      <w:r w:rsidRPr="00F76548">
        <w:rPr>
          <w:rFonts w:ascii="Times New Roman" w:hAnsi="Times New Roman" w:cs="Times New Roman"/>
          <w:i/>
          <w:sz w:val="20"/>
          <w:szCs w:val="20"/>
        </w:rPr>
        <w:t>milj.euro</w:t>
      </w:r>
      <w:proofErr w:type="spellEnd"/>
      <w:r w:rsidRPr="00F76548">
        <w:rPr>
          <w:rFonts w:ascii="Times New Roman" w:hAnsi="Times New Roman" w:cs="Times New Roman"/>
          <w:i/>
          <w:sz w:val="20"/>
          <w:szCs w:val="20"/>
        </w:rPr>
        <w:t>)</w:t>
      </w:r>
      <w:r w:rsidR="00EA66FE">
        <w:rPr>
          <w:rFonts w:ascii="Times New Roman" w:hAnsi="Times New Roman" w:cs="Times New Roman"/>
          <w:i/>
          <w:sz w:val="20"/>
          <w:szCs w:val="20"/>
        </w:rPr>
        <w:t>.</w:t>
      </w:r>
    </w:p>
    <w:p w:rsidR="00F76548" w:rsidRPr="00F76548" w:rsidRDefault="001C7E60" w:rsidP="00F76548">
      <w:pPr>
        <w:tabs>
          <w:tab w:val="left" w:pos="0"/>
          <w:tab w:val="left" w:pos="993"/>
        </w:tabs>
        <w:spacing w:before="240" w:after="240"/>
        <w:ind w:firstLine="568"/>
        <w:jc w:val="both"/>
        <w:rPr>
          <w:rFonts w:ascii="Times New Roman" w:hAnsi="Times New Roman" w:cs="Times New Roman"/>
          <w:sz w:val="24"/>
          <w:szCs w:val="24"/>
        </w:rPr>
      </w:pPr>
      <w:r>
        <w:rPr>
          <w:rFonts w:ascii="Times New Roman" w:hAnsi="Times New Roman" w:cs="Times New Roman"/>
          <w:b/>
          <w:sz w:val="24"/>
          <w:szCs w:val="24"/>
        </w:rPr>
        <w:t>1.</w:t>
      </w:r>
      <w:r w:rsidR="00F76548" w:rsidRPr="00F76548">
        <w:rPr>
          <w:rFonts w:ascii="Times New Roman" w:hAnsi="Times New Roman" w:cs="Times New Roman"/>
          <w:b/>
          <w:sz w:val="24"/>
          <w:szCs w:val="24"/>
        </w:rPr>
        <w:t>2. </w:t>
      </w:r>
      <w:r w:rsidR="00EA66FE">
        <w:rPr>
          <w:rFonts w:ascii="Times New Roman" w:hAnsi="Times New Roman" w:cs="Times New Roman"/>
          <w:b/>
          <w:sz w:val="24"/>
          <w:szCs w:val="24"/>
        </w:rPr>
        <w:t>UIN</w:t>
      </w:r>
      <w:r w:rsidR="00F76548" w:rsidRPr="00F76548">
        <w:rPr>
          <w:rFonts w:ascii="Times New Roman" w:hAnsi="Times New Roman" w:cs="Times New Roman"/>
          <w:sz w:val="24"/>
          <w:szCs w:val="24"/>
        </w:rPr>
        <w:t xml:space="preserve"> </w:t>
      </w:r>
      <w:r w:rsidR="00EA66FE" w:rsidRPr="007B5D65">
        <w:rPr>
          <w:rFonts w:ascii="Times New Roman" w:hAnsi="Times New Roman" w:cs="Times New Roman"/>
          <w:b/>
          <w:sz w:val="24"/>
          <w:szCs w:val="24"/>
        </w:rPr>
        <w:t>zaudējumu pārnešanas iespēju ierobežošana</w:t>
      </w:r>
    </w:p>
    <w:p w:rsidR="0065577C" w:rsidRPr="00EE72E2" w:rsidRDefault="00F76548" w:rsidP="0065577C">
      <w:pPr>
        <w:spacing w:line="240" w:lineRule="auto"/>
        <w:ind w:firstLine="709"/>
        <w:contextualSpacing/>
        <w:jc w:val="both"/>
        <w:rPr>
          <w:rFonts w:ascii="Times New Roman" w:hAnsi="Times New Roman" w:cs="Times New Roman"/>
          <w:sz w:val="24"/>
          <w:szCs w:val="24"/>
        </w:rPr>
      </w:pPr>
      <w:r w:rsidRPr="00F76548">
        <w:rPr>
          <w:rFonts w:ascii="Times New Roman" w:hAnsi="Times New Roman" w:cs="Times New Roman"/>
          <w:sz w:val="24"/>
          <w:szCs w:val="24"/>
        </w:rPr>
        <w:tab/>
      </w:r>
      <w:r w:rsidR="0065577C" w:rsidRPr="00EE72E2">
        <w:rPr>
          <w:rFonts w:ascii="Times New Roman" w:hAnsi="Times New Roman" w:cs="Times New Roman"/>
          <w:sz w:val="24"/>
          <w:szCs w:val="24"/>
        </w:rPr>
        <w:t>Atbilstoši Ministru kabineta 2016.gada 31.maija sēdes protokola 39</w:t>
      </w:r>
      <w:bookmarkStart w:id="1" w:name="38"/>
      <w:r w:rsidR="0065577C">
        <w:rPr>
          <w:rFonts w:ascii="Times New Roman" w:hAnsi="Times New Roman" w:cs="Times New Roman"/>
          <w:sz w:val="24"/>
          <w:szCs w:val="24"/>
        </w:rPr>
        <w:t>.</w:t>
      </w:r>
      <w:r w:rsidR="0065577C" w:rsidRPr="00EE72E2">
        <w:rPr>
          <w:rFonts w:ascii="Times New Roman" w:hAnsi="Times New Roman" w:cs="Times New Roman"/>
          <w:sz w:val="24"/>
          <w:szCs w:val="24"/>
        </w:rPr>
        <w:t>§</w:t>
      </w:r>
      <w:bookmarkEnd w:id="1"/>
      <w:r w:rsidR="0065577C" w:rsidRPr="00EE72E2">
        <w:rPr>
          <w:rFonts w:ascii="Times New Roman" w:hAnsi="Times New Roman" w:cs="Times New Roman"/>
          <w:sz w:val="24"/>
          <w:szCs w:val="24"/>
        </w:rPr>
        <w:t xml:space="preserve"> 27.punktam, lai ieviestu nodokļu politikas pasākumus, kas koriģē 2017.-2019.gada nodokļu ieņēmumu bāzi, un, lai nodrošinātu samērīgus budžeta ieņēmumus, kā arī ņemot vērā  Pasaules Bankas ieteikumu, par nepieciešamību ierobežot zaudējumu pārnešanu, veicot grozījumus likuma “Par uzņēmumu ienākuma nodokli” 14.pantā, Finanšu ministrija  saskaņā ar Ministru kabineta š.g. 9.augusta uzdevumu (sēdes protokola 47.§ 7.punkts) sadarbībā ar iesaistītajām institūcijām un nevalstiskajām organizācijām izvērtēja š.g. 9.augusta Nacionālās trīspusējās sadarbības padomes sēdē pausto par iepriekšējo taksācijas periodu zaudējumu segšanas ierobežošanas komponentēm (5.gadu ierobežojums, procentuāls ierobežojums un iespējams dividenžu izmaksas ierobežojums) un</w:t>
      </w:r>
      <w:r w:rsidR="0065577C">
        <w:rPr>
          <w:rFonts w:ascii="Times New Roman" w:hAnsi="Times New Roman" w:cs="Times New Roman"/>
          <w:sz w:val="24"/>
          <w:szCs w:val="24"/>
        </w:rPr>
        <w:t xml:space="preserve">, ņemot vērā </w:t>
      </w:r>
      <w:r w:rsidR="0065577C" w:rsidRPr="00EE72E2">
        <w:rPr>
          <w:rFonts w:ascii="Times New Roman" w:hAnsi="Times New Roman" w:cs="Times New Roman"/>
          <w:sz w:val="24"/>
          <w:szCs w:val="24"/>
        </w:rPr>
        <w:t xml:space="preserve"> </w:t>
      </w:r>
      <w:r w:rsidR="0065577C">
        <w:rPr>
          <w:rFonts w:ascii="Times New Roman" w:hAnsi="Times New Roman" w:cs="Times New Roman"/>
          <w:sz w:val="24"/>
          <w:szCs w:val="24"/>
        </w:rPr>
        <w:t>nevalstisko organizāciju atbalstu procentuālajam ierobežojumam (piedāvājot ierobežojumu 75% apmērā),</w:t>
      </w:r>
      <w:r w:rsidR="0065577C" w:rsidRPr="00A6275F">
        <w:rPr>
          <w:rFonts w:ascii="Times New Roman" w:hAnsi="Times New Roman" w:cs="Times New Roman"/>
          <w:sz w:val="24"/>
          <w:szCs w:val="24"/>
        </w:rPr>
        <w:t xml:space="preserve"> </w:t>
      </w:r>
      <w:r w:rsidR="0065577C" w:rsidRPr="00EE72E2">
        <w:rPr>
          <w:rFonts w:ascii="Times New Roman" w:hAnsi="Times New Roman" w:cs="Times New Roman"/>
          <w:sz w:val="24"/>
          <w:szCs w:val="24"/>
        </w:rPr>
        <w:t>atkārtoti iesniedz izskatīšanai Ministru kabinetā priekšlikumu grozījumiem likumā “Par uzņēmumu ienākuma nodokli” iepriekšējo taksācijas periodu zaudējumu segšanas ierobežošanai.</w:t>
      </w:r>
    </w:p>
    <w:p w:rsidR="0065577C" w:rsidRPr="00AF3422" w:rsidRDefault="0065577C" w:rsidP="0065577C">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Lai arī perioda noteikšana</w:t>
      </w:r>
      <w:r w:rsidRPr="002532FF">
        <w:rPr>
          <w:rFonts w:ascii="Times New Roman" w:hAnsi="Times New Roman" w:cs="Times New Roman"/>
          <w:sz w:val="24"/>
          <w:szCs w:val="24"/>
        </w:rPr>
        <w:t xml:space="preserve"> zaudējumu segšanas</w:t>
      </w:r>
      <w:r>
        <w:rPr>
          <w:rFonts w:ascii="Times New Roman" w:hAnsi="Times New Roman" w:cs="Times New Roman"/>
          <w:sz w:val="24"/>
          <w:szCs w:val="24"/>
        </w:rPr>
        <w:t xml:space="preserve"> ierobežošanai ir vērojama</w:t>
      </w:r>
      <w:r w:rsidRPr="002532FF">
        <w:rPr>
          <w:rFonts w:ascii="Times New Roman" w:hAnsi="Times New Roman" w:cs="Times New Roman"/>
          <w:sz w:val="24"/>
          <w:szCs w:val="24"/>
        </w:rPr>
        <w:t xml:space="preserve"> vairākās citās </w:t>
      </w:r>
      <w:r>
        <w:rPr>
          <w:rFonts w:ascii="Times New Roman" w:hAnsi="Times New Roman" w:cs="Times New Roman"/>
          <w:sz w:val="24"/>
          <w:szCs w:val="24"/>
        </w:rPr>
        <w:t xml:space="preserve">Eiropas Savienības dalībvalstīs, </w:t>
      </w:r>
      <w:r w:rsidRPr="002532FF">
        <w:rPr>
          <w:rFonts w:ascii="Times New Roman" w:hAnsi="Times New Roman" w:cs="Times New Roman"/>
          <w:sz w:val="24"/>
          <w:szCs w:val="24"/>
        </w:rPr>
        <w:t>prognoz</w:t>
      </w:r>
      <w:r>
        <w:rPr>
          <w:rFonts w:ascii="Times New Roman" w:hAnsi="Times New Roman" w:cs="Times New Roman"/>
          <w:sz w:val="24"/>
          <w:szCs w:val="24"/>
        </w:rPr>
        <w:t xml:space="preserve">ējamu valsts budžeta ieņēmumu un arī konkurētspējas nodrošināšanai Finanšu ministrija uztur iepriekš izteikto priekšlikumu, par zaudējumu izmantošanas vienā taksācijas periodā apjoma ierobežojumu. Arī vērtējot kaimiņvalsts – Lietuvas pieeju zaudējumu segšanas jautājumam, </w:t>
      </w:r>
      <w:r w:rsidRPr="00AF3422">
        <w:rPr>
          <w:rFonts w:ascii="Times New Roman" w:hAnsi="Times New Roman" w:cs="Times New Roman"/>
          <w:sz w:val="24"/>
          <w:szCs w:val="24"/>
        </w:rPr>
        <w:t>vispārējā gadījumā, ir noteikts taksāc</w:t>
      </w:r>
      <w:r>
        <w:rPr>
          <w:rFonts w:ascii="Times New Roman" w:hAnsi="Times New Roman" w:cs="Times New Roman"/>
          <w:sz w:val="24"/>
          <w:szCs w:val="24"/>
        </w:rPr>
        <w:t>ijas periodā apjoma ierobežojums</w:t>
      </w:r>
      <w:r w:rsidRPr="00AF3422">
        <w:rPr>
          <w:rFonts w:ascii="Times New Roman" w:hAnsi="Times New Roman" w:cs="Times New Roman"/>
          <w:sz w:val="24"/>
          <w:szCs w:val="24"/>
        </w:rPr>
        <w:t xml:space="preserve"> </w:t>
      </w:r>
      <w:r>
        <w:rPr>
          <w:rFonts w:ascii="Times New Roman" w:hAnsi="Times New Roman" w:cs="Times New Roman"/>
          <w:sz w:val="24"/>
          <w:szCs w:val="24"/>
        </w:rPr>
        <w:t>(</w:t>
      </w:r>
      <w:r w:rsidRPr="00AF3422">
        <w:rPr>
          <w:rFonts w:ascii="Times New Roman" w:hAnsi="Times New Roman" w:cs="Times New Roman"/>
          <w:sz w:val="24"/>
          <w:szCs w:val="24"/>
        </w:rPr>
        <w:t>70%</w:t>
      </w:r>
      <w:r>
        <w:rPr>
          <w:rFonts w:ascii="Times New Roman" w:hAnsi="Times New Roman" w:cs="Times New Roman"/>
          <w:sz w:val="24"/>
          <w:szCs w:val="24"/>
        </w:rPr>
        <w:t>)</w:t>
      </w:r>
      <w:r w:rsidRPr="00AF3422">
        <w:rPr>
          <w:rFonts w:ascii="Times New Roman" w:hAnsi="Times New Roman" w:cs="Times New Roman"/>
          <w:sz w:val="24"/>
          <w:szCs w:val="24"/>
        </w:rPr>
        <w:t xml:space="preserve">, kas paredz, ka iepriekšējo zaudējumu segšana no attiecīgā taksācijas perioda apliekamā ienākuma (pēc citu atskaitījumu veikšanas no apliekamā ienākuma) ir limitēta.  </w:t>
      </w:r>
    </w:p>
    <w:p w:rsidR="0065577C" w:rsidRPr="007D5A87" w:rsidRDefault="0065577C" w:rsidP="0065577C">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Attiecīgi l</w:t>
      </w:r>
      <w:r w:rsidRPr="007D5A87">
        <w:rPr>
          <w:rFonts w:ascii="Times New Roman" w:hAnsi="Times New Roman" w:cs="Times New Roman"/>
          <w:sz w:val="24"/>
          <w:szCs w:val="24"/>
        </w:rPr>
        <w:t>ikumā</w:t>
      </w:r>
      <w:r>
        <w:rPr>
          <w:rFonts w:ascii="Times New Roman" w:hAnsi="Times New Roman" w:cs="Times New Roman"/>
          <w:sz w:val="24"/>
          <w:szCs w:val="24"/>
        </w:rPr>
        <w:t xml:space="preserve"> </w:t>
      </w:r>
      <w:r w:rsidRPr="007705EC">
        <w:rPr>
          <w:rFonts w:ascii="Times New Roman" w:hAnsi="Times New Roman" w:cs="Times New Roman"/>
          <w:sz w:val="24"/>
          <w:szCs w:val="24"/>
        </w:rPr>
        <w:t xml:space="preserve">“Par uzņēmumu ienākuma nodokli” </w:t>
      </w:r>
      <w:r w:rsidRPr="007D5A87">
        <w:rPr>
          <w:rFonts w:ascii="Times New Roman" w:hAnsi="Times New Roman" w:cs="Times New Roman"/>
          <w:sz w:val="24"/>
          <w:szCs w:val="24"/>
        </w:rPr>
        <w:t xml:space="preserve"> nepieciešams noteikt, ka, sākot ar taksācijas periodu, kas sākas 2017.gadā un turpmākajos taksācijas periodos iepriekšējo taksācijas periodu zaudējumus (sākot ar zaudējumiem, kas radušies taksācijas periodā, kas sākās 2008.gadā un turpmākajos taksācijas periodos) ir tiesība</w:t>
      </w:r>
      <w:r w:rsidRPr="00A062DB">
        <w:rPr>
          <w:rFonts w:ascii="Times New Roman" w:hAnsi="Times New Roman" w:cs="Times New Roman"/>
          <w:sz w:val="24"/>
          <w:szCs w:val="24"/>
        </w:rPr>
        <w:t xml:space="preserve">s segt apmērā, kas nepārsniedz </w:t>
      </w:r>
      <w:r>
        <w:rPr>
          <w:rFonts w:ascii="Times New Roman" w:hAnsi="Times New Roman" w:cs="Times New Roman"/>
          <w:sz w:val="24"/>
          <w:szCs w:val="24"/>
        </w:rPr>
        <w:t>5</w:t>
      </w:r>
      <w:r w:rsidRPr="007D5A87">
        <w:rPr>
          <w:rFonts w:ascii="Times New Roman" w:hAnsi="Times New Roman" w:cs="Times New Roman"/>
          <w:sz w:val="24"/>
          <w:szCs w:val="24"/>
        </w:rPr>
        <w:t>0% no attiecīgā taksācijas perioda ar uzņēmumu ienākuma nodokli apliekamā ienākuma.</w:t>
      </w:r>
    </w:p>
    <w:p w:rsidR="0065577C" w:rsidRPr="007D5A87" w:rsidRDefault="0065577C" w:rsidP="0065577C">
      <w:pPr>
        <w:spacing w:line="240" w:lineRule="auto"/>
        <w:ind w:firstLine="709"/>
        <w:contextualSpacing/>
        <w:jc w:val="both"/>
        <w:rPr>
          <w:rFonts w:ascii="Times New Roman" w:hAnsi="Times New Roman" w:cs="Times New Roman"/>
          <w:sz w:val="24"/>
          <w:szCs w:val="24"/>
        </w:rPr>
      </w:pPr>
      <w:r w:rsidRPr="007D5A87">
        <w:rPr>
          <w:rFonts w:ascii="Times New Roman" w:hAnsi="Times New Roman" w:cs="Times New Roman"/>
          <w:sz w:val="24"/>
          <w:szCs w:val="24"/>
        </w:rPr>
        <w:t>Šāda pieeja ļaus saglabāt tiesisko paļāvību neierobežot</w:t>
      </w:r>
      <w:r>
        <w:rPr>
          <w:rFonts w:ascii="Times New Roman" w:hAnsi="Times New Roman" w:cs="Times New Roman"/>
          <w:sz w:val="24"/>
          <w:szCs w:val="24"/>
        </w:rPr>
        <w:t xml:space="preserve">ā </w:t>
      </w:r>
      <w:r w:rsidRPr="007D5A87">
        <w:rPr>
          <w:rFonts w:ascii="Times New Roman" w:hAnsi="Times New Roman" w:cs="Times New Roman"/>
          <w:sz w:val="24"/>
          <w:szCs w:val="24"/>
        </w:rPr>
        <w:t>laika period</w:t>
      </w:r>
      <w:r>
        <w:rPr>
          <w:rFonts w:ascii="Times New Roman" w:hAnsi="Times New Roman" w:cs="Times New Roman"/>
          <w:sz w:val="24"/>
          <w:szCs w:val="24"/>
        </w:rPr>
        <w:t>ā</w:t>
      </w:r>
      <w:r w:rsidRPr="007D5A87">
        <w:rPr>
          <w:rFonts w:ascii="Times New Roman" w:hAnsi="Times New Roman" w:cs="Times New Roman"/>
          <w:sz w:val="24"/>
          <w:szCs w:val="24"/>
        </w:rPr>
        <w:t xml:space="preserve"> </w:t>
      </w:r>
      <w:r>
        <w:rPr>
          <w:rFonts w:ascii="Times New Roman" w:hAnsi="Times New Roman" w:cs="Times New Roman"/>
          <w:sz w:val="24"/>
          <w:szCs w:val="24"/>
        </w:rPr>
        <w:t xml:space="preserve">segt </w:t>
      </w:r>
      <w:r w:rsidRPr="007D5A87">
        <w:rPr>
          <w:rFonts w:ascii="Times New Roman" w:hAnsi="Times New Roman" w:cs="Times New Roman"/>
          <w:sz w:val="24"/>
          <w:szCs w:val="24"/>
        </w:rPr>
        <w:t xml:space="preserve"> iepriekšējo taksācijas periodu zaudējumus, ierobežojot tikai sedzamo zaudējumu apmēr</w:t>
      </w:r>
      <w:r>
        <w:rPr>
          <w:rFonts w:ascii="Times New Roman" w:hAnsi="Times New Roman" w:cs="Times New Roman"/>
          <w:sz w:val="24"/>
          <w:szCs w:val="24"/>
        </w:rPr>
        <w:t>u</w:t>
      </w:r>
      <w:r w:rsidRPr="007D5A87">
        <w:rPr>
          <w:rFonts w:ascii="Times New Roman" w:hAnsi="Times New Roman" w:cs="Times New Roman"/>
          <w:sz w:val="24"/>
          <w:szCs w:val="24"/>
        </w:rPr>
        <w:t xml:space="preserve">, kuru var </w:t>
      </w:r>
      <w:r>
        <w:rPr>
          <w:rFonts w:ascii="Times New Roman" w:hAnsi="Times New Roman" w:cs="Times New Roman"/>
          <w:sz w:val="24"/>
          <w:szCs w:val="24"/>
        </w:rPr>
        <w:t xml:space="preserve">segt </w:t>
      </w:r>
      <w:r w:rsidRPr="007D5A87">
        <w:rPr>
          <w:rFonts w:ascii="Times New Roman" w:hAnsi="Times New Roman" w:cs="Times New Roman"/>
          <w:sz w:val="24"/>
          <w:szCs w:val="24"/>
        </w:rPr>
        <w:t>konkrētā taksācijas periodā.</w:t>
      </w:r>
    </w:p>
    <w:p w:rsidR="0065577C" w:rsidRDefault="0065577C" w:rsidP="0065577C">
      <w:pPr>
        <w:spacing w:line="240" w:lineRule="auto"/>
        <w:ind w:firstLine="709"/>
        <w:contextualSpacing/>
        <w:jc w:val="both"/>
        <w:rPr>
          <w:rFonts w:ascii="Times New Roman" w:hAnsi="Times New Roman" w:cs="Times New Roman"/>
          <w:sz w:val="24"/>
          <w:szCs w:val="24"/>
        </w:rPr>
      </w:pPr>
      <w:r w:rsidRPr="007D5A87">
        <w:rPr>
          <w:rFonts w:ascii="Times New Roman" w:hAnsi="Times New Roman" w:cs="Times New Roman"/>
          <w:sz w:val="24"/>
          <w:szCs w:val="24"/>
        </w:rPr>
        <w:t>Minētie grozījumi ļaus saglabāt investīcijām pievilcīgu nodokļu sistēmu vienlaicīgi saglabājot arī iespēju nodokļu maksātājiem neierobežot</w:t>
      </w:r>
      <w:r>
        <w:rPr>
          <w:rFonts w:ascii="Times New Roman" w:hAnsi="Times New Roman" w:cs="Times New Roman"/>
          <w:sz w:val="24"/>
          <w:szCs w:val="24"/>
        </w:rPr>
        <w:t xml:space="preserve">ā </w:t>
      </w:r>
      <w:r w:rsidRPr="007D5A87">
        <w:rPr>
          <w:rFonts w:ascii="Times New Roman" w:hAnsi="Times New Roman" w:cs="Times New Roman"/>
          <w:sz w:val="24"/>
          <w:szCs w:val="24"/>
        </w:rPr>
        <w:t>laika period</w:t>
      </w:r>
      <w:r>
        <w:rPr>
          <w:rFonts w:ascii="Times New Roman" w:hAnsi="Times New Roman" w:cs="Times New Roman"/>
          <w:sz w:val="24"/>
          <w:szCs w:val="24"/>
        </w:rPr>
        <w:t>ā</w:t>
      </w:r>
      <w:r w:rsidRPr="007D5A87">
        <w:rPr>
          <w:rFonts w:ascii="Times New Roman" w:hAnsi="Times New Roman" w:cs="Times New Roman"/>
          <w:sz w:val="24"/>
          <w:szCs w:val="24"/>
        </w:rPr>
        <w:t xml:space="preserve"> </w:t>
      </w:r>
      <w:r>
        <w:rPr>
          <w:rFonts w:ascii="Times New Roman" w:hAnsi="Times New Roman" w:cs="Times New Roman"/>
          <w:sz w:val="24"/>
          <w:szCs w:val="24"/>
        </w:rPr>
        <w:t xml:space="preserve">segt </w:t>
      </w:r>
      <w:r w:rsidRPr="007D5A87">
        <w:rPr>
          <w:rFonts w:ascii="Times New Roman" w:hAnsi="Times New Roman" w:cs="Times New Roman"/>
          <w:sz w:val="24"/>
          <w:szCs w:val="24"/>
        </w:rPr>
        <w:t xml:space="preserve"> radušos zaudējumus, tai pat laikā nodrošinot prognozējamus valsts budžeta ieņēmumus.</w:t>
      </w:r>
    </w:p>
    <w:p w:rsidR="0065577C" w:rsidRDefault="0065577C" w:rsidP="0065577C">
      <w:pPr>
        <w:spacing w:line="240" w:lineRule="auto"/>
        <w:ind w:firstLine="709"/>
        <w:contextualSpacing/>
        <w:jc w:val="both"/>
        <w:rPr>
          <w:rFonts w:ascii="Times New Roman" w:hAnsi="Times New Roman" w:cs="Times New Roman"/>
          <w:sz w:val="24"/>
          <w:szCs w:val="24"/>
        </w:rPr>
      </w:pPr>
      <w:r w:rsidRPr="007D5A87">
        <w:rPr>
          <w:rFonts w:ascii="Times New Roman" w:hAnsi="Times New Roman" w:cs="Times New Roman"/>
          <w:sz w:val="24"/>
          <w:szCs w:val="24"/>
        </w:rPr>
        <w:t xml:space="preserve">Minētais risinājums pēc būtības ilgtermiņā uzskatāms par fiskāli neitrālu, jo samazinās </w:t>
      </w:r>
      <w:r>
        <w:rPr>
          <w:rFonts w:ascii="Times New Roman" w:hAnsi="Times New Roman" w:cs="Times New Roman"/>
          <w:sz w:val="24"/>
          <w:szCs w:val="24"/>
        </w:rPr>
        <w:t xml:space="preserve">sedzamo </w:t>
      </w:r>
      <w:r w:rsidRPr="007D5A87">
        <w:rPr>
          <w:rFonts w:ascii="Times New Roman" w:hAnsi="Times New Roman" w:cs="Times New Roman"/>
          <w:sz w:val="24"/>
          <w:szCs w:val="24"/>
        </w:rPr>
        <w:t xml:space="preserve">zaudējumu apmēru kārtējā taksācijas </w:t>
      </w:r>
      <w:r>
        <w:rPr>
          <w:rFonts w:ascii="Times New Roman" w:hAnsi="Times New Roman" w:cs="Times New Roman"/>
          <w:sz w:val="24"/>
          <w:szCs w:val="24"/>
        </w:rPr>
        <w:t>periodā</w:t>
      </w:r>
      <w:r w:rsidRPr="007D5A87">
        <w:rPr>
          <w:rFonts w:ascii="Times New Roman" w:hAnsi="Times New Roman" w:cs="Times New Roman"/>
          <w:sz w:val="24"/>
          <w:szCs w:val="24"/>
        </w:rPr>
        <w:t xml:space="preserve">, taču nesamazinās to kopējo apmēru, kas tiks </w:t>
      </w:r>
      <w:r>
        <w:rPr>
          <w:rFonts w:ascii="Times New Roman" w:hAnsi="Times New Roman" w:cs="Times New Roman"/>
          <w:sz w:val="24"/>
          <w:szCs w:val="24"/>
        </w:rPr>
        <w:t>segts turpmāk</w:t>
      </w:r>
      <w:r w:rsidRPr="007D5A87">
        <w:rPr>
          <w:rFonts w:ascii="Times New Roman" w:hAnsi="Times New Roman" w:cs="Times New Roman"/>
          <w:sz w:val="24"/>
          <w:szCs w:val="24"/>
        </w:rPr>
        <w:t xml:space="preserve">ajos </w:t>
      </w:r>
      <w:r>
        <w:rPr>
          <w:rFonts w:ascii="Times New Roman" w:hAnsi="Times New Roman" w:cs="Times New Roman"/>
          <w:sz w:val="24"/>
          <w:szCs w:val="24"/>
        </w:rPr>
        <w:t>periodos. Šāda pieeja,</w:t>
      </w:r>
      <w:r w:rsidRPr="007D5A87">
        <w:rPr>
          <w:rFonts w:ascii="Times New Roman" w:hAnsi="Times New Roman" w:cs="Times New Roman"/>
          <w:sz w:val="24"/>
          <w:szCs w:val="24"/>
        </w:rPr>
        <w:t xml:space="preserve"> ļautu precīzāk prognozēt turpmāko gadu uzņēmu</w:t>
      </w:r>
      <w:r>
        <w:rPr>
          <w:rFonts w:ascii="Times New Roman" w:hAnsi="Times New Roman" w:cs="Times New Roman"/>
          <w:sz w:val="24"/>
          <w:szCs w:val="24"/>
        </w:rPr>
        <w:t>mu ienākuma nodokļa ieņēmumus, dotu budžeta ieņēmumu pozitīvo ietekmi vidējā termiņā, tomēr nesamazinātu uzkrāto zaudējumu apmērā.</w:t>
      </w:r>
    </w:p>
    <w:p w:rsidR="00EA66FE" w:rsidRPr="007D5A87" w:rsidRDefault="00EA66FE" w:rsidP="00EA66FE">
      <w:pPr>
        <w:spacing w:line="240" w:lineRule="auto"/>
        <w:ind w:firstLine="567"/>
        <w:contextualSpacing/>
        <w:jc w:val="both"/>
        <w:rPr>
          <w:rFonts w:ascii="Times New Roman" w:hAnsi="Times New Roman" w:cs="Times New Roman"/>
          <w:sz w:val="24"/>
          <w:szCs w:val="24"/>
        </w:rPr>
      </w:pPr>
    </w:p>
    <w:tbl>
      <w:tblPr>
        <w:tblStyle w:val="PlainTable23"/>
        <w:tblW w:w="9095" w:type="dxa"/>
        <w:tblLook w:val="04A0" w:firstRow="1" w:lastRow="0" w:firstColumn="1" w:lastColumn="0" w:noHBand="0" w:noVBand="1"/>
      </w:tblPr>
      <w:tblGrid>
        <w:gridCol w:w="4772"/>
        <w:gridCol w:w="1539"/>
        <w:gridCol w:w="1393"/>
        <w:gridCol w:w="1391"/>
      </w:tblGrid>
      <w:tr w:rsidR="00EA66FE" w:rsidRPr="00A062DB" w:rsidTr="00A2725E">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772" w:type="dxa"/>
            <w:vMerge w:val="restart"/>
            <w:hideMark/>
          </w:tcPr>
          <w:p w:rsidR="00EA66FE" w:rsidRPr="00F927C9" w:rsidRDefault="00EA66FE" w:rsidP="000922EA">
            <w:pPr>
              <w:tabs>
                <w:tab w:val="left" w:pos="851"/>
              </w:tabs>
              <w:jc w:val="center"/>
              <w:rPr>
                <w:rFonts w:ascii="Times New Roman" w:hAnsi="Times New Roman" w:cs="Times New Roman"/>
                <w:sz w:val="24"/>
                <w:szCs w:val="24"/>
              </w:rPr>
            </w:pPr>
            <w:r w:rsidRPr="00F927C9">
              <w:rPr>
                <w:rFonts w:ascii="Times New Roman" w:hAnsi="Times New Roman" w:cs="Times New Roman"/>
                <w:sz w:val="24"/>
                <w:szCs w:val="24"/>
              </w:rPr>
              <w:t>Ieņēmumu veids</w:t>
            </w:r>
          </w:p>
        </w:tc>
        <w:tc>
          <w:tcPr>
            <w:tcW w:w="4323" w:type="dxa"/>
            <w:gridSpan w:val="3"/>
            <w:hideMark/>
          </w:tcPr>
          <w:p w:rsidR="00EA66FE" w:rsidRPr="00F927C9" w:rsidRDefault="00EA66FE" w:rsidP="000922EA">
            <w:pPr>
              <w:tabs>
                <w:tab w:val="left" w:pos="851"/>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F927C9">
              <w:rPr>
                <w:rFonts w:ascii="Times New Roman" w:hAnsi="Times New Roman" w:cs="Times New Roman"/>
                <w:sz w:val="24"/>
                <w:szCs w:val="24"/>
              </w:rPr>
              <w:t xml:space="preserve">Fiskālā ietekme, milj. </w:t>
            </w:r>
            <w:r w:rsidRPr="00F927C9">
              <w:rPr>
                <w:rFonts w:ascii="Times New Roman" w:hAnsi="Times New Roman" w:cs="Times New Roman"/>
                <w:i/>
                <w:sz w:val="24"/>
                <w:szCs w:val="24"/>
              </w:rPr>
              <w:t>euro</w:t>
            </w:r>
          </w:p>
        </w:tc>
      </w:tr>
      <w:tr w:rsidR="00EA66FE" w:rsidRPr="00A062DB" w:rsidTr="00A2725E">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auto"/>
            <w:vMerge/>
            <w:hideMark/>
          </w:tcPr>
          <w:p w:rsidR="00EA66FE" w:rsidRPr="00F927C9" w:rsidRDefault="00EA66FE" w:rsidP="000922EA">
            <w:pPr>
              <w:tabs>
                <w:tab w:val="left" w:pos="851"/>
              </w:tabs>
              <w:jc w:val="center"/>
              <w:rPr>
                <w:rFonts w:ascii="Times New Roman" w:hAnsi="Times New Roman" w:cs="Times New Roman"/>
                <w:sz w:val="24"/>
                <w:szCs w:val="24"/>
              </w:rPr>
            </w:pPr>
          </w:p>
        </w:tc>
        <w:tc>
          <w:tcPr>
            <w:tcW w:w="1539" w:type="dxa"/>
            <w:hideMark/>
          </w:tcPr>
          <w:p w:rsidR="00EA66FE" w:rsidRPr="00F927C9" w:rsidRDefault="00EA66FE" w:rsidP="000922EA">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27C9">
              <w:rPr>
                <w:rFonts w:ascii="Times New Roman" w:hAnsi="Times New Roman" w:cs="Times New Roman"/>
                <w:sz w:val="24"/>
                <w:szCs w:val="24"/>
              </w:rPr>
              <w:t>2017.gadā</w:t>
            </w:r>
          </w:p>
        </w:tc>
        <w:tc>
          <w:tcPr>
            <w:tcW w:w="1393" w:type="dxa"/>
            <w:hideMark/>
          </w:tcPr>
          <w:p w:rsidR="00EA66FE" w:rsidRPr="00F927C9" w:rsidRDefault="00EA66FE" w:rsidP="000922EA">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27C9">
              <w:rPr>
                <w:rFonts w:ascii="Times New Roman" w:hAnsi="Times New Roman" w:cs="Times New Roman"/>
                <w:sz w:val="24"/>
                <w:szCs w:val="24"/>
              </w:rPr>
              <w:t>2018.gadā</w:t>
            </w:r>
          </w:p>
        </w:tc>
        <w:tc>
          <w:tcPr>
            <w:tcW w:w="1390" w:type="dxa"/>
            <w:hideMark/>
          </w:tcPr>
          <w:p w:rsidR="00EA66FE" w:rsidRPr="00F927C9" w:rsidRDefault="00EA66FE" w:rsidP="000922EA">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27C9">
              <w:rPr>
                <w:rFonts w:ascii="Times New Roman" w:hAnsi="Times New Roman" w:cs="Times New Roman"/>
                <w:sz w:val="24"/>
                <w:szCs w:val="24"/>
              </w:rPr>
              <w:t>2019.gadā</w:t>
            </w:r>
          </w:p>
        </w:tc>
      </w:tr>
      <w:tr w:rsidR="00EA66FE" w:rsidRPr="00A062DB" w:rsidTr="00A2725E">
        <w:trPr>
          <w:trHeight w:val="284"/>
        </w:trPr>
        <w:tc>
          <w:tcPr>
            <w:cnfStyle w:val="001000000000" w:firstRow="0" w:lastRow="0" w:firstColumn="1" w:lastColumn="0" w:oddVBand="0" w:evenVBand="0" w:oddHBand="0" w:evenHBand="0" w:firstRowFirstColumn="0" w:firstRowLastColumn="0" w:lastRowFirstColumn="0" w:lastRowLastColumn="0"/>
            <w:tcW w:w="4772" w:type="dxa"/>
          </w:tcPr>
          <w:p w:rsidR="00EA66FE" w:rsidRPr="00F927C9" w:rsidRDefault="00EA66FE" w:rsidP="000922EA">
            <w:pPr>
              <w:tabs>
                <w:tab w:val="left" w:pos="851"/>
              </w:tabs>
              <w:jc w:val="both"/>
              <w:rPr>
                <w:rFonts w:ascii="Times New Roman" w:hAnsi="Times New Roman" w:cs="Times New Roman"/>
                <w:sz w:val="24"/>
                <w:szCs w:val="24"/>
              </w:rPr>
            </w:pPr>
            <w:r w:rsidRPr="00F927C9">
              <w:rPr>
                <w:rFonts w:ascii="Times New Roman" w:hAnsi="Times New Roman" w:cs="Times New Roman"/>
                <w:sz w:val="24"/>
                <w:szCs w:val="24"/>
              </w:rPr>
              <w:t>Uzņēmumu ienākuma nodoklis</w:t>
            </w:r>
          </w:p>
        </w:tc>
        <w:tc>
          <w:tcPr>
            <w:tcW w:w="1539" w:type="dxa"/>
          </w:tcPr>
          <w:p w:rsidR="00EA66FE" w:rsidRPr="00F927C9" w:rsidRDefault="00EA66FE" w:rsidP="000922EA">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93" w:type="dxa"/>
          </w:tcPr>
          <w:p w:rsidR="00EA66FE" w:rsidRPr="00D80712" w:rsidRDefault="00EA66FE" w:rsidP="000922EA">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25</w:t>
            </w:r>
            <w:r w:rsidRPr="00F927C9">
              <w:rPr>
                <w:rFonts w:ascii="Times New Roman" w:hAnsi="Times New Roman" w:cs="Times New Roman"/>
                <w:sz w:val="24"/>
                <w:szCs w:val="24"/>
              </w:rPr>
              <w:t>,</w:t>
            </w:r>
            <w:r>
              <w:rPr>
                <w:rFonts w:ascii="Times New Roman" w:hAnsi="Times New Roman" w:cs="Times New Roman"/>
                <w:sz w:val="24"/>
                <w:szCs w:val="24"/>
              </w:rPr>
              <w:t>0</w:t>
            </w:r>
          </w:p>
        </w:tc>
        <w:tc>
          <w:tcPr>
            <w:tcW w:w="1390" w:type="dxa"/>
          </w:tcPr>
          <w:p w:rsidR="00EA66FE" w:rsidRPr="00D80712" w:rsidRDefault="00EA66FE" w:rsidP="000922EA">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22</w:t>
            </w:r>
            <w:r w:rsidRPr="00F927C9">
              <w:rPr>
                <w:rFonts w:ascii="Times New Roman" w:hAnsi="Times New Roman" w:cs="Times New Roman"/>
                <w:sz w:val="24"/>
                <w:szCs w:val="24"/>
              </w:rPr>
              <w:t>,</w:t>
            </w:r>
            <w:r>
              <w:rPr>
                <w:rFonts w:ascii="Times New Roman" w:hAnsi="Times New Roman" w:cs="Times New Roman"/>
                <w:sz w:val="24"/>
                <w:szCs w:val="24"/>
              </w:rPr>
              <w:t>5</w:t>
            </w:r>
          </w:p>
        </w:tc>
      </w:tr>
      <w:tr w:rsidR="00EA66FE" w:rsidRPr="00A062DB" w:rsidTr="00A2725E">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4772" w:type="dxa"/>
            <w:hideMark/>
          </w:tcPr>
          <w:p w:rsidR="00EA66FE" w:rsidRPr="00F927C9" w:rsidRDefault="00EA66FE" w:rsidP="000922EA">
            <w:pPr>
              <w:tabs>
                <w:tab w:val="left" w:pos="851"/>
              </w:tabs>
              <w:rPr>
                <w:rFonts w:ascii="Times New Roman" w:hAnsi="Times New Roman" w:cs="Times New Roman"/>
                <w:sz w:val="24"/>
                <w:szCs w:val="24"/>
              </w:rPr>
            </w:pPr>
            <w:r w:rsidRPr="00F927C9">
              <w:rPr>
                <w:rFonts w:ascii="Times New Roman" w:hAnsi="Times New Roman" w:cs="Times New Roman"/>
                <w:sz w:val="24"/>
                <w:szCs w:val="24"/>
              </w:rPr>
              <w:t>KOPĀ</w:t>
            </w:r>
          </w:p>
        </w:tc>
        <w:tc>
          <w:tcPr>
            <w:tcW w:w="1539" w:type="dxa"/>
          </w:tcPr>
          <w:p w:rsidR="00EA66FE" w:rsidRPr="00F927C9" w:rsidRDefault="00EA66FE" w:rsidP="000922EA">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393" w:type="dxa"/>
          </w:tcPr>
          <w:p w:rsidR="00EA66FE" w:rsidRPr="00D80712" w:rsidRDefault="00EA66FE" w:rsidP="000922EA">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highlight w:val="yellow"/>
              </w:rPr>
            </w:pPr>
            <w:r>
              <w:rPr>
                <w:rFonts w:ascii="Times New Roman" w:hAnsi="Times New Roman" w:cs="Times New Roman"/>
                <w:b/>
                <w:sz w:val="24"/>
                <w:szCs w:val="24"/>
              </w:rPr>
              <w:t>25</w:t>
            </w:r>
            <w:r w:rsidRPr="00F927C9">
              <w:rPr>
                <w:rFonts w:ascii="Times New Roman" w:hAnsi="Times New Roman" w:cs="Times New Roman"/>
                <w:b/>
                <w:sz w:val="24"/>
                <w:szCs w:val="24"/>
              </w:rPr>
              <w:t>,</w:t>
            </w:r>
            <w:r>
              <w:rPr>
                <w:rFonts w:ascii="Times New Roman" w:hAnsi="Times New Roman" w:cs="Times New Roman"/>
                <w:b/>
                <w:sz w:val="24"/>
                <w:szCs w:val="24"/>
              </w:rPr>
              <w:t>0</w:t>
            </w:r>
          </w:p>
        </w:tc>
        <w:tc>
          <w:tcPr>
            <w:tcW w:w="1390" w:type="dxa"/>
          </w:tcPr>
          <w:p w:rsidR="00EA66FE" w:rsidRPr="00D80712" w:rsidRDefault="00EA66FE" w:rsidP="000922EA">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highlight w:val="yellow"/>
              </w:rPr>
            </w:pPr>
            <w:r>
              <w:rPr>
                <w:rFonts w:ascii="Times New Roman" w:hAnsi="Times New Roman" w:cs="Times New Roman"/>
                <w:b/>
                <w:sz w:val="24"/>
                <w:szCs w:val="24"/>
              </w:rPr>
              <w:t>22</w:t>
            </w:r>
            <w:r w:rsidRPr="00F927C9">
              <w:rPr>
                <w:rFonts w:ascii="Times New Roman" w:hAnsi="Times New Roman" w:cs="Times New Roman"/>
                <w:b/>
                <w:sz w:val="24"/>
                <w:szCs w:val="24"/>
              </w:rPr>
              <w:t>,</w:t>
            </w:r>
            <w:r>
              <w:rPr>
                <w:rFonts w:ascii="Times New Roman" w:hAnsi="Times New Roman" w:cs="Times New Roman"/>
                <w:b/>
                <w:sz w:val="24"/>
                <w:szCs w:val="24"/>
              </w:rPr>
              <w:t>5</w:t>
            </w:r>
          </w:p>
        </w:tc>
      </w:tr>
    </w:tbl>
    <w:p w:rsidR="00831340" w:rsidRDefault="001C7E60" w:rsidP="00831340">
      <w:pPr>
        <w:tabs>
          <w:tab w:val="left" w:pos="0"/>
          <w:tab w:val="left" w:pos="993"/>
        </w:tabs>
        <w:spacing w:before="240" w:after="240"/>
        <w:ind w:firstLine="568"/>
        <w:jc w:val="both"/>
        <w:rPr>
          <w:rFonts w:ascii="Times New Roman" w:hAnsi="Times New Roman" w:cs="Times New Roman"/>
          <w:b/>
          <w:sz w:val="24"/>
          <w:szCs w:val="24"/>
        </w:rPr>
      </w:pPr>
      <w:r>
        <w:rPr>
          <w:rFonts w:ascii="Times New Roman" w:hAnsi="Times New Roman" w:cs="Times New Roman"/>
          <w:b/>
          <w:sz w:val="24"/>
          <w:szCs w:val="24"/>
        </w:rPr>
        <w:t>1.</w:t>
      </w:r>
      <w:r w:rsidR="00831340">
        <w:rPr>
          <w:rFonts w:ascii="Times New Roman" w:hAnsi="Times New Roman" w:cs="Times New Roman"/>
          <w:b/>
          <w:sz w:val="24"/>
          <w:szCs w:val="24"/>
        </w:rPr>
        <w:t>3</w:t>
      </w:r>
      <w:r w:rsidR="00831340" w:rsidRPr="00F76548">
        <w:rPr>
          <w:rFonts w:ascii="Times New Roman" w:hAnsi="Times New Roman" w:cs="Times New Roman"/>
          <w:b/>
          <w:sz w:val="24"/>
          <w:szCs w:val="24"/>
        </w:rPr>
        <w:t>. </w:t>
      </w:r>
      <w:r w:rsidR="00544D80">
        <w:rPr>
          <w:rFonts w:ascii="Times New Roman" w:hAnsi="Times New Roman" w:cs="Times New Roman"/>
          <w:b/>
          <w:sz w:val="24"/>
          <w:szCs w:val="24"/>
        </w:rPr>
        <w:t>Vienotā konta reģistra ieviešana</w:t>
      </w:r>
    </w:p>
    <w:p w:rsidR="00544D80" w:rsidRDefault="00544D80" w:rsidP="00544D80">
      <w:pPr>
        <w:spacing w:after="0" w:line="240" w:lineRule="auto"/>
        <w:ind w:firstLine="709"/>
        <w:contextualSpacing/>
        <w:jc w:val="both"/>
        <w:rPr>
          <w:rFonts w:ascii="Times New Roman" w:hAnsi="Times New Roman"/>
          <w:color w:val="1F497D"/>
          <w:sz w:val="24"/>
          <w:szCs w:val="24"/>
        </w:rPr>
      </w:pPr>
      <w:r>
        <w:rPr>
          <w:rFonts w:ascii="Times New Roman" w:hAnsi="Times New Roman"/>
          <w:sz w:val="24"/>
          <w:szCs w:val="24"/>
        </w:rPr>
        <w:t xml:space="preserve">Lai nodrošinātu 2016.gada 2.augusta Ministru kabineta protokola Nr. 38. </w:t>
      </w:r>
      <w:bookmarkStart w:id="2" w:name="49"/>
      <w:r>
        <w:rPr>
          <w:rFonts w:ascii="Times New Roman" w:hAnsi="Times New Roman"/>
          <w:sz w:val="24"/>
          <w:szCs w:val="24"/>
        </w:rPr>
        <w:t>49.§</w:t>
      </w:r>
      <w:bookmarkEnd w:id="2"/>
      <w:r>
        <w:rPr>
          <w:rFonts w:ascii="Times New Roman" w:hAnsi="Times New Roman"/>
          <w:sz w:val="24"/>
          <w:szCs w:val="24"/>
        </w:rPr>
        <w:t xml:space="preserve"> 17. apakšpunktā paredzēto prasību izpildi – Finanšu ministrijai normatīvajos aktos noteikt prasības  attiecībā uz elektronisko datu apmaiņu starp Valsts ieņēmumu dienestu, kredītiestādēm, maksājumu iestādēm un Tiesu administrāciju par Valsts ieņēmumu dienesta un Zvērināto tiesu izpildītāju izdotajiem izpilddokumentiem – tiks izmantota informācija par Latvijas rezidentu atvērtajiem kontiem no Vienotā kontu reģistra. </w:t>
      </w:r>
    </w:p>
    <w:p w:rsidR="00544D80" w:rsidRDefault="00544D80" w:rsidP="00544D80">
      <w:pPr>
        <w:spacing w:after="0" w:line="240" w:lineRule="auto"/>
        <w:ind w:firstLine="568"/>
        <w:contextualSpacing/>
        <w:jc w:val="both"/>
        <w:rPr>
          <w:rFonts w:ascii="Times New Roman" w:hAnsi="Times New Roman"/>
          <w:sz w:val="24"/>
          <w:szCs w:val="24"/>
        </w:rPr>
      </w:pPr>
      <w:r>
        <w:rPr>
          <w:rFonts w:ascii="Times New Roman" w:hAnsi="Times New Roman"/>
          <w:sz w:val="24"/>
          <w:szCs w:val="24"/>
        </w:rPr>
        <w:t>2015.gada 20.maijā tika publicēta Eiropas Parlamenta un Padomes Direktīva (ES) 2015/849 (2015. gada 20. maijs) par to, lai nepieļautu finanšu sistēmas izmantošanu nelikumīgi iegūtu līdzekļu legalizēšanai vai teroristu finansēšanai (AML IV direktīva). Tās transponēšanas termiņš ir 2017. gada 26. jūnijs, taču Eiropas Savienības dalībvalstis, tajā skaitā Latvija, ir apņēmušās direktīvu ieviest jau līdz šī gada beigām. Eiropas Komisija š.g. 6.jūlijā ir publicējusi priekšlikumu Eiropas Parlamenta un Padomes direktīvai ar kuru tiek grozīta direktīva  2015/849 par to, lai nepieļautu finanšu sistēmas izmantošanu nelikumīgi iegūtu līdzekļu legalizēšanai vai teroristu finansēšanai un ar kuru groza direktīvu 2009/101/EC (AML IV direktīvas grozījumi). Priekšlikumā iekļautais transponēšanas termiņš ir 2017.gada 1.janvāris. AML IV direktīvas un tā</w:t>
      </w:r>
      <w:r w:rsidR="009E2F53">
        <w:rPr>
          <w:rFonts w:ascii="Times New Roman" w:hAnsi="Times New Roman"/>
          <w:sz w:val="24"/>
          <w:szCs w:val="24"/>
        </w:rPr>
        <w:t>s grozījumu priekšlikums paredz</w:t>
      </w:r>
      <w:r>
        <w:rPr>
          <w:rFonts w:ascii="Times New Roman" w:hAnsi="Times New Roman"/>
          <w:sz w:val="24"/>
          <w:szCs w:val="24"/>
        </w:rPr>
        <w:t xml:space="preserve"> ka dalībvalstīm, tajā skaitā Latvijai, ir jāizveido automatizētus, centralizētus mehānismus- centrālos reģistrus vai centrālas elektroniskas datu ieguves sistēmas, kas ļauj savlaicīgi identificēt jebkuras fiziskas vai juridiskas personas, kuras ir atvērušas vai kuras kontrolē kontus. Informācijai, kas tiek turēta šajos reģistros, ir jābūt tieši pieejamai finanšu izlūkošanas vienībai (Latvijā – </w:t>
      </w:r>
      <w:r w:rsidR="0096332A">
        <w:rPr>
          <w:rFonts w:ascii="Times New Roman" w:hAnsi="Times New Roman"/>
          <w:sz w:val="24"/>
          <w:szCs w:val="24"/>
        </w:rPr>
        <w:t xml:space="preserve">Noziedzīgi iegūtu līdzekļu </w:t>
      </w:r>
      <w:r w:rsidR="0096332A" w:rsidRPr="0096332A">
        <w:rPr>
          <w:rFonts w:ascii="Times New Roman" w:hAnsi="Times New Roman"/>
          <w:sz w:val="24"/>
          <w:szCs w:val="24"/>
        </w:rPr>
        <w:t>leg</w:t>
      </w:r>
      <w:r w:rsidR="0096332A" w:rsidRPr="0096332A">
        <w:rPr>
          <w:rFonts w:ascii="Times New Roman" w:hAnsi="Times New Roman"/>
          <w:color w:val="000000" w:themeColor="text1"/>
          <w:sz w:val="24"/>
          <w:szCs w:val="24"/>
        </w:rPr>
        <w:t>alizācijas novēršanas dienestam</w:t>
      </w:r>
      <w:r>
        <w:rPr>
          <w:rFonts w:ascii="Times New Roman" w:hAnsi="Times New Roman"/>
          <w:sz w:val="24"/>
          <w:szCs w:val="24"/>
        </w:rPr>
        <w:t>) un kompetentajām iestādēm AML IV direktīvā noteikto pienākumu izpildei. Tāpat jānodrošina savlaicīga šīs informācijas sniegšana finanšu izlūkošanas vienību starpā. Tādēļ, lai izpildītu direktīvas ieviešanas prasības, ir paredzēta Vienota centralizēta juridisku un fizisku personu kontu reģistra izveide. Šādas informācijas lietotāji būtu ne tikai finanšu izlūkošanas vienības, bet arī Latvijas Republikas Ģenerālprokuratūra, Valsts ieņēmumu dienests, Finanšu un kapitāla tirgus komisija, Latvijas banka, kā arī Latvijā reģistrētas kredītiestādes un maksājumu pakalpojumu sniedzēji.</w:t>
      </w:r>
    </w:p>
    <w:p w:rsidR="00544D80" w:rsidRDefault="00544D80" w:rsidP="00544D80">
      <w:pPr>
        <w:spacing w:after="0" w:line="240" w:lineRule="auto"/>
        <w:ind w:firstLine="568"/>
        <w:contextualSpacing/>
        <w:jc w:val="both"/>
        <w:rPr>
          <w:rFonts w:ascii="Times New Roman" w:hAnsi="Times New Roman"/>
          <w:sz w:val="24"/>
          <w:szCs w:val="24"/>
        </w:rPr>
      </w:pPr>
      <w:r>
        <w:rPr>
          <w:rFonts w:ascii="Times New Roman" w:hAnsi="Times New Roman"/>
          <w:sz w:val="24"/>
          <w:szCs w:val="24"/>
        </w:rPr>
        <w:t>Fiskālais ieguvums ir iekļauts 2016.gada 2.augusta Ministru kabinetā izskatītajā informatīvā ziņojuma “Par iespējām palielināt ieņēmumus” 4.4. punktā.</w:t>
      </w:r>
    </w:p>
    <w:p w:rsidR="00DE64D5" w:rsidRDefault="00DE64D5" w:rsidP="001C7E60">
      <w:pPr>
        <w:tabs>
          <w:tab w:val="left" w:pos="851"/>
        </w:tabs>
        <w:spacing w:after="0" w:line="240" w:lineRule="auto"/>
        <w:ind w:left="568"/>
        <w:rPr>
          <w:rFonts w:ascii="Times New Roman" w:hAnsi="Times New Roman" w:cs="Times New Roman"/>
          <w:b/>
          <w:sz w:val="24"/>
          <w:szCs w:val="24"/>
        </w:rPr>
      </w:pPr>
    </w:p>
    <w:p w:rsidR="00F76548" w:rsidRDefault="001C7E60" w:rsidP="001C7E60">
      <w:pPr>
        <w:tabs>
          <w:tab w:val="left" w:pos="851"/>
        </w:tabs>
        <w:spacing w:after="0" w:line="240" w:lineRule="auto"/>
        <w:ind w:left="568"/>
        <w:rPr>
          <w:rFonts w:ascii="Times New Roman" w:hAnsi="Times New Roman" w:cs="Times New Roman"/>
          <w:b/>
          <w:sz w:val="24"/>
          <w:szCs w:val="24"/>
        </w:rPr>
      </w:pPr>
      <w:r>
        <w:rPr>
          <w:rFonts w:ascii="Times New Roman" w:hAnsi="Times New Roman" w:cs="Times New Roman"/>
          <w:b/>
          <w:sz w:val="24"/>
          <w:szCs w:val="24"/>
        </w:rPr>
        <w:t xml:space="preserve">1.4. </w:t>
      </w:r>
      <w:r w:rsidR="00F76548" w:rsidRPr="001C7E60">
        <w:rPr>
          <w:rFonts w:ascii="Times New Roman" w:hAnsi="Times New Roman" w:cs="Times New Roman"/>
          <w:b/>
          <w:sz w:val="24"/>
          <w:szCs w:val="24"/>
        </w:rPr>
        <w:t>Piedāvātie varianti solidaritātes nodokļa reformai</w:t>
      </w:r>
    </w:p>
    <w:p w:rsidR="008C3D14" w:rsidRPr="001C7E60" w:rsidRDefault="008C3D14" w:rsidP="001C7E60">
      <w:pPr>
        <w:tabs>
          <w:tab w:val="left" w:pos="851"/>
        </w:tabs>
        <w:spacing w:after="0" w:line="240" w:lineRule="auto"/>
        <w:ind w:left="568"/>
        <w:rPr>
          <w:rFonts w:ascii="Times New Roman" w:hAnsi="Times New Roman" w:cs="Times New Roman"/>
          <w:b/>
          <w:sz w:val="24"/>
          <w:szCs w:val="24"/>
        </w:rPr>
      </w:pPr>
    </w:p>
    <w:p w:rsidR="00F76548" w:rsidRPr="00F76548" w:rsidRDefault="00F76548" w:rsidP="00F76548">
      <w:pPr>
        <w:jc w:val="both"/>
        <w:rPr>
          <w:rFonts w:ascii="Times New Roman" w:hAnsi="Times New Roman" w:cs="Times New Roman"/>
          <w:b/>
          <w:sz w:val="24"/>
          <w:szCs w:val="24"/>
        </w:rPr>
      </w:pPr>
      <w:r w:rsidRPr="00F76548">
        <w:rPr>
          <w:rFonts w:ascii="Times New Roman" w:hAnsi="Times New Roman" w:cs="Times New Roman"/>
          <w:b/>
          <w:sz w:val="24"/>
          <w:szCs w:val="24"/>
          <w:u w:val="single"/>
        </w:rPr>
        <w:t>1.variants</w:t>
      </w:r>
      <w:r w:rsidRPr="00F76548">
        <w:rPr>
          <w:rFonts w:ascii="Times New Roman" w:hAnsi="Times New Roman" w:cs="Times New Roman"/>
          <w:b/>
          <w:sz w:val="24"/>
          <w:szCs w:val="24"/>
        </w:rPr>
        <w:t xml:space="preserve"> </w:t>
      </w:r>
    </w:p>
    <w:p w:rsidR="00F76548" w:rsidRPr="00F76548" w:rsidRDefault="00F76548" w:rsidP="0065577C">
      <w:pPr>
        <w:ind w:firstLine="720"/>
        <w:contextualSpacing/>
        <w:jc w:val="both"/>
        <w:rPr>
          <w:rFonts w:ascii="Times New Roman" w:hAnsi="Times New Roman" w:cs="Times New Roman"/>
          <w:sz w:val="24"/>
          <w:szCs w:val="24"/>
        </w:rPr>
      </w:pPr>
      <w:r w:rsidRPr="00F76548">
        <w:rPr>
          <w:rFonts w:ascii="Times New Roman" w:hAnsi="Times New Roman" w:cs="Times New Roman"/>
          <w:sz w:val="24"/>
          <w:szCs w:val="24"/>
        </w:rPr>
        <w:t>Integrēt solidaritātes nodokli valsts sociālās apdrošināšanas obligātajās iemaksās (turpmāk - VSAOI) un saglabāt VSAOI maksimālo apmēru, paredzot ieviest papildus iedzīvotāju ienākuma nodokļa (turpmāk - IIN) likmi 55% apmērā personām, kurām piemēro  VSAOI maksimālo apmēru. Gan darba ņēmēja daļu, gan darba devēja daļu samaksā darba ņēmējs. Ietekme uz valsts budžetu neitrāla, pie nosacījuma, ka tiek mainīta IIN  proporcija starp valsti un pašvaldībām (valsts budžetā ieskaitot 22% un pašvaldību budžetā 78%).</w:t>
      </w:r>
    </w:p>
    <w:p w:rsidR="00F76548" w:rsidRPr="00F76548" w:rsidRDefault="00F76548" w:rsidP="0065577C">
      <w:pPr>
        <w:spacing w:after="0" w:line="20" w:lineRule="atLeast"/>
        <w:ind w:firstLine="720"/>
        <w:contextualSpacing/>
        <w:jc w:val="both"/>
        <w:rPr>
          <w:rFonts w:ascii="Times New Roman" w:hAnsi="Times New Roman" w:cs="Times New Roman"/>
          <w:sz w:val="24"/>
          <w:szCs w:val="24"/>
        </w:rPr>
      </w:pPr>
      <w:r w:rsidRPr="00F76548">
        <w:rPr>
          <w:rFonts w:ascii="Times New Roman" w:hAnsi="Times New Roman" w:cs="Times New Roman"/>
          <w:sz w:val="24"/>
          <w:szCs w:val="24"/>
        </w:rPr>
        <w:t>Riski, ieviešot 1.variantu:</w:t>
      </w:r>
    </w:p>
    <w:p w:rsidR="00F76548" w:rsidRPr="00F76548" w:rsidRDefault="00F76548" w:rsidP="00145642">
      <w:pPr>
        <w:pStyle w:val="ListParagraph"/>
        <w:numPr>
          <w:ilvl w:val="0"/>
          <w:numId w:val="29"/>
        </w:numPr>
        <w:spacing w:after="0" w:line="20" w:lineRule="atLeast"/>
        <w:ind w:left="0" w:firstLine="284"/>
        <w:jc w:val="both"/>
        <w:rPr>
          <w:rFonts w:ascii="Times New Roman" w:hAnsi="Times New Roman" w:cs="Times New Roman"/>
          <w:sz w:val="24"/>
          <w:szCs w:val="24"/>
        </w:rPr>
      </w:pPr>
      <w:r w:rsidRPr="00F76548">
        <w:rPr>
          <w:rFonts w:ascii="Times New Roman" w:hAnsi="Times New Roman" w:cs="Times New Roman"/>
          <w:sz w:val="24"/>
          <w:szCs w:val="24"/>
        </w:rPr>
        <w:t>Darba ņēmēja nodokļu slogs palielināsies no 31,8% uz 40,0% un samazinās neto ienākums;</w:t>
      </w:r>
    </w:p>
    <w:p w:rsidR="00F76548" w:rsidRPr="00F76548" w:rsidRDefault="00F76548" w:rsidP="00145642">
      <w:pPr>
        <w:pStyle w:val="ListParagraph"/>
        <w:numPr>
          <w:ilvl w:val="0"/>
          <w:numId w:val="29"/>
        </w:numPr>
        <w:spacing w:after="0" w:line="20" w:lineRule="atLeast"/>
        <w:ind w:left="0" w:firstLine="284"/>
        <w:jc w:val="both"/>
        <w:rPr>
          <w:rFonts w:ascii="Times New Roman" w:hAnsi="Times New Roman" w:cs="Times New Roman"/>
          <w:sz w:val="24"/>
          <w:szCs w:val="24"/>
        </w:rPr>
      </w:pPr>
      <w:r w:rsidRPr="00F76548">
        <w:rPr>
          <w:rFonts w:ascii="Times New Roman" w:hAnsi="Times New Roman" w:cs="Times New Roman"/>
          <w:sz w:val="24"/>
          <w:szCs w:val="24"/>
        </w:rPr>
        <w:t>Mainot IIN proporciju ieguvējas Rīgas un Pierīgas pašvaldības.</w:t>
      </w:r>
    </w:p>
    <w:p w:rsidR="00F76548" w:rsidRPr="00F76548" w:rsidRDefault="00F76548" w:rsidP="0065577C">
      <w:pPr>
        <w:spacing w:after="0" w:line="20" w:lineRule="atLeast"/>
        <w:ind w:firstLine="720"/>
        <w:contextualSpacing/>
        <w:jc w:val="both"/>
        <w:rPr>
          <w:rFonts w:ascii="Times New Roman" w:hAnsi="Times New Roman" w:cs="Times New Roman"/>
          <w:sz w:val="24"/>
          <w:szCs w:val="24"/>
        </w:rPr>
      </w:pPr>
      <w:r w:rsidRPr="00F76548">
        <w:rPr>
          <w:rFonts w:ascii="Times New Roman" w:hAnsi="Times New Roman" w:cs="Times New Roman"/>
          <w:sz w:val="24"/>
          <w:szCs w:val="24"/>
        </w:rPr>
        <w:t>Ieviešot progresīvo IIN, darba ņēmēja ienākumi, lai tiktu piemērota progresīvā IIN likme, nākamajā gadā iesniedzot Gada ienākumu deklarāciju Valsts ieņēmumu dienestam (turpmāk –VID) aprēķina iemaksājamo IIN. Papildus deklarētā nodokļa maksājumi tiek ieskaitīt budžetā nākamajā gadā.</w:t>
      </w:r>
    </w:p>
    <w:p w:rsidR="00F76548" w:rsidRDefault="00F76548" w:rsidP="0065577C">
      <w:pPr>
        <w:spacing w:after="0"/>
        <w:ind w:firstLine="720"/>
        <w:contextualSpacing/>
        <w:jc w:val="both"/>
        <w:rPr>
          <w:rFonts w:ascii="Times New Roman" w:hAnsi="Times New Roman" w:cs="Times New Roman"/>
          <w:sz w:val="24"/>
          <w:szCs w:val="24"/>
        </w:rPr>
      </w:pPr>
      <w:r w:rsidRPr="00F76548">
        <w:rPr>
          <w:rFonts w:ascii="Times New Roman" w:hAnsi="Times New Roman" w:cs="Times New Roman"/>
          <w:sz w:val="24"/>
          <w:szCs w:val="24"/>
        </w:rPr>
        <w:t>Ietekme neitrāla vidējā termiņā, nākamajā gadā samazinājums.</w:t>
      </w:r>
    </w:p>
    <w:p w:rsidR="00A2725E" w:rsidRPr="00F76548" w:rsidRDefault="00A2725E" w:rsidP="00A2725E">
      <w:pPr>
        <w:spacing w:after="0"/>
        <w:contextualSpacing/>
        <w:jc w:val="both"/>
        <w:rPr>
          <w:rFonts w:ascii="Times New Roman" w:hAnsi="Times New Roman" w:cs="Times New Roman"/>
          <w:sz w:val="24"/>
          <w:szCs w:val="24"/>
        </w:rPr>
      </w:pPr>
    </w:p>
    <w:p w:rsidR="00F76548" w:rsidRPr="00F76548" w:rsidRDefault="00F76548" w:rsidP="00F76548">
      <w:pPr>
        <w:jc w:val="both"/>
        <w:rPr>
          <w:rFonts w:ascii="Times New Roman" w:hAnsi="Times New Roman" w:cs="Times New Roman"/>
          <w:b/>
          <w:sz w:val="24"/>
          <w:szCs w:val="24"/>
        </w:rPr>
      </w:pPr>
      <w:r w:rsidRPr="00F76548">
        <w:rPr>
          <w:rFonts w:ascii="Times New Roman" w:hAnsi="Times New Roman" w:cs="Times New Roman"/>
          <w:b/>
          <w:sz w:val="24"/>
          <w:szCs w:val="24"/>
          <w:u w:val="single"/>
        </w:rPr>
        <w:t>2.variants</w:t>
      </w:r>
      <w:r w:rsidRPr="00F76548">
        <w:rPr>
          <w:rFonts w:ascii="Times New Roman" w:hAnsi="Times New Roman" w:cs="Times New Roman"/>
          <w:b/>
          <w:sz w:val="24"/>
          <w:szCs w:val="24"/>
        </w:rPr>
        <w:t xml:space="preserve"> </w:t>
      </w:r>
    </w:p>
    <w:p w:rsidR="00F76548" w:rsidRPr="00F76548" w:rsidRDefault="00F76548" w:rsidP="0065577C">
      <w:pPr>
        <w:ind w:right="43" w:firstLine="720"/>
        <w:contextualSpacing/>
        <w:jc w:val="both"/>
        <w:rPr>
          <w:rFonts w:ascii="Times New Roman" w:hAnsi="Times New Roman" w:cs="Times New Roman"/>
          <w:sz w:val="24"/>
          <w:szCs w:val="24"/>
        </w:rPr>
      </w:pPr>
      <w:r w:rsidRPr="00F76548">
        <w:rPr>
          <w:rFonts w:ascii="Times New Roman" w:hAnsi="Times New Roman" w:cs="Times New Roman"/>
          <w:sz w:val="24"/>
          <w:szCs w:val="24"/>
        </w:rPr>
        <w:t>Integrēt solidaritātes nodokli VSAOI un saglabāt VSAOI maksimālo apmēru, paredzot ieviest papildus IIN likmi 34% apmērā personām, kurām piemēro  VSAOI maksimālo apmēru. Darba ņēmēja daļu, samaksā darba ņēmējs, par darba devēja daļu veidojas negatīva fiskālā ietekme. Nepieciešama IIN  proporcijas maiņa starp valsti un pašvaldībām. Ietekme uz valsts budžetu neitrāla, pie nosacījuma, ka tiek mainīta IIN  proporcija starp valsts un pašvaldību budžetu (valsts budžetā ieskaitot 21% un pašvaldību budžetā 79%).</w:t>
      </w:r>
    </w:p>
    <w:p w:rsidR="00F76548" w:rsidRPr="00F76548" w:rsidRDefault="00F76548" w:rsidP="0065577C">
      <w:pPr>
        <w:spacing w:after="0" w:line="20" w:lineRule="atLeast"/>
        <w:ind w:firstLine="720"/>
        <w:contextualSpacing/>
        <w:jc w:val="both"/>
        <w:rPr>
          <w:rFonts w:ascii="Times New Roman" w:hAnsi="Times New Roman" w:cs="Times New Roman"/>
          <w:sz w:val="24"/>
          <w:szCs w:val="24"/>
        </w:rPr>
      </w:pPr>
      <w:r w:rsidRPr="00F76548">
        <w:rPr>
          <w:rFonts w:ascii="Times New Roman" w:hAnsi="Times New Roman" w:cs="Times New Roman"/>
          <w:sz w:val="24"/>
          <w:szCs w:val="24"/>
        </w:rPr>
        <w:t>Riski, ieviešot 2.variantu:</w:t>
      </w:r>
    </w:p>
    <w:p w:rsidR="00F76548" w:rsidRPr="00F76548" w:rsidRDefault="00F76548" w:rsidP="00145642">
      <w:pPr>
        <w:pStyle w:val="ListParagraph"/>
        <w:numPr>
          <w:ilvl w:val="0"/>
          <w:numId w:val="30"/>
        </w:numPr>
        <w:spacing w:after="0" w:line="20" w:lineRule="atLeast"/>
        <w:ind w:left="0" w:firstLine="284"/>
        <w:jc w:val="both"/>
        <w:rPr>
          <w:rFonts w:ascii="Times New Roman" w:hAnsi="Times New Roman" w:cs="Times New Roman"/>
          <w:sz w:val="24"/>
          <w:szCs w:val="24"/>
        </w:rPr>
      </w:pPr>
      <w:r w:rsidRPr="00F76548">
        <w:rPr>
          <w:rFonts w:ascii="Times New Roman" w:hAnsi="Times New Roman" w:cs="Times New Roman"/>
          <w:sz w:val="24"/>
          <w:szCs w:val="24"/>
        </w:rPr>
        <w:t>Mainot IIN proporciju ieguvējas Rīgas un Pierīgas pašvaldības</w:t>
      </w:r>
    </w:p>
    <w:p w:rsidR="00F76548" w:rsidRPr="00F76548" w:rsidRDefault="00F76548" w:rsidP="0065577C">
      <w:pPr>
        <w:spacing w:after="0" w:line="20" w:lineRule="atLeast"/>
        <w:ind w:firstLine="720"/>
        <w:contextualSpacing/>
        <w:jc w:val="both"/>
        <w:rPr>
          <w:rFonts w:ascii="Times New Roman" w:hAnsi="Times New Roman" w:cs="Times New Roman"/>
          <w:sz w:val="24"/>
          <w:szCs w:val="24"/>
        </w:rPr>
      </w:pPr>
      <w:r w:rsidRPr="00F76548">
        <w:rPr>
          <w:rFonts w:ascii="Times New Roman" w:hAnsi="Times New Roman" w:cs="Times New Roman"/>
          <w:sz w:val="24"/>
          <w:szCs w:val="24"/>
        </w:rPr>
        <w:t>Ieviešot progresīvo IIN, darba ņēmēja ienākumi, lai tiktu piemērota progresīvā IIN likme, nākamajā gadā iesniedzot Gada ienākumu deklarāciju VID aprēķina iemaksājamo IIN. Papildus deklarētā nodokļa maksājumi tiek ieskaitīt budžetā nākamajā gadā. Darba devēja maksājumi samazinās, darba ņēmēja neto alga nemainās.</w:t>
      </w:r>
    </w:p>
    <w:p w:rsidR="00F76548" w:rsidRPr="00F76548" w:rsidRDefault="00F76548" w:rsidP="0065577C">
      <w:pPr>
        <w:spacing w:after="0" w:line="20" w:lineRule="atLeast"/>
        <w:ind w:firstLine="720"/>
        <w:contextualSpacing/>
        <w:jc w:val="both"/>
        <w:rPr>
          <w:rFonts w:ascii="Times New Roman" w:hAnsi="Times New Roman" w:cs="Times New Roman"/>
          <w:sz w:val="24"/>
          <w:szCs w:val="24"/>
        </w:rPr>
      </w:pPr>
      <w:r w:rsidRPr="00F76548">
        <w:rPr>
          <w:rFonts w:ascii="Times New Roman" w:hAnsi="Times New Roman" w:cs="Times New Roman"/>
          <w:sz w:val="24"/>
          <w:szCs w:val="24"/>
        </w:rPr>
        <w:t xml:space="preserve">Ietekme uz valsts budžetu -29,2 milj. </w:t>
      </w:r>
      <w:r w:rsidRPr="00F76548">
        <w:rPr>
          <w:rFonts w:ascii="Times New Roman" w:hAnsi="Times New Roman" w:cs="Times New Roman"/>
          <w:i/>
          <w:sz w:val="24"/>
          <w:szCs w:val="24"/>
        </w:rPr>
        <w:t>euro</w:t>
      </w:r>
      <w:r w:rsidRPr="00F76548">
        <w:rPr>
          <w:rFonts w:ascii="Times New Roman" w:hAnsi="Times New Roman" w:cs="Times New Roman"/>
          <w:sz w:val="24"/>
          <w:szCs w:val="24"/>
        </w:rPr>
        <w:t>.</w:t>
      </w:r>
    </w:p>
    <w:p w:rsidR="00A2725E" w:rsidRDefault="00A2725E" w:rsidP="00A2725E">
      <w:pPr>
        <w:spacing w:after="0" w:line="20" w:lineRule="atLeast"/>
        <w:contextualSpacing/>
        <w:jc w:val="both"/>
        <w:rPr>
          <w:rFonts w:ascii="Times New Roman" w:hAnsi="Times New Roman" w:cs="Times New Roman"/>
          <w:b/>
          <w:sz w:val="24"/>
          <w:szCs w:val="24"/>
          <w:u w:val="single"/>
        </w:rPr>
      </w:pPr>
    </w:p>
    <w:p w:rsidR="00F76548" w:rsidRPr="00F76548" w:rsidRDefault="00F76548" w:rsidP="00A2725E">
      <w:pPr>
        <w:spacing w:after="0" w:line="20" w:lineRule="atLeast"/>
        <w:contextualSpacing/>
        <w:jc w:val="both"/>
        <w:rPr>
          <w:rFonts w:ascii="Times New Roman" w:hAnsi="Times New Roman" w:cs="Times New Roman"/>
          <w:b/>
          <w:sz w:val="24"/>
          <w:szCs w:val="24"/>
        </w:rPr>
      </w:pPr>
      <w:r w:rsidRPr="00F76548">
        <w:rPr>
          <w:rFonts w:ascii="Times New Roman" w:hAnsi="Times New Roman" w:cs="Times New Roman"/>
          <w:b/>
          <w:sz w:val="24"/>
          <w:szCs w:val="24"/>
          <w:u w:val="single"/>
        </w:rPr>
        <w:t>3.variants</w:t>
      </w:r>
      <w:r w:rsidRPr="00F76548">
        <w:rPr>
          <w:rFonts w:ascii="Times New Roman" w:hAnsi="Times New Roman" w:cs="Times New Roman"/>
          <w:b/>
          <w:sz w:val="24"/>
          <w:szCs w:val="24"/>
        </w:rPr>
        <w:t xml:space="preserve"> </w:t>
      </w:r>
    </w:p>
    <w:p w:rsidR="00F76548" w:rsidRPr="00F76548" w:rsidRDefault="00F76548" w:rsidP="00A2725E">
      <w:pPr>
        <w:spacing w:after="0" w:line="20" w:lineRule="atLeast"/>
        <w:contextualSpacing/>
        <w:jc w:val="both"/>
        <w:rPr>
          <w:rFonts w:ascii="Times New Roman" w:hAnsi="Times New Roman" w:cs="Times New Roman"/>
          <w:sz w:val="24"/>
          <w:szCs w:val="24"/>
        </w:rPr>
      </w:pPr>
    </w:p>
    <w:p w:rsidR="00F76548" w:rsidRPr="00F76548" w:rsidRDefault="00F76548" w:rsidP="0065577C">
      <w:pPr>
        <w:spacing w:after="0" w:line="20" w:lineRule="atLeast"/>
        <w:ind w:firstLine="720"/>
        <w:contextualSpacing/>
        <w:jc w:val="both"/>
        <w:rPr>
          <w:rFonts w:ascii="Times New Roman" w:hAnsi="Times New Roman" w:cs="Times New Roman"/>
          <w:sz w:val="24"/>
          <w:szCs w:val="24"/>
        </w:rPr>
      </w:pPr>
      <w:r w:rsidRPr="00F76548">
        <w:rPr>
          <w:rFonts w:ascii="Times New Roman" w:hAnsi="Times New Roman" w:cs="Times New Roman"/>
          <w:sz w:val="24"/>
          <w:szCs w:val="24"/>
        </w:rPr>
        <w:t>Integrēt solidaritātes nodokli VSAOI un atcelt VSAOI maksimālo apmēru paredzot maksājumus no valsts speciālā (VSAOI) budžeta uz valsts pamatbudžetu, kas atbilst pārējiem sociālās apdrošināšanas pakalpojumiem, izņemot pensijas.</w:t>
      </w:r>
    </w:p>
    <w:p w:rsidR="00F76548" w:rsidRPr="00F76548" w:rsidRDefault="00F76548" w:rsidP="0065577C">
      <w:pPr>
        <w:spacing w:after="0" w:line="20" w:lineRule="atLeast"/>
        <w:ind w:firstLine="720"/>
        <w:contextualSpacing/>
        <w:jc w:val="both"/>
        <w:rPr>
          <w:rFonts w:ascii="Times New Roman" w:hAnsi="Times New Roman" w:cs="Times New Roman"/>
          <w:color w:val="FF0000"/>
          <w:sz w:val="24"/>
          <w:szCs w:val="24"/>
        </w:rPr>
      </w:pPr>
      <w:r w:rsidRPr="00F76548">
        <w:rPr>
          <w:rFonts w:ascii="Times New Roman" w:hAnsi="Times New Roman" w:cs="Times New Roman"/>
          <w:sz w:val="24"/>
          <w:szCs w:val="24"/>
        </w:rPr>
        <w:t>Riski, ieviešot 3.variantu</w:t>
      </w:r>
      <w:r w:rsidRPr="00125751">
        <w:rPr>
          <w:rFonts w:ascii="Times New Roman" w:hAnsi="Times New Roman" w:cs="Times New Roman"/>
          <w:sz w:val="24"/>
          <w:szCs w:val="24"/>
        </w:rPr>
        <w:t>:</w:t>
      </w:r>
    </w:p>
    <w:p w:rsidR="00F76548" w:rsidRPr="00F76548" w:rsidRDefault="00F76548" w:rsidP="00145642">
      <w:pPr>
        <w:pStyle w:val="ListParagraph"/>
        <w:numPr>
          <w:ilvl w:val="0"/>
          <w:numId w:val="31"/>
        </w:numPr>
        <w:spacing w:after="0" w:line="20" w:lineRule="atLeast"/>
        <w:ind w:left="0" w:firstLine="284"/>
        <w:jc w:val="both"/>
        <w:rPr>
          <w:rFonts w:ascii="Times New Roman" w:hAnsi="Times New Roman" w:cs="Times New Roman"/>
          <w:sz w:val="24"/>
          <w:szCs w:val="24"/>
        </w:rPr>
      </w:pPr>
      <w:r w:rsidRPr="00F76548">
        <w:rPr>
          <w:rFonts w:ascii="Times New Roman" w:hAnsi="Times New Roman" w:cs="Times New Roman"/>
          <w:sz w:val="24"/>
          <w:szCs w:val="24"/>
        </w:rPr>
        <w:t>Ilgtermiņā tiek apdraudēts pensiju budžets;</w:t>
      </w:r>
    </w:p>
    <w:p w:rsidR="00F76548" w:rsidRPr="00F76548" w:rsidRDefault="00F76548" w:rsidP="00145642">
      <w:pPr>
        <w:pStyle w:val="ListParagraph"/>
        <w:numPr>
          <w:ilvl w:val="0"/>
          <w:numId w:val="31"/>
        </w:numPr>
        <w:spacing w:after="0" w:line="20" w:lineRule="atLeast"/>
        <w:ind w:left="0" w:firstLine="284"/>
        <w:jc w:val="both"/>
        <w:rPr>
          <w:rFonts w:ascii="Times New Roman" w:hAnsi="Times New Roman" w:cs="Times New Roman"/>
          <w:sz w:val="24"/>
          <w:szCs w:val="24"/>
        </w:rPr>
      </w:pPr>
      <w:r w:rsidRPr="00F76548">
        <w:rPr>
          <w:rFonts w:ascii="Times New Roman" w:hAnsi="Times New Roman" w:cs="Times New Roman"/>
          <w:sz w:val="24"/>
          <w:szCs w:val="24"/>
        </w:rPr>
        <w:t xml:space="preserve">Jāmaina tiesiskais regulējums, nosakot mērķi </w:t>
      </w:r>
      <w:proofErr w:type="spellStart"/>
      <w:r w:rsidRPr="00F76548">
        <w:rPr>
          <w:rFonts w:ascii="Times New Roman" w:hAnsi="Times New Roman" w:cs="Times New Roman"/>
          <w:sz w:val="24"/>
          <w:szCs w:val="24"/>
        </w:rPr>
        <w:t>transfertam</w:t>
      </w:r>
      <w:proofErr w:type="spellEnd"/>
      <w:r w:rsidRPr="00F76548">
        <w:rPr>
          <w:rFonts w:ascii="Times New Roman" w:hAnsi="Times New Roman" w:cs="Times New Roman"/>
          <w:sz w:val="24"/>
          <w:szCs w:val="24"/>
        </w:rPr>
        <w:t xml:space="preserve"> uz pamatbudžetu.</w:t>
      </w:r>
    </w:p>
    <w:p w:rsidR="00F76548" w:rsidRPr="00F76548" w:rsidRDefault="00F76548" w:rsidP="0065577C">
      <w:pPr>
        <w:spacing w:after="0" w:line="20" w:lineRule="atLeast"/>
        <w:ind w:firstLine="720"/>
        <w:contextualSpacing/>
        <w:jc w:val="both"/>
        <w:rPr>
          <w:rFonts w:ascii="Times New Roman" w:hAnsi="Times New Roman" w:cs="Times New Roman"/>
          <w:sz w:val="24"/>
          <w:szCs w:val="24"/>
        </w:rPr>
      </w:pPr>
      <w:r w:rsidRPr="00F76548">
        <w:rPr>
          <w:rFonts w:ascii="Times New Roman" w:hAnsi="Times New Roman" w:cs="Times New Roman"/>
          <w:sz w:val="24"/>
          <w:szCs w:val="24"/>
        </w:rPr>
        <w:t xml:space="preserve">Ietekme uz budžetu neitrāla (uz valsts pamatbudžetu -30,9 milj. </w:t>
      </w:r>
      <w:r w:rsidRPr="00F76548">
        <w:rPr>
          <w:rFonts w:ascii="Times New Roman" w:hAnsi="Times New Roman" w:cs="Times New Roman"/>
          <w:i/>
          <w:sz w:val="24"/>
          <w:szCs w:val="24"/>
        </w:rPr>
        <w:t xml:space="preserve">euro, </w:t>
      </w:r>
      <w:r w:rsidRPr="00F76548">
        <w:rPr>
          <w:rFonts w:ascii="Times New Roman" w:hAnsi="Times New Roman" w:cs="Times New Roman"/>
          <w:sz w:val="24"/>
          <w:szCs w:val="24"/>
        </w:rPr>
        <w:t xml:space="preserve">uz valsts speciālo budžetu +30,9 milj. </w:t>
      </w:r>
      <w:r w:rsidRPr="00F76548">
        <w:rPr>
          <w:rFonts w:ascii="Times New Roman" w:hAnsi="Times New Roman" w:cs="Times New Roman"/>
          <w:i/>
          <w:sz w:val="24"/>
          <w:szCs w:val="24"/>
        </w:rPr>
        <w:t>euro</w:t>
      </w:r>
      <w:r w:rsidRPr="00F76548">
        <w:rPr>
          <w:rFonts w:ascii="Times New Roman" w:hAnsi="Times New Roman" w:cs="Times New Roman"/>
          <w:sz w:val="24"/>
          <w:szCs w:val="24"/>
        </w:rPr>
        <w:t>).</w:t>
      </w:r>
    </w:p>
    <w:p w:rsidR="00F76548" w:rsidRPr="00F76548" w:rsidRDefault="00F76548" w:rsidP="00A2725E">
      <w:pPr>
        <w:spacing w:after="0" w:line="20" w:lineRule="atLeast"/>
        <w:contextualSpacing/>
        <w:jc w:val="both"/>
        <w:rPr>
          <w:rFonts w:ascii="Times New Roman" w:hAnsi="Times New Roman" w:cs="Times New Roman"/>
          <w:sz w:val="24"/>
          <w:szCs w:val="24"/>
        </w:rPr>
      </w:pPr>
    </w:p>
    <w:p w:rsidR="00F76548" w:rsidRPr="00F76548" w:rsidRDefault="00F76548" w:rsidP="00A2725E">
      <w:pPr>
        <w:spacing w:after="0" w:line="20" w:lineRule="atLeast"/>
        <w:contextualSpacing/>
        <w:jc w:val="both"/>
        <w:rPr>
          <w:rFonts w:ascii="Times New Roman" w:hAnsi="Times New Roman" w:cs="Times New Roman"/>
          <w:b/>
          <w:sz w:val="24"/>
          <w:szCs w:val="24"/>
        </w:rPr>
      </w:pPr>
      <w:r w:rsidRPr="00F76548">
        <w:rPr>
          <w:rFonts w:ascii="Times New Roman" w:hAnsi="Times New Roman" w:cs="Times New Roman"/>
          <w:b/>
          <w:sz w:val="24"/>
          <w:szCs w:val="24"/>
          <w:u w:val="single"/>
        </w:rPr>
        <w:t>4.variants</w:t>
      </w:r>
      <w:r w:rsidRPr="00F76548">
        <w:rPr>
          <w:rFonts w:ascii="Times New Roman" w:hAnsi="Times New Roman" w:cs="Times New Roman"/>
          <w:b/>
          <w:sz w:val="24"/>
          <w:szCs w:val="24"/>
        </w:rPr>
        <w:t xml:space="preserve"> </w:t>
      </w:r>
    </w:p>
    <w:p w:rsidR="00F76548" w:rsidRPr="00F76548" w:rsidRDefault="00F76548" w:rsidP="00A2725E">
      <w:pPr>
        <w:spacing w:after="0" w:line="20" w:lineRule="atLeast"/>
        <w:contextualSpacing/>
        <w:jc w:val="both"/>
        <w:rPr>
          <w:rFonts w:ascii="Times New Roman" w:hAnsi="Times New Roman" w:cs="Times New Roman"/>
          <w:b/>
          <w:sz w:val="24"/>
          <w:szCs w:val="24"/>
        </w:rPr>
      </w:pPr>
    </w:p>
    <w:p w:rsidR="00F76548" w:rsidRPr="00F76548" w:rsidRDefault="00F76548" w:rsidP="0065577C">
      <w:pPr>
        <w:spacing w:after="0" w:line="20" w:lineRule="atLeast"/>
        <w:ind w:firstLine="720"/>
        <w:contextualSpacing/>
        <w:jc w:val="both"/>
        <w:rPr>
          <w:rFonts w:ascii="Times New Roman" w:hAnsi="Times New Roman" w:cs="Times New Roman"/>
          <w:sz w:val="24"/>
          <w:szCs w:val="24"/>
        </w:rPr>
      </w:pPr>
      <w:r w:rsidRPr="00F76548">
        <w:rPr>
          <w:rFonts w:ascii="Times New Roman" w:hAnsi="Times New Roman" w:cs="Times New Roman"/>
          <w:sz w:val="24"/>
          <w:szCs w:val="24"/>
        </w:rPr>
        <w:t xml:space="preserve">Integrēt solidaritātes nodokli VSAOI un atcelt VSAOI maksimālo apmēru, paredzot Labklājības ministrijas pamatbudžeta apakšprogrammā 20.01.00 “Valsts sociālie pabalsti” plānotos izdevumus bērnu kopšanas (68,3 milj. </w:t>
      </w:r>
      <w:r w:rsidRPr="00F76548">
        <w:rPr>
          <w:rFonts w:ascii="Times New Roman" w:hAnsi="Times New Roman" w:cs="Times New Roman"/>
          <w:i/>
          <w:sz w:val="24"/>
          <w:szCs w:val="24"/>
        </w:rPr>
        <w:t>euro</w:t>
      </w:r>
      <w:r w:rsidRPr="00F76548">
        <w:rPr>
          <w:rFonts w:ascii="Times New Roman" w:hAnsi="Times New Roman" w:cs="Times New Roman"/>
          <w:sz w:val="24"/>
          <w:szCs w:val="24"/>
        </w:rPr>
        <w:t xml:space="preserve">) pabalstiem vai sociālā nodrošinājuma pabalstiem (24,5 milj. </w:t>
      </w:r>
      <w:r w:rsidRPr="00F76548">
        <w:rPr>
          <w:rFonts w:ascii="Times New Roman" w:hAnsi="Times New Roman" w:cs="Times New Roman"/>
          <w:i/>
          <w:sz w:val="24"/>
          <w:szCs w:val="24"/>
        </w:rPr>
        <w:t>euro</w:t>
      </w:r>
      <w:r w:rsidRPr="00F76548">
        <w:rPr>
          <w:rFonts w:ascii="Times New Roman" w:hAnsi="Times New Roman" w:cs="Times New Roman"/>
          <w:sz w:val="24"/>
          <w:szCs w:val="24"/>
        </w:rPr>
        <w:t>) pārcelt uz valsts speciālo (VSAOI) budžetu.</w:t>
      </w:r>
    </w:p>
    <w:p w:rsidR="00F76548" w:rsidRPr="00F76548" w:rsidRDefault="00F76548" w:rsidP="0065577C">
      <w:pPr>
        <w:spacing w:after="0" w:line="20" w:lineRule="atLeast"/>
        <w:ind w:firstLine="720"/>
        <w:contextualSpacing/>
        <w:jc w:val="both"/>
        <w:rPr>
          <w:rFonts w:ascii="Times New Roman" w:hAnsi="Times New Roman" w:cs="Times New Roman"/>
          <w:color w:val="FF0000"/>
          <w:sz w:val="24"/>
          <w:szCs w:val="24"/>
        </w:rPr>
      </w:pPr>
      <w:r w:rsidRPr="00F76548">
        <w:rPr>
          <w:rFonts w:ascii="Times New Roman" w:hAnsi="Times New Roman" w:cs="Times New Roman"/>
          <w:sz w:val="24"/>
          <w:szCs w:val="24"/>
        </w:rPr>
        <w:t>Riski, ieviešot 4.variantu</w:t>
      </w:r>
      <w:r w:rsidRPr="00125751">
        <w:rPr>
          <w:rFonts w:ascii="Times New Roman" w:hAnsi="Times New Roman" w:cs="Times New Roman"/>
          <w:sz w:val="24"/>
          <w:szCs w:val="24"/>
        </w:rPr>
        <w:t>:</w:t>
      </w:r>
    </w:p>
    <w:p w:rsidR="00F76548" w:rsidRPr="00F76548" w:rsidRDefault="00F76548" w:rsidP="00145642">
      <w:pPr>
        <w:pStyle w:val="ListParagraph"/>
        <w:numPr>
          <w:ilvl w:val="0"/>
          <w:numId w:val="31"/>
        </w:numPr>
        <w:spacing w:after="0" w:line="20" w:lineRule="atLeast"/>
        <w:ind w:left="0" w:firstLine="284"/>
        <w:jc w:val="both"/>
        <w:rPr>
          <w:rFonts w:ascii="Times New Roman" w:hAnsi="Times New Roman" w:cs="Times New Roman"/>
          <w:sz w:val="24"/>
          <w:szCs w:val="24"/>
        </w:rPr>
      </w:pPr>
      <w:r w:rsidRPr="00F76548">
        <w:rPr>
          <w:rFonts w:ascii="Times New Roman" w:hAnsi="Times New Roman" w:cs="Times New Roman"/>
          <w:sz w:val="24"/>
          <w:szCs w:val="24"/>
        </w:rPr>
        <w:t>Ilgtermiņā tiek apdraudēts pensiju budžets;</w:t>
      </w:r>
    </w:p>
    <w:p w:rsidR="00F76548" w:rsidRPr="00F76548" w:rsidRDefault="00F76548" w:rsidP="00145642">
      <w:pPr>
        <w:pStyle w:val="ListParagraph"/>
        <w:numPr>
          <w:ilvl w:val="0"/>
          <w:numId w:val="31"/>
        </w:numPr>
        <w:spacing w:after="0" w:line="20" w:lineRule="atLeast"/>
        <w:ind w:left="0" w:firstLine="284"/>
        <w:jc w:val="both"/>
        <w:rPr>
          <w:rFonts w:ascii="Times New Roman" w:hAnsi="Times New Roman" w:cs="Times New Roman"/>
          <w:sz w:val="24"/>
          <w:szCs w:val="24"/>
        </w:rPr>
      </w:pPr>
      <w:r w:rsidRPr="00F76548">
        <w:rPr>
          <w:rFonts w:ascii="Times New Roman" w:hAnsi="Times New Roman" w:cs="Times New Roman"/>
          <w:sz w:val="24"/>
          <w:szCs w:val="24"/>
        </w:rPr>
        <w:t xml:space="preserve">Jāmaina tiesiskais regulējums, nosakot mērķi </w:t>
      </w:r>
      <w:proofErr w:type="spellStart"/>
      <w:r w:rsidRPr="00F76548">
        <w:rPr>
          <w:rFonts w:ascii="Times New Roman" w:hAnsi="Times New Roman" w:cs="Times New Roman"/>
          <w:sz w:val="24"/>
          <w:szCs w:val="24"/>
        </w:rPr>
        <w:t>transfertam</w:t>
      </w:r>
      <w:proofErr w:type="spellEnd"/>
      <w:r w:rsidRPr="00F76548">
        <w:rPr>
          <w:rFonts w:ascii="Times New Roman" w:hAnsi="Times New Roman" w:cs="Times New Roman"/>
          <w:sz w:val="24"/>
          <w:szCs w:val="24"/>
        </w:rPr>
        <w:t xml:space="preserve"> uz pamatbudžetu.</w:t>
      </w:r>
    </w:p>
    <w:p w:rsidR="00F76548" w:rsidRPr="00145642" w:rsidRDefault="00F76548" w:rsidP="00145642">
      <w:pPr>
        <w:spacing w:after="0" w:line="20" w:lineRule="atLeast"/>
        <w:ind w:firstLine="720"/>
        <w:contextualSpacing/>
        <w:jc w:val="both"/>
        <w:rPr>
          <w:rFonts w:ascii="Times New Roman" w:hAnsi="Times New Roman" w:cs="Times New Roman"/>
          <w:sz w:val="24"/>
          <w:szCs w:val="24"/>
        </w:rPr>
      </w:pPr>
      <w:r w:rsidRPr="00F76548">
        <w:rPr>
          <w:rFonts w:ascii="Times New Roman" w:eastAsiaTheme="minorEastAsia" w:hAnsi="Times New Roman" w:cs="Times New Roman"/>
          <w:kern w:val="24"/>
          <w:sz w:val="24"/>
          <w:szCs w:val="24"/>
        </w:rPr>
        <w:t>Paredzot plānotos izdevumus bērnu kopšanas  pabalstiem - i</w:t>
      </w:r>
      <w:r w:rsidRPr="00F76548">
        <w:rPr>
          <w:rFonts w:ascii="Times New Roman" w:eastAsiaTheme="minorEastAsia" w:hAnsi="Times New Roman" w:cs="Times New Roman"/>
          <w:bCs/>
          <w:kern w:val="24"/>
          <w:sz w:val="24"/>
          <w:szCs w:val="24"/>
        </w:rPr>
        <w:t xml:space="preserve">etekme uz budžetu neitrāla (uz valsts pamatbudžetu +24,2 milj. </w:t>
      </w:r>
      <w:r w:rsidRPr="00F76548">
        <w:rPr>
          <w:rFonts w:ascii="Times New Roman" w:eastAsiaTheme="minorEastAsia" w:hAnsi="Times New Roman" w:cs="Times New Roman"/>
          <w:bCs/>
          <w:i/>
          <w:kern w:val="24"/>
          <w:sz w:val="24"/>
          <w:szCs w:val="24"/>
        </w:rPr>
        <w:t>euro</w:t>
      </w:r>
      <w:r w:rsidRPr="00F76548">
        <w:rPr>
          <w:rFonts w:ascii="Times New Roman" w:eastAsiaTheme="minorEastAsia" w:hAnsi="Times New Roman" w:cs="Times New Roman"/>
          <w:bCs/>
          <w:kern w:val="24"/>
          <w:sz w:val="24"/>
          <w:szCs w:val="24"/>
        </w:rPr>
        <w:t xml:space="preserve">, uz valsts speciālo budžetu -24,2 milj. </w:t>
      </w:r>
      <w:r w:rsidRPr="00F76548">
        <w:rPr>
          <w:rFonts w:ascii="Times New Roman" w:eastAsiaTheme="minorEastAsia" w:hAnsi="Times New Roman" w:cs="Times New Roman"/>
          <w:bCs/>
          <w:i/>
          <w:iCs/>
          <w:kern w:val="24"/>
          <w:sz w:val="24"/>
          <w:szCs w:val="24"/>
        </w:rPr>
        <w:t>euro).</w:t>
      </w:r>
      <w:r w:rsidRPr="00F76548">
        <w:rPr>
          <w:rFonts w:ascii="Times New Roman" w:eastAsiaTheme="minorEastAsia" w:hAnsi="Times New Roman" w:cs="Times New Roman"/>
          <w:kern w:val="24"/>
          <w:sz w:val="24"/>
          <w:szCs w:val="24"/>
        </w:rPr>
        <w:t xml:space="preserve"> Paredzot plānotos izdevumus sociālā nodrošinājuma pabalsti - i</w:t>
      </w:r>
      <w:r w:rsidRPr="00F76548">
        <w:rPr>
          <w:rFonts w:ascii="Times New Roman" w:eastAsiaTheme="minorEastAsia" w:hAnsi="Times New Roman" w:cs="Times New Roman"/>
          <w:bCs/>
          <w:kern w:val="24"/>
          <w:sz w:val="24"/>
          <w:szCs w:val="24"/>
        </w:rPr>
        <w:t xml:space="preserve">etekme uz budžetu neitrāla (uz valsts pamatbudžetu -19,6 milj. </w:t>
      </w:r>
      <w:r w:rsidRPr="00F76548">
        <w:rPr>
          <w:rFonts w:ascii="Times New Roman" w:eastAsiaTheme="minorEastAsia" w:hAnsi="Times New Roman" w:cs="Times New Roman"/>
          <w:bCs/>
          <w:i/>
          <w:kern w:val="24"/>
          <w:sz w:val="24"/>
          <w:szCs w:val="24"/>
        </w:rPr>
        <w:t>euro</w:t>
      </w:r>
      <w:r w:rsidRPr="00F76548">
        <w:rPr>
          <w:rFonts w:ascii="Times New Roman" w:eastAsiaTheme="minorEastAsia" w:hAnsi="Times New Roman" w:cs="Times New Roman"/>
          <w:bCs/>
          <w:kern w:val="24"/>
          <w:sz w:val="24"/>
          <w:szCs w:val="24"/>
        </w:rPr>
        <w:t xml:space="preserve">, uz valsts speciālo budžetu +19,6 milj. </w:t>
      </w:r>
      <w:r w:rsidRPr="00F76548">
        <w:rPr>
          <w:rFonts w:ascii="Times New Roman" w:eastAsiaTheme="minorEastAsia" w:hAnsi="Times New Roman" w:cs="Times New Roman"/>
          <w:bCs/>
          <w:i/>
          <w:iCs/>
          <w:kern w:val="24"/>
          <w:sz w:val="24"/>
          <w:szCs w:val="24"/>
        </w:rPr>
        <w:t>euro).</w:t>
      </w:r>
    </w:p>
    <w:p w:rsidR="00F76548" w:rsidRPr="00F76548" w:rsidRDefault="00F76548" w:rsidP="00A2725E">
      <w:pPr>
        <w:spacing w:after="0" w:line="20" w:lineRule="atLeast"/>
        <w:contextualSpacing/>
        <w:rPr>
          <w:rFonts w:ascii="Times New Roman" w:eastAsiaTheme="minorEastAsia" w:hAnsi="Times New Roman" w:cs="Times New Roman"/>
          <w:bCs/>
          <w:i/>
          <w:iCs/>
          <w:kern w:val="24"/>
          <w:sz w:val="24"/>
          <w:szCs w:val="24"/>
        </w:rPr>
      </w:pPr>
    </w:p>
    <w:p w:rsidR="00F76548" w:rsidRPr="00F76548" w:rsidRDefault="00F76548" w:rsidP="00A2725E">
      <w:pPr>
        <w:spacing w:after="0" w:line="20" w:lineRule="atLeast"/>
        <w:contextualSpacing/>
        <w:rPr>
          <w:rFonts w:ascii="Times New Roman" w:hAnsi="Times New Roman" w:cs="Times New Roman"/>
          <w:b/>
          <w:sz w:val="24"/>
          <w:szCs w:val="24"/>
        </w:rPr>
      </w:pPr>
      <w:r w:rsidRPr="00F76548">
        <w:rPr>
          <w:rFonts w:ascii="Times New Roman" w:hAnsi="Times New Roman" w:cs="Times New Roman"/>
          <w:b/>
          <w:sz w:val="24"/>
          <w:szCs w:val="24"/>
          <w:u w:val="single"/>
        </w:rPr>
        <w:t>5.variants</w:t>
      </w:r>
      <w:r w:rsidRPr="00F76548">
        <w:rPr>
          <w:rFonts w:ascii="Times New Roman" w:hAnsi="Times New Roman" w:cs="Times New Roman"/>
          <w:b/>
          <w:sz w:val="24"/>
          <w:szCs w:val="24"/>
        </w:rPr>
        <w:t xml:space="preserve"> </w:t>
      </w:r>
    </w:p>
    <w:p w:rsidR="00F76548" w:rsidRPr="00F76548" w:rsidRDefault="00F76548" w:rsidP="00A2725E">
      <w:pPr>
        <w:spacing w:after="0" w:line="20" w:lineRule="atLeast"/>
        <w:contextualSpacing/>
        <w:rPr>
          <w:rFonts w:ascii="Times New Roman" w:hAnsi="Times New Roman" w:cs="Times New Roman"/>
          <w:b/>
          <w:sz w:val="24"/>
          <w:szCs w:val="24"/>
        </w:rPr>
      </w:pPr>
    </w:p>
    <w:p w:rsidR="00F76548" w:rsidRPr="00F76548" w:rsidRDefault="00F76548" w:rsidP="00145642">
      <w:pPr>
        <w:spacing w:after="0" w:line="20" w:lineRule="atLeast"/>
        <w:ind w:firstLine="720"/>
        <w:contextualSpacing/>
        <w:jc w:val="both"/>
        <w:rPr>
          <w:rFonts w:ascii="Times New Roman" w:hAnsi="Times New Roman" w:cs="Times New Roman"/>
          <w:sz w:val="24"/>
          <w:szCs w:val="24"/>
        </w:rPr>
      </w:pPr>
      <w:r w:rsidRPr="00F76548">
        <w:rPr>
          <w:rFonts w:ascii="Times New Roman" w:hAnsi="Times New Roman" w:cs="Times New Roman"/>
          <w:sz w:val="24"/>
          <w:szCs w:val="24"/>
        </w:rPr>
        <w:t>Integrēt solidaritātes nodokli VSAOI un atcelt VSAOI maksimālo apmēru, nosakot jaunu sociālās apdrošināšanas veidu “veselības apdrošināšana” un VSAOI likmes 1 procentpunkta attiecināšanu veselības aprūpes finansēšanai (daļējai), pārējo veselības aprūpes finansējumu nodrošinot no valsts pamatbudžeta.</w:t>
      </w:r>
    </w:p>
    <w:p w:rsidR="00F76548" w:rsidRPr="00F76548" w:rsidRDefault="00F76548" w:rsidP="00145642">
      <w:pPr>
        <w:spacing w:after="0" w:line="20" w:lineRule="atLeast"/>
        <w:ind w:firstLine="720"/>
        <w:contextualSpacing/>
        <w:jc w:val="both"/>
        <w:rPr>
          <w:rFonts w:ascii="Times New Roman" w:hAnsi="Times New Roman" w:cs="Times New Roman"/>
          <w:sz w:val="24"/>
          <w:szCs w:val="24"/>
        </w:rPr>
      </w:pPr>
      <w:r w:rsidRPr="00F76548">
        <w:rPr>
          <w:rFonts w:ascii="Times New Roman" w:hAnsi="Times New Roman" w:cs="Times New Roman"/>
          <w:sz w:val="24"/>
          <w:szCs w:val="24"/>
        </w:rPr>
        <w:t>Riski, ieviešot 5.variantu</w:t>
      </w:r>
      <w:r w:rsidRPr="00125751">
        <w:rPr>
          <w:rFonts w:ascii="Times New Roman" w:hAnsi="Times New Roman" w:cs="Times New Roman"/>
          <w:sz w:val="24"/>
          <w:szCs w:val="24"/>
        </w:rPr>
        <w:t>:</w:t>
      </w:r>
    </w:p>
    <w:p w:rsidR="00F76548" w:rsidRPr="00F76548" w:rsidRDefault="00F76548" w:rsidP="00145642">
      <w:pPr>
        <w:pStyle w:val="ListParagraph"/>
        <w:numPr>
          <w:ilvl w:val="0"/>
          <w:numId w:val="31"/>
        </w:numPr>
        <w:spacing w:after="0" w:line="20" w:lineRule="atLeast"/>
        <w:ind w:left="0" w:firstLine="284"/>
        <w:jc w:val="both"/>
        <w:rPr>
          <w:rFonts w:ascii="Times New Roman" w:hAnsi="Times New Roman" w:cs="Times New Roman"/>
          <w:sz w:val="24"/>
          <w:szCs w:val="24"/>
        </w:rPr>
      </w:pPr>
      <w:r w:rsidRPr="00F76548">
        <w:rPr>
          <w:rFonts w:ascii="Times New Roman" w:hAnsi="Times New Roman" w:cs="Times New Roman"/>
          <w:sz w:val="24"/>
          <w:szCs w:val="24"/>
        </w:rPr>
        <w:t>Ilgtermiņā tiek apdraudēts pensiju budžets</w:t>
      </w:r>
    </w:p>
    <w:p w:rsidR="00F76548" w:rsidRPr="00F76548" w:rsidRDefault="00F76548" w:rsidP="00145642">
      <w:pPr>
        <w:pStyle w:val="ListParagraph"/>
        <w:numPr>
          <w:ilvl w:val="0"/>
          <w:numId w:val="31"/>
        </w:numPr>
        <w:spacing w:after="0" w:line="20" w:lineRule="atLeast"/>
        <w:ind w:left="0" w:firstLine="284"/>
        <w:jc w:val="both"/>
        <w:rPr>
          <w:rFonts w:ascii="Times New Roman" w:hAnsi="Times New Roman" w:cs="Times New Roman"/>
          <w:sz w:val="24"/>
          <w:szCs w:val="24"/>
        </w:rPr>
      </w:pPr>
      <w:r w:rsidRPr="00F76548">
        <w:rPr>
          <w:rFonts w:ascii="Times New Roman" w:hAnsi="Times New Roman" w:cs="Times New Roman"/>
          <w:sz w:val="24"/>
          <w:szCs w:val="24"/>
        </w:rPr>
        <w:t>Jāmaina tiesiskais regulējums, lai varētu ieviest veselības apdrošināšanu un jābūt skaidrai koncepcijai</w:t>
      </w:r>
    </w:p>
    <w:p w:rsidR="00F76548" w:rsidRPr="00F76548" w:rsidRDefault="00F76548" w:rsidP="00145642">
      <w:pPr>
        <w:pStyle w:val="ListParagraph"/>
        <w:numPr>
          <w:ilvl w:val="0"/>
          <w:numId w:val="31"/>
        </w:numPr>
        <w:spacing w:after="0" w:line="20" w:lineRule="atLeast"/>
        <w:ind w:left="0" w:firstLine="284"/>
        <w:jc w:val="both"/>
        <w:rPr>
          <w:rFonts w:ascii="Times New Roman" w:hAnsi="Times New Roman" w:cs="Times New Roman"/>
          <w:sz w:val="24"/>
          <w:szCs w:val="24"/>
        </w:rPr>
      </w:pPr>
      <w:r w:rsidRPr="00F76548">
        <w:rPr>
          <w:rFonts w:ascii="Times New Roman" w:hAnsi="Times New Roman" w:cs="Times New Roman"/>
          <w:sz w:val="24"/>
          <w:szCs w:val="24"/>
        </w:rPr>
        <w:t>Lai būtu neitrāla ietekme, par šādu pašu summu ir jāsamazina veselības finansējums no vispārējiem ieņēmumiem jeb šī summa ir jāņem no fiskālās telpas.</w:t>
      </w:r>
    </w:p>
    <w:p w:rsidR="00F76548" w:rsidRPr="00F76548" w:rsidRDefault="00F76548" w:rsidP="00145642">
      <w:pPr>
        <w:spacing w:after="0" w:line="20" w:lineRule="atLeast"/>
        <w:ind w:firstLine="720"/>
        <w:contextualSpacing/>
        <w:jc w:val="both"/>
        <w:rPr>
          <w:rFonts w:ascii="Times New Roman" w:hAnsi="Times New Roman" w:cs="Times New Roman"/>
          <w:sz w:val="24"/>
          <w:szCs w:val="24"/>
        </w:rPr>
      </w:pPr>
      <w:r w:rsidRPr="00F76548">
        <w:rPr>
          <w:rFonts w:ascii="Times New Roman" w:hAnsi="Times New Roman" w:cs="Times New Roman"/>
          <w:sz w:val="24"/>
          <w:szCs w:val="24"/>
        </w:rPr>
        <w:t xml:space="preserve">Ietekme uz budžetu neitrāla (uz valsts pamatbudžetu +18,9 milj. </w:t>
      </w:r>
      <w:r w:rsidRPr="00F76548">
        <w:rPr>
          <w:rFonts w:ascii="Times New Roman" w:hAnsi="Times New Roman" w:cs="Times New Roman"/>
          <w:i/>
          <w:sz w:val="24"/>
          <w:szCs w:val="24"/>
        </w:rPr>
        <w:t>euro</w:t>
      </w:r>
      <w:r w:rsidRPr="00F76548">
        <w:rPr>
          <w:rFonts w:ascii="Times New Roman" w:hAnsi="Times New Roman" w:cs="Times New Roman"/>
          <w:sz w:val="24"/>
          <w:szCs w:val="24"/>
        </w:rPr>
        <w:t>,</w:t>
      </w:r>
      <w:r w:rsidRPr="00F76548">
        <w:rPr>
          <w:rFonts w:ascii="Times New Roman" w:hAnsi="Times New Roman" w:cs="Times New Roman"/>
          <w:i/>
          <w:sz w:val="24"/>
          <w:szCs w:val="24"/>
        </w:rPr>
        <w:t xml:space="preserve"> </w:t>
      </w:r>
      <w:r w:rsidRPr="00F76548">
        <w:rPr>
          <w:rFonts w:ascii="Times New Roman" w:hAnsi="Times New Roman" w:cs="Times New Roman"/>
          <w:sz w:val="24"/>
          <w:szCs w:val="24"/>
        </w:rPr>
        <w:t xml:space="preserve">uz valsts speciālo budžetu -18,9 milj. </w:t>
      </w:r>
      <w:r w:rsidRPr="00F76548">
        <w:rPr>
          <w:rFonts w:ascii="Times New Roman" w:hAnsi="Times New Roman" w:cs="Times New Roman"/>
          <w:i/>
          <w:sz w:val="24"/>
          <w:szCs w:val="24"/>
        </w:rPr>
        <w:t>euro</w:t>
      </w:r>
      <w:r w:rsidRPr="00F76548">
        <w:rPr>
          <w:rFonts w:ascii="Times New Roman" w:hAnsi="Times New Roman" w:cs="Times New Roman"/>
          <w:sz w:val="24"/>
          <w:szCs w:val="24"/>
        </w:rPr>
        <w:t>).</w:t>
      </w:r>
    </w:p>
    <w:p w:rsidR="00F76548" w:rsidRPr="00F76548" w:rsidRDefault="00F76548" w:rsidP="00145642">
      <w:pPr>
        <w:spacing w:after="0" w:line="20" w:lineRule="atLeast"/>
        <w:contextualSpacing/>
        <w:jc w:val="both"/>
        <w:rPr>
          <w:rFonts w:ascii="Times New Roman" w:hAnsi="Times New Roman" w:cs="Times New Roman"/>
          <w:sz w:val="24"/>
          <w:szCs w:val="24"/>
        </w:rPr>
      </w:pPr>
    </w:p>
    <w:p w:rsidR="00F76548" w:rsidRDefault="00F76548" w:rsidP="00A2725E">
      <w:pPr>
        <w:spacing w:after="0" w:line="20" w:lineRule="atLeast"/>
        <w:contextualSpacing/>
        <w:rPr>
          <w:rFonts w:ascii="Times New Roman" w:hAnsi="Times New Roman" w:cs="Times New Roman"/>
          <w:b/>
          <w:sz w:val="24"/>
          <w:szCs w:val="24"/>
        </w:rPr>
      </w:pPr>
      <w:r w:rsidRPr="00F76548">
        <w:rPr>
          <w:rFonts w:ascii="Times New Roman" w:hAnsi="Times New Roman" w:cs="Times New Roman"/>
          <w:b/>
          <w:sz w:val="24"/>
          <w:szCs w:val="24"/>
          <w:u w:val="single"/>
        </w:rPr>
        <w:t xml:space="preserve">6.variants </w:t>
      </w:r>
    </w:p>
    <w:p w:rsidR="00EF5E56" w:rsidRPr="00F76548" w:rsidRDefault="00EF5E56" w:rsidP="00A2725E">
      <w:pPr>
        <w:spacing w:after="0" w:line="20" w:lineRule="atLeast"/>
        <w:contextualSpacing/>
        <w:rPr>
          <w:rFonts w:ascii="Times New Roman" w:hAnsi="Times New Roman" w:cs="Times New Roman"/>
          <w:b/>
          <w:sz w:val="24"/>
          <w:szCs w:val="24"/>
        </w:rPr>
      </w:pPr>
    </w:p>
    <w:p w:rsidR="00F76548" w:rsidRDefault="00F76548" w:rsidP="00145642">
      <w:pPr>
        <w:spacing w:after="0" w:line="20" w:lineRule="atLeast"/>
        <w:ind w:firstLine="720"/>
        <w:contextualSpacing/>
        <w:jc w:val="both"/>
        <w:rPr>
          <w:rFonts w:ascii="Times New Roman" w:hAnsi="Times New Roman" w:cs="Times New Roman"/>
          <w:sz w:val="24"/>
          <w:szCs w:val="24"/>
        </w:rPr>
      </w:pPr>
      <w:r w:rsidRPr="00F76548">
        <w:rPr>
          <w:rFonts w:ascii="Times New Roman" w:hAnsi="Times New Roman" w:cs="Times New Roman"/>
          <w:sz w:val="24"/>
          <w:szCs w:val="24"/>
        </w:rPr>
        <w:t>Valsts sociālās apdrošināšanas obligāto iemaksu objekta maksimālā apmēra palielināšana no 52 400 līdz 96 000 </w:t>
      </w:r>
      <w:r w:rsidRPr="00F76548">
        <w:rPr>
          <w:rFonts w:ascii="Times New Roman" w:hAnsi="Times New Roman" w:cs="Times New Roman"/>
          <w:i/>
          <w:sz w:val="24"/>
          <w:szCs w:val="24"/>
        </w:rPr>
        <w:t>euro</w:t>
      </w:r>
      <w:r w:rsidRPr="00F76548">
        <w:rPr>
          <w:rFonts w:ascii="Times New Roman" w:hAnsi="Times New Roman" w:cs="Times New Roman"/>
          <w:sz w:val="24"/>
          <w:szCs w:val="24"/>
        </w:rPr>
        <w:t>.</w:t>
      </w:r>
    </w:p>
    <w:p w:rsidR="00EF5E56" w:rsidRPr="00F76548" w:rsidRDefault="00EF5E56" w:rsidP="00A2725E">
      <w:pPr>
        <w:spacing w:after="0" w:line="20" w:lineRule="atLeast"/>
        <w:contextualSpacing/>
        <w:rPr>
          <w:rFonts w:ascii="Times New Roman" w:hAnsi="Times New Roman" w:cs="Times New Roman"/>
          <w:sz w:val="24"/>
          <w:szCs w:val="24"/>
        </w:rPr>
      </w:pPr>
    </w:p>
    <w:tbl>
      <w:tblPr>
        <w:tblStyle w:val="PlainTable23"/>
        <w:tblW w:w="9095" w:type="dxa"/>
        <w:tblLook w:val="04A0" w:firstRow="1" w:lastRow="0" w:firstColumn="1" w:lastColumn="0" w:noHBand="0" w:noVBand="1"/>
      </w:tblPr>
      <w:tblGrid>
        <w:gridCol w:w="4772"/>
        <w:gridCol w:w="1539"/>
        <w:gridCol w:w="1393"/>
        <w:gridCol w:w="1391"/>
      </w:tblGrid>
      <w:tr w:rsidR="00125751" w:rsidRPr="00F927C9" w:rsidTr="000922EA">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772" w:type="dxa"/>
            <w:vMerge w:val="restart"/>
            <w:hideMark/>
          </w:tcPr>
          <w:p w:rsidR="00125751" w:rsidRPr="00F927C9" w:rsidRDefault="00125751" w:rsidP="000922EA">
            <w:pPr>
              <w:tabs>
                <w:tab w:val="left" w:pos="851"/>
              </w:tabs>
              <w:jc w:val="center"/>
              <w:rPr>
                <w:rFonts w:ascii="Times New Roman" w:hAnsi="Times New Roman" w:cs="Times New Roman"/>
                <w:sz w:val="24"/>
                <w:szCs w:val="24"/>
              </w:rPr>
            </w:pPr>
            <w:r w:rsidRPr="00F927C9">
              <w:rPr>
                <w:rFonts w:ascii="Times New Roman" w:hAnsi="Times New Roman" w:cs="Times New Roman"/>
                <w:sz w:val="24"/>
                <w:szCs w:val="24"/>
              </w:rPr>
              <w:t>Ieņēmumu veids</w:t>
            </w:r>
          </w:p>
        </w:tc>
        <w:tc>
          <w:tcPr>
            <w:tcW w:w="4323" w:type="dxa"/>
            <w:gridSpan w:val="3"/>
            <w:hideMark/>
          </w:tcPr>
          <w:p w:rsidR="00125751" w:rsidRPr="00F927C9" w:rsidRDefault="00125751" w:rsidP="000922EA">
            <w:pPr>
              <w:tabs>
                <w:tab w:val="left" w:pos="851"/>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F927C9">
              <w:rPr>
                <w:rFonts w:ascii="Times New Roman" w:hAnsi="Times New Roman" w:cs="Times New Roman"/>
                <w:sz w:val="24"/>
                <w:szCs w:val="24"/>
              </w:rPr>
              <w:t xml:space="preserve">Fiskālā ietekme, milj. </w:t>
            </w:r>
            <w:r w:rsidRPr="00F927C9">
              <w:rPr>
                <w:rFonts w:ascii="Times New Roman" w:hAnsi="Times New Roman" w:cs="Times New Roman"/>
                <w:i/>
                <w:sz w:val="24"/>
                <w:szCs w:val="24"/>
              </w:rPr>
              <w:t>euro</w:t>
            </w:r>
          </w:p>
        </w:tc>
      </w:tr>
      <w:tr w:rsidR="00125751" w:rsidRPr="00F927C9" w:rsidTr="00EF5E56">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auto"/>
            <w:vMerge/>
            <w:hideMark/>
          </w:tcPr>
          <w:p w:rsidR="00125751" w:rsidRPr="00F927C9" w:rsidRDefault="00125751" w:rsidP="000922EA">
            <w:pPr>
              <w:tabs>
                <w:tab w:val="left" w:pos="851"/>
              </w:tabs>
              <w:jc w:val="center"/>
              <w:rPr>
                <w:rFonts w:ascii="Times New Roman" w:hAnsi="Times New Roman" w:cs="Times New Roman"/>
                <w:sz w:val="24"/>
                <w:szCs w:val="24"/>
              </w:rPr>
            </w:pPr>
          </w:p>
        </w:tc>
        <w:tc>
          <w:tcPr>
            <w:tcW w:w="1539" w:type="dxa"/>
            <w:hideMark/>
          </w:tcPr>
          <w:p w:rsidR="00125751" w:rsidRPr="00F927C9" w:rsidRDefault="00125751" w:rsidP="000922EA">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27C9">
              <w:rPr>
                <w:rFonts w:ascii="Times New Roman" w:hAnsi="Times New Roman" w:cs="Times New Roman"/>
                <w:sz w:val="24"/>
                <w:szCs w:val="24"/>
              </w:rPr>
              <w:t>2017.gadā</w:t>
            </w:r>
          </w:p>
        </w:tc>
        <w:tc>
          <w:tcPr>
            <w:tcW w:w="1393" w:type="dxa"/>
            <w:hideMark/>
          </w:tcPr>
          <w:p w:rsidR="00125751" w:rsidRPr="00F927C9" w:rsidRDefault="00125751" w:rsidP="000922EA">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27C9">
              <w:rPr>
                <w:rFonts w:ascii="Times New Roman" w:hAnsi="Times New Roman" w:cs="Times New Roman"/>
                <w:sz w:val="24"/>
                <w:szCs w:val="24"/>
              </w:rPr>
              <w:t>2018.gadā</w:t>
            </w:r>
          </w:p>
        </w:tc>
        <w:tc>
          <w:tcPr>
            <w:tcW w:w="1391" w:type="dxa"/>
            <w:hideMark/>
          </w:tcPr>
          <w:p w:rsidR="00125751" w:rsidRPr="00F927C9" w:rsidRDefault="00125751" w:rsidP="000922EA">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27C9">
              <w:rPr>
                <w:rFonts w:ascii="Times New Roman" w:hAnsi="Times New Roman" w:cs="Times New Roman"/>
                <w:sz w:val="24"/>
                <w:szCs w:val="24"/>
              </w:rPr>
              <w:t>2019.gadā</w:t>
            </w:r>
          </w:p>
        </w:tc>
      </w:tr>
      <w:tr w:rsidR="00125751" w:rsidRPr="00D80712" w:rsidTr="00EF5E56">
        <w:trPr>
          <w:trHeight w:val="284"/>
        </w:trPr>
        <w:tc>
          <w:tcPr>
            <w:cnfStyle w:val="001000000000" w:firstRow="0" w:lastRow="0" w:firstColumn="1" w:lastColumn="0" w:oddVBand="0" w:evenVBand="0" w:oddHBand="0" w:evenHBand="0" w:firstRowFirstColumn="0" w:firstRowLastColumn="0" w:lastRowFirstColumn="0" w:lastRowLastColumn="0"/>
            <w:tcW w:w="4772" w:type="dxa"/>
          </w:tcPr>
          <w:p w:rsidR="00125751" w:rsidRPr="00125751" w:rsidRDefault="00125751" w:rsidP="000922EA">
            <w:pPr>
              <w:tabs>
                <w:tab w:val="left" w:pos="851"/>
              </w:tabs>
              <w:jc w:val="both"/>
              <w:rPr>
                <w:rFonts w:ascii="Times New Roman" w:hAnsi="Times New Roman" w:cs="Times New Roman"/>
                <w:sz w:val="24"/>
                <w:szCs w:val="24"/>
              </w:rPr>
            </w:pPr>
            <w:r w:rsidRPr="00125751">
              <w:rPr>
                <w:rFonts w:ascii="Times New Roman" w:hAnsi="Times New Roman" w:cs="Times New Roman"/>
                <w:iCs/>
                <w:sz w:val="24"/>
                <w:szCs w:val="24"/>
              </w:rPr>
              <w:t>Sociālās apdrošināšanas iemaksas (valsts speciālais budžets)</w:t>
            </w:r>
          </w:p>
        </w:tc>
        <w:tc>
          <w:tcPr>
            <w:tcW w:w="1539" w:type="dxa"/>
          </w:tcPr>
          <w:p w:rsidR="00125751" w:rsidRPr="00F927C9" w:rsidRDefault="00EF5E56" w:rsidP="000922EA">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12,2*</w:t>
            </w:r>
          </w:p>
        </w:tc>
        <w:tc>
          <w:tcPr>
            <w:tcW w:w="1393" w:type="dxa"/>
          </w:tcPr>
          <w:p w:rsidR="00125751" w:rsidRPr="00D80712" w:rsidRDefault="00125751" w:rsidP="00EF5E56">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25</w:t>
            </w:r>
            <w:r w:rsidRPr="00F927C9">
              <w:rPr>
                <w:rFonts w:ascii="Times New Roman" w:hAnsi="Times New Roman" w:cs="Times New Roman"/>
                <w:sz w:val="24"/>
                <w:szCs w:val="24"/>
              </w:rPr>
              <w:t>,</w:t>
            </w:r>
            <w:r w:rsidR="00EF5E56">
              <w:rPr>
                <w:rFonts w:ascii="Times New Roman" w:hAnsi="Times New Roman" w:cs="Times New Roman"/>
                <w:sz w:val="24"/>
                <w:szCs w:val="24"/>
              </w:rPr>
              <w:t>8</w:t>
            </w:r>
          </w:p>
        </w:tc>
        <w:tc>
          <w:tcPr>
            <w:tcW w:w="1391" w:type="dxa"/>
          </w:tcPr>
          <w:p w:rsidR="00125751" w:rsidRPr="00D80712" w:rsidRDefault="00125751" w:rsidP="00EF5E56">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2</w:t>
            </w:r>
            <w:r w:rsidR="00EF5E56">
              <w:rPr>
                <w:rFonts w:ascii="Times New Roman" w:hAnsi="Times New Roman" w:cs="Times New Roman"/>
                <w:sz w:val="24"/>
                <w:szCs w:val="24"/>
              </w:rPr>
              <w:t>5,8</w:t>
            </w:r>
          </w:p>
        </w:tc>
      </w:tr>
      <w:tr w:rsidR="00125751" w:rsidRPr="00D80712" w:rsidTr="00EF5E5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772" w:type="dxa"/>
          </w:tcPr>
          <w:p w:rsidR="00125751" w:rsidRPr="00125751" w:rsidRDefault="00125751" w:rsidP="000922EA">
            <w:pPr>
              <w:tabs>
                <w:tab w:val="left" w:pos="851"/>
              </w:tabs>
              <w:jc w:val="both"/>
              <w:rPr>
                <w:rFonts w:ascii="Times New Roman" w:hAnsi="Times New Roman" w:cs="Times New Roman"/>
                <w:sz w:val="24"/>
                <w:szCs w:val="24"/>
              </w:rPr>
            </w:pPr>
            <w:r w:rsidRPr="00125751">
              <w:rPr>
                <w:rFonts w:ascii="Times New Roman" w:hAnsi="Times New Roman" w:cs="Times New Roman"/>
                <w:iCs/>
                <w:sz w:val="24"/>
                <w:szCs w:val="24"/>
              </w:rPr>
              <w:t>Solidaritātes nodoklis (valsts pamatbudžets)</w:t>
            </w:r>
          </w:p>
        </w:tc>
        <w:tc>
          <w:tcPr>
            <w:tcW w:w="1539" w:type="dxa"/>
          </w:tcPr>
          <w:p w:rsidR="00125751" w:rsidRPr="00F927C9" w:rsidRDefault="00EF5E56" w:rsidP="000922EA">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-12,2*</w:t>
            </w:r>
          </w:p>
        </w:tc>
        <w:tc>
          <w:tcPr>
            <w:tcW w:w="1393" w:type="dxa"/>
          </w:tcPr>
          <w:p w:rsidR="00125751" w:rsidRDefault="00EF5E56" w:rsidP="000922EA">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-25,8</w:t>
            </w:r>
          </w:p>
        </w:tc>
        <w:tc>
          <w:tcPr>
            <w:tcW w:w="1391" w:type="dxa"/>
          </w:tcPr>
          <w:p w:rsidR="00125751" w:rsidRDefault="00EF5E56" w:rsidP="000922EA">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-25,8</w:t>
            </w:r>
          </w:p>
        </w:tc>
      </w:tr>
      <w:tr w:rsidR="00125751" w:rsidRPr="00D80712" w:rsidTr="00EF5E56">
        <w:trPr>
          <w:trHeight w:val="366"/>
        </w:trPr>
        <w:tc>
          <w:tcPr>
            <w:cnfStyle w:val="001000000000" w:firstRow="0" w:lastRow="0" w:firstColumn="1" w:lastColumn="0" w:oddVBand="0" w:evenVBand="0" w:oddHBand="0" w:evenHBand="0" w:firstRowFirstColumn="0" w:firstRowLastColumn="0" w:lastRowFirstColumn="0" w:lastRowLastColumn="0"/>
            <w:tcW w:w="4772" w:type="dxa"/>
            <w:hideMark/>
          </w:tcPr>
          <w:p w:rsidR="00125751" w:rsidRPr="00F927C9" w:rsidRDefault="00125751" w:rsidP="000922EA">
            <w:pPr>
              <w:tabs>
                <w:tab w:val="left" w:pos="851"/>
              </w:tabs>
              <w:rPr>
                <w:rFonts w:ascii="Times New Roman" w:hAnsi="Times New Roman" w:cs="Times New Roman"/>
                <w:sz w:val="24"/>
                <w:szCs w:val="24"/>
              </w:rPr>
            </w:pPr>
            <w:r w:rsidRPr="00F927C9">
              <w:rPr>
                <w:rFonts w:ascii="Times New Roman" w:hAnsi="Times New Roman" w:cs="Times New Roman"/>
                <w:sz w:val="24"/>
                <w:szCs w:val="24"/>
              </w:rPr>
              <w:t>KOPĀ</w:t>
            </w:r>
          </w:p>
        </w:tc>
        <w:tc>
          <w:tcPr>
            <w:tcW w:w="1539" w:type="dxa"/>
          </w:tcPr>
          <w:p w:rsidR="00125751" w:rsidRPr="00F927C9" w:rsidRDefault="00EF5E56" w:rsidP="000922EA">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0</w:t>
            </w:r>
          </w:p>
        </w:tc>
        <w:tc>
          <w:tcPr>
            <w:tcW w:w="1393" w:type="dxa"/>
          </w:tcPr>
          <w:p w:rsidR="00125751" w:rsidRPr="00D80712" w:rsidRDefault="00EF5E56" w:rsidP="000922EA">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highlight w:val="yellow"/>
              </w:rPr>
            </w:pPr>
            <w:r>
              <w:rPr>
                <w:rFonts w:ascii="Times New Roman" w:hAnsi="Times New Roman" w:cs="Times New Roman"/>
                <w:b/>
                <w:sz w:val="24"/>
                <w:szCs w:val="24"/>
              </w:rPr>
              <w:t>0</w:t>
            </w:r>
          </w:p>
        </w:tc>
        <w:tc>
          <w:tcPr>
            <w:tcW w:w="1391" w:type="dxa"/>
          </w:tcPr>
          <w:p w:rsidR="00125751" w:rsidRPr="00D80712" w:rsidRDefault="00EF5E56" w:rsidP="000922EA">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highlight w:val="yellow"/>
              </w:rPr>
            </w:pPr>
            <w:r>
              <w:rPr>
                <w:rFonts w:ascii="Times New Roman" w:hAnsi="Times New Roman" w:cs="Times New Roman"/>
                <w:b/>
                <w:sz w:val="24"/>
                <w:szCs w:val="24"/>
              </w:rPr>
              <w:t>0</w:t>
            </w:r>
          </w:p>
        </w:tc>
      </w:tr>
    </w:tbl>
    <w:p w:rsidR="00125751" w:rsidRDefault="00EF5E56" w:rsidP="00F76548">
      <w:pPr>
        <w:rPr>
          <w:rFonts w:ascii="Times New Roman" w:hAnsi="Times New Roman" w:cs="Times New Roman"/>
          <w:b/>
          <w:sz w:val="24"/>
          <w:szCs w:val="24"/>
          <w:u w:val="single"/>
        </w:rPr>
      </w:pPr>
      <w:r w:rsidRPr="00F76548">
        <w:rPr>
          <w:rFonts w:ascii="Times New Roman" w:hAnsi="Times New Roman" w:cs="Times New Roman"/>
          <w:sz w:val="18"/>
        </w:rPr>
        <w:t>*Fiskālo ietekmju aprēķinā ņemta vērā solidaritātes nodokļa ieskaitīšanas kārtība valsts pamatbudžetā, kas paredz, ka faktiski samaksāto nodokli valsts pamatbudžetā no valsts speciālā budžeta pārskaita pēc 3 mēnešiem</w:t>
      </w:r>
      <w:r>
        <w:rPr>
          <w:rFonts w:ascii="Times New Roman" w:hAnsi="Times New Roman" w:cs="Times New Roman"/>
          <w:sz w:val="18"/>
        </w:rPr>
        <w:t>.</w:t>
      </w:r>
    </w:p>
    <w:p w:rsidR="00F76548" w:rsidRPr="00F76548" w:rsidRDefault="00F76548" w:rsidP="00F76548">
      <w:pPr>
        <w:rPr>
          <w:rFonts w:ascii="Times New Roman" w:hAnsi="Times New Roman" w:cs="Times New Roman"/>
          <w:b/>
          <w:sz w:val="24"/>
          <w:szCs w:val="24"/>
        </w:rPr>
      </w:pPr>
      <w:r w:rsidRPr="00F76548">
        <w:rPr>
          <w:rFonts w:ascii="Times New Roman" w:hAnsi="Times New Roman" w:cs="Times New Roman"/>
          <w:b/>
          <w:sz w:val="24"/>
          <w:szCs w:val="24"/>
          <w:u w:val="single"/>
        </w:rPr>
        <w:t>7.variants</w:t>
      </w:r>
      <w:r w:rsidR="00DE64D5">
        <w:rPr>
          <w:rFonts w:ascii="Times New Roman" w:hAnsi="Times New Roman" w:cs="Times New Roman"/>
          <w:b/>
          <w:sz w:val="24"/>
          <w:szCs w:val="24"/>
          <w:u w:val="single"/>
        </w:rPr>
        <w:t xml:space="preserve"> (LTRK, LDDK priekšlikums)</w:t>
      </w:r>
    </w:p>
    <w:p w:rsidR="00F76548" w:rsidRDefault="00F76548" w:rsidP="00145642">
      <w:pPr>
        <w:spacing w:after="0" w:line="240" w:lineRule="auto"/>
        <w:ind w:firstLine="720"/>
        <w:contextualSpacing/>
        <w:jc w:val="both"/>
        <w:rPr>
          <w:rFonts w:ascii="Times New Roman" w:hAnsi="Times New Roman" w:cs="Times New Roman"/>
          <w:sz w:val="24"/>
          <w:szCs w:val="24"/>
        </w:rPr>
      </w:pPr>
      <w:r w:rsidRPr="00F76548">
        <w:rPr>
          <w:rFonts w:ascii="Times New Roman" w:hAnsi="Times New Roman" w:cs="Times New Roman"/>
          <w:color w:val="000000" w:themeColor="text1"/>
          <w:sz w:val="24"/>
          <w:szCs w:val="24"/>
        </w:rPr>
        <w:t>Atcelt Solidaritātes nodokli un ar 2017. gadu ieviest VSAOI objekta maksimālā apmēra 1. un 2. līmeni. Paredzot, ka 1. līmenī VSAOI nomaksas un pabalstu izmaksas ir pašreiz noteiktajā kārtībā un VSAOI objekta maksimālais apmērs ir 52 400 </w:t>
      </w:r>
      <w:r w:rsidRPr="00F76548">
        <w:rPr>
          <w:rFonts w:ascii="Times New Roman" w:hAnsi="Times New Roman" w:cs="Times New Roman"/>
          <w:i/>
          <w:color w:val="000000" w:themeColor="text1"/>
          <w:sz w:val="24"/>
          <w:szCs w:val="24"/>
        </w:rPr>
        <w:t>euro</w:t>
      </w:r>
      <w:r w:rsidRPr="00F76548">
        <w:rPr>
          <w:rFonts w:ascii="Times New Roman" w:hAnsi="Times New Roman" w:cs="Times New Roman"/>
          <w:color w:val="000000" w:themeColor="text1"/>
          <w:sz w:val="24"/>
          <w:szCs w:val="24"/>
        </w:rPr>
        <w:t xml:space="preserve">. Savukārt 2. līmenī – 2017. gadā VSAOI objekta maksimālais apmērs ir līdz 100 vidējām mēneša darba algām un turpmāk ik gadu līdz 2022. gadam tas tiek samazināts par 10 vidējām mēneša bruto darba algām, 2022. gadā sasniedzot 50 vidējās mēneša bruto darba algas, un 2. līmenī veiktās iemaksas tiks ieskaitītas gan valsts speciālajā, gan valsts pamatbudžetā. </w:t>
      </w:r>
      <w:r w:rsidRPr="00F76548">
        <w:rPr>
          <w:rFonts w:ascii="Times New Roman" w:hAnsi="Times New Roman" w:cs="Times New Roman"/>
          <w:sz w:val="24"/>
          <w:szCs w:val="24"/>
        </w:rPr>
        <w:t xml:space="preserve">Summai no pašreiz plānotajiem </w:t>
      </w:r>
      <w:r w:rsidRPr="00F76548">
        <w:rPr>
          <w:rFonts w:ascii="Times New Roman" w:hAnsi="Times New Roman" w:cs="Times New Roman"/>
          <w:color w:val="000000" w:themeColor="text1"/>
          <w:sz w:val="24"/>
          <w:szCs w:val="24"/>
        </w:rPr>
        <w:t>VSAOI objekta maksimālā apmēra</w:t>
      </w:r>
      <w:r w:rsidRPr="00F76548">
        <w:rPr>
          <w:rFonts w:ascii="Times New Roman" w:hAnsi="Times New Roman" w:cs="Times New Roman"/>
          <w:sz w:val="24"/>
          <w:szCs w:val="24"/>
        </w:rPr>
        <w:t xml:space="preserve"> (t.i. no 52 400 </w:t>
      </w:r>
      <w:r w:rsidRPr="00F76548">
        <w:rPr>
          <w:rFonts w:ascii="Times New Roman" w:hAnsi="Times New Roman" w:cs="Times New Roman"/>
          <w:i/>
          <w:sz w:val="24"/>
          <w:szCs w:val="24"/>
        </w:rPr>
        <w:t>euro</w:t>
      </w:r>
      <w:r w:rsidRPr="00F76548">
        <w:rPr>
          <w:rFonts w:ascii="Times New Roman" w:hAnsi="Times New Roman" w:cs="Times New Roman"/>
          <w:sz w:val="24"/>
          <w:szCs w:val="24"/>
        </w:rPr>
        <w:t>) līdz 100 vidējām mēneša algām (t.i. apmēram 85 400 </w:t>
      </w:r>
      <w:r w:rsidRPr="00F76548">
        <w:rPr>
          <w:rFonts w:ascii="Times New Roman" w:hAnsi="Times New Roman" w:cs="Times New Roman"/>
          <w:i/>
          <w:sz w:val="24"/>
          <w:szCs w:val="24"/>
        </w:rPr>
        <w:t>euro</w:t>
      </w:r>
      <w:r w:rsidRPr="00F76548">
        <w:rPr>
          <w:rFonts w:ascii="Times New Roman" w:hAnsi="Times New Roman" w:cs="Times New Roman"/>
          <w:sz w:val="24"/>
          <w:szCs w:val="24"/>
        </w:rPr>
        <w:t>) VSOAI iemaksas tiek veiktas pilnā apmērā, bet īstermiņa pabalstu daļa tiek iemaksāta valsts pamatbudžetā, bet VSAOI daļa, kas attiecināma uz pensijām tiek ieskaitīta pensiju sociālajā budžetā.</w:t>
      </w:r>
    </w:p>
    <w:p w:rsidR="00EF5E56" w:rsidRDefault="00EF5E56" w:rsidP="00F76548">
      <w:pPr>
        <w:contextualSpacing/>
        <w:jc w:val="both"/>
        <w:rPr>
          <w:rFonts w:ascii="Times New Roman" w:hAnsi="Times New Roman" w:cs="Times New Roman"/>
          <w:sz w:val="24"/>
          <w:szCs w:val="24"/>
        </w:rPr>
      </w:pPr>
    </w:p>
    <w:tbl>
      <w:tblPr>
        <w:tblStyle w:val="PlainTable23"/>
        <w:tblW w:w="9095" w:type="dxa"/>
        <w:tblLook w:val="04A0" w:firstRow="1" w:lastRow="0" w:firstColumn="1" w:lastColumn="0" w:noHBand="0" w:noVBand="1"/>
      </w:tblPr>
      <w:tblGrid>
        <w:gridCol w:w="4772"/>
        <w:gridCol w:w="1539"/>
        <w:gridCol w:w="1393"/>
        <w:gridCol w:w="1391"/>
      </w:tblGrid>
      <w:tr w:rsidR="00EF5E56" w:rsidRPr="00F927C9" w:rsidTr="000922EA">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772" w:type="dxa"/>
            <w:vMerge w:val="restart"/>
            <w:hideMark/>
          </w:tcPr>
          <w:p w:rsidR="00EF5E56" w:rsidRPr="00F927C9" w:rsidRDefault="00EF5E56" w:rsidP="000922EA">
            <w:pPr>
              <w:tabs>
                <w:tab w:val="left" w:pos="851"/>
              </w:tabs>
              <w:jc w:val="center"/>
              <w:rPr>
                <w:rFonts w:ascii="Times New Roman" w:hAnsi="Times New Roman" w:cs="Times New Roman"/>
                <w:sz w:val="24"/>
                <w:szCs w:val="24"/>
              </w:rPr>
            </w:pPr>
            <w:r w:rsidRPr="00F927C9">
              <w:rPr>
                <w:rFonts w:ascii="Times New Roman" w:hAnsi="Times New Roman" w:cs="Times New Roman"/>
                <w:sz w:val="24"/>
                <w:szCs w:val="24"/>
              </w:rPr>
              <w:t>Ieņēmumu veids</w:t>
            </w:r>
          </w:p>
        </w:tc>
        <w:tc>
          <w:tcPr>
            <w:tcW w:w="4323" w:type="dxa"/>
            <w:gridSpan w:val="3"/>
            <w:hideMark/>
          </w:tcPr>
          <w:p w:rsidR="00EF5E56" w:rsidRPr="00F927C9" w:rsidRDefault="00EF5E56" w:rsidP="000922EA">
            <w:pPr>
              <w:tabs>
                <w:tab w:val="left" w:pos="851"/>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F927C9">
              <w:rPr>
                <w:rFonts w:ascii="Times New Roman" w:hAnsi="Times New Roman" w:cs="Times New Roman"/>
                <w:sz w:val="24"/>
                <w:szCs w:val="24"/>
              </w:rPr>
              <w:t xml:space="preserve">Fiskālā ietekme, milj. </w:t>
            </w:r>
            <w:r w:rsidRPr="00F927C9">
              <w:rPr>
                <w:rFonts w:ascii="Times New Roman" w:hAnsi="Times New Roman" w:cs="Times New Roman"/>
                <w:i/>
                <w:sz w:val="24"/>
                <w:szCs w:val="24"/>
              </w:rPr>
              <w:t>euro</w:t>
            </w:r>
          </w:p>
        </w:tc>
      </w:tr>
      <w:tr w:rsidR="00EF5E56" w:rsidRPr="00F927C9" w:rsidTr="000922EA">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auto"/>
            <w:vMerge/>
            <w:hideMark/>
          </w:tcPr>
          <w:p w:rsidR="00EF5E56" w:rsidRPr="00F927C9" w:rsidRDefault="00EF5E56" w:rsidP="000922EA">
            <w:pPr>
              <w:tabs>
                <w:tab w:val="left" w:pos="851"/>
              </w:tabs>
              <w:jc w:val="center"/>
              <w:rPr>
                <w:rFonts w:ascii="Times New Roman" w:hAnsi="Times New Roman" w:cs="Times New Roman"/>
                <w:sz w:val="24"/>
                <w:szCs w:val="24"/>
              </w:rPr>
            </w:pPr>
          </w:p>
        </w:tc>
        <w:tc>
          <w:tcPr>
            <w:tcW w:w="1539" w:type="dxa"/>
            <w:hideMark/>
          </w:tcPr>
          <w:p w:rsidR="00EF5E56" w:rsidRPr="00F927C9" w:rsidRDefault="00EF5E56" w:rsidP="000922EA">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27C9">
              <w:rPr>
                <w:rFonts w:ascii="Times New Roman" w:hAnsi="Times New Roman" w:cs="Times New Roman"/>
                <w:sz w:val="24"/>
                <w:szCs w:val="24"/>
              </w:rPr>
              <w:t>2017.gadā</w:t>
            </w:r>
            <w:r>
              <w:rPr>
                <w:rFonts w:ascii="Times New Roman" w:hAnsi="Times New Roman" w:cs="Times New Roman"/>
                <w:sz w:val="24"/>
                <w:szCs w:val="24"/>
              </w:rPr>
              <w:t>*</w:t>
            </w:r>
          </w:p>
        </w:tc>
        <w:tc>
          <w:tcPr>
            <w:tcW w:w="1393" w:type="dxa"/>
            <w:hideMark/>
          </w:tcPr>
          <w:p w:rsidR="00EF5E56" w:rsidRPr="00F927C9" w:rsidRDefault="00EF5E56" w:rsidP="000922EA">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27C9">
              <w:rPr>
                <w:rFonts w:ascii="Times New Roman" w:hAnsi="Times New Roman" w:cs="Times New Roman"/>
                <w:sz w:val="24"/>
                <w:szCs w:val="24"/>
              </w:rPr>
              <w:t>2018.gadā</w:t>
            </w:r>
            <w:r>
              <w:rPr>
                <w:rFonts w:ascii="Times New Roman" w:hAnsi="Times New Roman" w:cs="Times New Roman"/>
                <w:sz w:val="24"/>
                <w:szCs w:val="24"/>
              </w:rPr>
              <w:t>*</w:t>
            </w:r>
          </w:p>
        </w:tc>
        <w:tc>
          <w:tcPr>
            <w:tcW w:w="1391" w:type="dxa"/>
            <w:hideMark/>
          </w:tcPr>
          <w:p w:rsidR="00EF5E56" w:rsidRPr="00F927C9" w:rsidRDefault="00EF5E56" w:rsidP="000922EA">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27C9">
              <w:rPr>
                <w:rFonts w:ascii="Times New Roman" w:hAnsi="Times New Roman" w:cs="Times New Roman"/>
                <w:sz w:val="24"/>
                <w:szCs w:val="24"/>
              </w:rPr>
              <w:t>2019.gadā</w:t>
            </w:r>
            <w:r>
              <w:rPr>
                <w:rFonts w:ascii="Times New Roman" w:hAnsi="Times New Roman" w:cs="Times New Roman"/>
                <w:sz w:val="24"/>
                <w:szCs w:val="24"/>
              </w:rPr>
              <w:t>*</w:t>
            </w:r>
          </w:p>
        </w:tc>
      </w:tr>
      <w:tr w:rsidR="00EF5E56" w:rsidRPr="00D80712" w:rsidTr="000922EA">
        <w:trPr>
          <w:trHeight w:val="284"/>
        </w:trPr>
        <w:tc>
          <w:tcPr>
            <w:cnfStyle w:val="001000000000" w:firstRow="0" w:lastRow="0" w:firstColumn="1" w:lastColumn="0" w:oddVBand="0" w:evenVBand="0" w:oddHBand="0" w:evenHBand="0" w:firstRowFirstColumn="0" w:firstRowLastColumn="0" w:lastRowFirstColumn="0" w:lastRowLastColumn="0"/>
            <w:tcW w:w="4772" w:type="dxa"/>
          </w:tcPr>
          <w:p w:rsidR="00EF5E56" w:rsidRPr="00125751" w:rsidRDefault="00B84DA6" w:rsidP="000922EA">
            <w:pPr>
              <w:tabs>
                <w:tab w:val="left" w:pos="851"/>
              </w:tabs>
              <w:jc w:val="both"/>
              <w:rPr>
                <w:rFonts w:ascii="Times New Roman" w:hAnsi="Times New Roman" w:cs="Times New Roman"/>
                <w:sz w:val="24"/>
                <w:szCs w:val="24"/>
              </w:rPr>
            </w:pPr>
            <w:r w:rsidRPr="00B84DA6">
              <w:rPr>
                <w:rFonts w:ascii="Times New Roman" w:hAnsi="Times New Roman" w:cs="Times New Roman"/>
                <w:iCs/>
                <w:sz w:val="24"/>
                <w:szCs w:val="24"/>
              </w:rPr>
              <w:t>Solidaritātes nodokļa atcelšana (valsts sociālās apdrošināšanas obligāto iemaksu objekta maksimālā apmērs 52 400 euro) (valsts pamatbudžets)</w:t>
            </w:r>
          </w:p>
        </w:tc>
        <w:tc>
          <w:tcPr>
            <w:tcW w:w="1539" w:type="dxa"/>
          </w:tcPr>
          <w:p w:rsidR="00EF5E56" w:rsidRPr="00F927C9" w:rsidRDefault="00B84DA6" w:rsidP="000922EA">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-27,5</w:t>
            </w:r>
          </w:p>
        </w:tc>
        <w:tc>
          <w:tcPr>
            <w:tcW w:w="1393" w:type="dxa"/>
          </w:tcPr>
          <w:p w:rsidR="00EF5E56" w:rsidRPr="00D80712" w:rsidRDefault="00B84DA6" w:rsidP="000922EA">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-44,1</w:t>
            </w:r>
          </w:p>
        </w:tc>
        <w:tc>
          <w:tcPr>
            <w:tcW w:w="1391" w:type="dxa"/>
          </w:tcPr>
          <w:p w:rsidR="00EF5E56" w:rsidRPr="00D80712" w:rsidRDefault="00B84DA6" w:rsidP="000922EA">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-44,1</w:t>
            </w:r>
          </w:p>
        </w:tc>
      </w:tr>
      <w:tr w:rsidR="00EF5E56" w:rsidRPr="00D80712" w:rsidTr="000922E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772" w:type="dxa"/>
          </w:tcPr>
          <w:p w:rsidR="00EF5E56" w:rsidRDefault="00B84DA6" w:rsidP="000922EA">
            <w:pPr>
              <w:tabs>
                <w:tab w:val="left" w:pos="851"/>
              </w:tabs>
              <w:jc w:val="both"/>
              <w:rPr>
                <w:rFonts w:ascii="Times New Roman" w:hAnsi="Times New Roman" w:cs="Times New Roman"/>
                <w:iCs/>
                <w:sz w:val="24"/>
                <w:szCs w:val="24"/>
              </w:rPr>
            </w:pPr>
            <w:r w:rsidRPr="00B84DA6">
              <w:rPr>
                <w:rFonts w:ascii="Times New Roman" w:hAnsi="Times New Roman" w:cs="Times New Roman"/>
                <w:iCs/>
                <w:sz w:val="24"/>
                <w:szCs w:val="24"/>
              </w:rPr>
              <w:t>Valsts sociālās apdrošināšanas obligāto iemaksu objekta maksimālā apmēra 2. līmeņa ieviešana, t.sk.,</w:t>
            </w:r>
          </w:p>
          <w:p w:rsidR="00B84DA6" w:rsidRPr="00B84DA6" w:rsidRDefault="00B84DA6" w:rsidP="000922EA">
            <w:pPr>
              <w:tabs>
                <w:tab w:val="left" w:pos="851"/>
              </w:tabs>
              <w:jc w:val="both"/>
              <w:rPr>
                <w:rFonts w:ascii="Times New Roman" w:hAnsi="Times New Roman" w:cs="Times New Roman"/>
                <w:b w:val="0"/>
                <w:sz w:val="24"/>
                <w:szCs w:val="24"/>
              </w:rPr>
            </w:pPr>
            <w:r w:rsidRPr="00B84DA6">
              <w:rPr>
                <w:rFonts w:ascii="Times New Roman" w:hAnsi="Times New Roman" w:cs="Times New Roman"/>
                <w:b w:val="0"/>
                <w:sz w:val="24"/>
                <w:szCs w:val="24"/>
              </w:rPr>
              <w:t>īstermiņa pabalsti (valsts pamatbudžetā 30%)</w:t>
            </w:r>
          </w:p>
          <w:p w:rsidR="00B84DA6" w:rsidRPr="00125751" w:rsidRDefault="00B84DA6" w:rsidP="000922EA">
            <w:pPr>
              <w:tabs>
                <w:tab w:val="left" w:pos="851"/>
              </w:tabs>
              <w:jc w:val="both"/>
              <w:rPr>
                <w:rFonts w:ascii="Times New Roman" w:hAnsi="Times New Roman" w:cs="Times New Roman"/>
                <w:sz w:val="24"/>
                <w:szCs w:val="24"/>
              </w:rPr>
            </w:pPr>
            <w:r w:rsidRPr="00B84DA6">
              <w:rPr>
                <w:rFonts w:ascii="Times New Roman" w:hAnsi="Times New Roman" w:cs="Times New Roman"/>
                <w:b w:val="0"/>
                <w:sz w:val="24"/>
                <w:szCs w:val="24"/>
              </w:rPr>
              <w:t>pensijas (valsts speciālajā budžetā 70%)</w:t>
            </w:r>
          </w:p>
        </w:tc>
        <w:tc>
          <w:tcPr>
            <w:tcW w:w="1539" w:type="dxa"/>
          </w:tcPr>
          <w:p w:rsidR="00EF5E56" w:rsidRDefault="00B84DA6" w:rsidP="000922EA">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20,1</w:t>
            </w:r>
          </w:p>
          <w:p w:rsidR="00B84DA6" w:rsidRDefault="00B84DA6" w:rsidP="000922EA">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B84DA6" w:rsidRDefault="00B84DA6" w:rsidP="000922EA">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B84DA6" w:rsidRDefault="00B84DA6" w:rsidP="000922EA">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w:t>
            </w:r>
          </w:p>
          <w:p w:rsidR="00B84DA6" w:rsidRPr="00F927C9" w:rsidRDefault="00B84DA6" w:rsidP="000922EA">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16,9</w:t>
            </w:r>
          </w:p>
        </w:tc>
        <w:tc>
          <w:tcPr>
            <w:tcW w:w="1393" w:type="dxa"/>
          </w:tcPr>
          <w:p w:rsidR="00EF5E56" w:rsidRDefault="00B84DA6" w:rsidP="000922EA">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19,6</w:t>
            </w:r>
          </w:p>
          <w:p w:rsidR="00B84DA6" w:rsidRDefault="00B84DA6" w:rsidP="000922EA">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B84DA6" w:rsidRDefault="00B84DA6" w:rsidP="000922EA">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B84DA6" w:rsidRDefault="00B84DA6" w:rsidP="000922EA">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6,3</w:t>
            </w:r>
          </w:p>
          <w:p w:rsidR="00B84DA6" w:rsidRDefault="00B84DA6" w:rsidP="000922EA">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13,3</w:t>
            </w:r>
          </w:p>
        </w:tc>
        <w:tc>
          <w:tcPr>
            <w:tcW w:w="1391" w:type="dxa"/>
          </w:tcPr>
          <w:p w:rsidR="00EF5E56" w:rsidRDefault="00B84DA6" w:rsidP="000922EA">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15,1</w:t>
            </w:r>
          </w:p>
          <w:p w:rsidR="00B84DA6" w:rsidRDefault="00B84DA6" w:rsidP="000922EA">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B84DA6" w:rsidRDefault="00B84DA6" w:rsidP="000922EA">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B84DA6" w:rsidRDefault="00B84DA6" w:rsidP="000922EA">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5,1</w:t>
            </w:r>
          </w:p>
          <w:p w:rsidR="00B84DA6" w:rsidRDefault="00B84DA6" w:rsidP="000922EA">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r>
      <w:tr w:rsidR="00EF5E56" w:rsidRPr="00D80712" w:rsidTr="000922EA">
        <w:trPr>
          <w:trHeight w:val="366"/>
        </w:trPr>
        <w:tc>
          <w:tcPr>
            <w:cnfStyle w:val="001000000000" w:firstRow="0" w:lastRow="0" w:firstColumn="1" w:lastColumn="0" w:oddVBand="0" w:evenVBand="0" w:oddHBand="0" w:evenHBand="0" w:firstRowFirstColumn="0" w:firstRowLastColumn="0" w:lastRowFirstColumn="0" w:lastRowLastColumn="0"/>
            <w:tcW w:w="4772" w:type="dxa"/>
            <w:hideMark/>
          </w:tcPr>
          <w:p w:rsidR="00EF5E56" w:rsidRDefault="00EF5E56" w:rsidP="000922EA">
            <w:pPr>
              <w:tabs>
                <w:tab w:val="left" w:pos="851"/>
              </w:tabs>
              <w:rPr>
                <w:rFonts w:ascii="Times New Roman" w:hAnsi="Times New Roman" w:cs="Times New Roman"/>
                <w:sz w:val="24"/>
                <w:szCs w:val="24"/>
              </w:rPr>
            </w:pPr>
            <w:r w:rsidRPr="00F927C9">
              <w:rPr>
                <w:rFonts w:ascii="Times New Roman" w:hAnsi="Times New Roman" w:cs="Times New Roman"/>
                <w:sz w:val="24"/>
                <w:szCs w:val="24"/>
              </w:rPr>
              <w:t>KOPĀ</w:t>
            </w:r>
          </w:p>
          <w:p w:rsidR="00EF5E56" w:rsidRPr="00B84DA6" w:rsidRDefault="00B84DA6" w:rsidP="000922EA">
            <w:pPr>
              <w:tabs>
                <w:tab w:val="left" w:pos="851"/>
              </w:tabs>
              <w:rPr>
                <w:rFonts w:ascii="Times New Roman" w:hAnsi="Times New Roman" w:cs="Times New Roman"/>
                <w:b w:val="0"/>
                <w:sz w:val="24"/>
                <w:szCs w:val="24"/>
              </w:rPr>
            </w:pPr>
            <w:r w:rsidRPr="00B84DA6">
              <w:rPr>
                <w:rFonts w:ascii="Times New Roman" w:hAnsi="Times New Roman" w:cs="Times New Roman"/>
                <w:b w:val="0"/>
                <w:sz w:val="24"/>
                <w:szCs w:val="24"/>
              </w:rPr>
              <w:t>valsts pamatbudžets</w:t>
            </w:r>
          </w:p>
          <w:p w:rsidR="00EF5E56" w:rsidRPr="00F927C9" w:rsidRDefault="00B84DA6" w:rsidP="000922EA">
            <w:pPr>
              <w:tabs>
                <w:tab w:val="left" w:pos="851"/>
              </w:tabs>
              <w:rPr>
                <w:rFonts w:ascii="Times New Roman" w:hAnsi="Times New Roman" w:cs="Times New Roman"/>
                <w:sz w:val="24"/>
                <w:szCs w:val="24"/>
              </w:rPr>
            </w:pPr>
            <w:r w:rsidRPr="00B84DA6">
              <w:rPr>
                <w:rFonts w:ascii="Times New Roman" w:hAnsi="Times New Roman" w:cs="Times New Roman"/>
                <w:b w:val="0"/>
                <w:sz w:val="24"/>
                <w:szCs w:val="24"/>
              </w:rPr>
              <w:t>valsts speciālais budžets</w:t>
            </w:r>
          </w:p>
        </w:tc>
        <w:tc>
          <w:tcPr>
            <w:tcW w:w="1539" w:type="dxa"/>
          </w:tcPr>
          <w:p w:rsidR="00EF5E56" w:rsidRDefault="00B84DA6" w:rsidP="000922EA">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-7,4</w:t>
            </w:r>
          </w:p>
          <w:p w:rsidR="00B84DA6" w:rsidRPr="00B84DA6" w:rsidRDefault="00B84DA6" w:rsidP="000922EA">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4DA6">
              <w:rPr>
                <w:rFonts w:ascii="Times New Roman" w:hAnsi="Times New Roman" w:cs="Times New Roman"/>
                <w:sz w:val="24"/>
                <w:szCs w:val="24"/>
              </w:rPr>
              <w:t>-24,3</w:t>
            </w:r>
          </w:p>
          <w:p w:rsidR="00B84DA6" w:rsidRPr="00F927C9" w:rsidRDefault="00B84DA6" w:rsidP="000922EA">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84DA6">
              <w:rPr>
                <w:rFonts w:ascii="Times New Roman" w:hAnsi="Times New Roman" w:cs="Times New Roman"/>
                <w:sz w:val="24"/>
                <w:szCs w:val="24"/>
              </w:rPr>
              <w:t>16,9</w:t>
            </w:r>
          </w:p>
        </w:tc>
        <w:tc>
          <w:tcPr>
            <w:tcW w:w="1393" w:type="dxa"/>
          </w:tcPr>
          <w:p w:rsidR="00EF5E56" w:rsidRDefault="00B84DA6" w:rsidP="000922EA">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-24,5</w:t>
            </w:r>
          </w:p>
          <w:p w:rsidR="00B84DA6" w:rsidRPr="00B84DA6" w:rsidRDefault="00B84DA6" w:rsidP="000922EA">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4DA6">
              <w:rPr>
                <w:rFonts w:ascii="Times New Roman" w:hAnsi="Times New Roman" w:cs="Times New Roman"/>
                <w:sz w:val="24"/>
                <w:szCs w:val="24"/>
              </w:rPr>
              <w:t>-37,8</w:t>
            </w:r>
          </w:p>
          <w:p w:rsidR="00B84DA6" w:rsidRPr="00D80712" w:rsidRDefault="00B84DA6" w:rsidP="000922EA">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highlight w:val="yellow"/>
              </w:rPr>
            </w:pPr>
            <w:r w:rsidRPr="00B84DA6">
              <w:rPr>
                <w:rFonts w:ascii="Times New Roman" w:hAnsi="Times New Roman" w:cs="Times New Roman"/>
                <w:sz w:val="24"/>
                <w:szCs w:val="24"/>
              </w:rPr>
              <w:t>13,3</w:t>
            </w:r>
          </w:p>
        </w:tc>
        <w:tc>
          <w:tcPr>
            <w:tcW w:w="1391" w:type="dxa"/>
          </w:tcPr>
          <w:p w:rsidR="00EF5E56" w:rsidRDefault="00B84DA6" w:rsidP="000922EA">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-29,0</w:t>
            </w:r>
          </w:p>
          <w:p w:rsidR="00B84DA6" w:rsidRPr="00B84DA6" w:rsidRDefault="00B84DA6" w:rsidP="000922EA">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4DA6">
              <w:rPr>
                <w:rFonts w:ascii="Times New Roman" w:hAnsi="Times New Roman" w:cs="Times New Roman"/>
                <w:sz w:val="24"/>
                <w:szCs w:val="24"/>
              </w:rPr>
              <w:t>-39,0</w:t>
            </w:r>
          </w:p>
          <w:p w:rsidR="00B84DA6" w:rsidRPr="00D80712" w:rsidRDefault="00B84DA6" w:rsidP="000922EA">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highlight w:val="yellow"/>
              </w:rPr>
            </w:pPr>
            <w:r w:rsidRPr="00B84DA6">
              <w:rPr>
                <w:rFonts w:ascii="Times New Roman" w:hAnsi="Times New Roman" w:cs="Times New Roman"/>
                <w:sz w:val="24"/>
                <w:szCs w:val="24"/>
              </w:rPr>
              <w:t>10,0</w:t>
            </w:r>
          </w:p>
        </w:tc>
      </w:tr>
    </w:tbl>
    <w:p w:rsidR="00F76548" w:rsidRPr="00F76548" w:rsidRDefault="00F76548" w:rsidP="001C7E60">
      <w:pPr>
        <w:pStyle w:val="ListParagraph"/>
        <w:tabs>
          <w:tab w:val="left" w:pos="6804"/>
        </w:tabs>
        <w:spacing w:after="0" w:line="20" w:lineRule="atLeast"/>
        <w:ind w:left="0"/>
        <w:jc w:val="both"/>
        <w:rPr>
          <w:rFonts w:ascii="Times New Roman" w:hAnsi="Times New Roman" w:cs="Times New Roman"/>
          <w:sz w:val="18"/>
          <w:szCs w:val="18"/>
        </w:rPr>
      </w:pPr>
      <w:r w:rsidRPr="00F76548">
        <w:rPr>
          <w:rFonts w:ascii="Times New Roman" w:hAnsi="Times New Roman" w:cs="Times New Roman"/>
          <w:i/>
          <w:iCs/>
          <w:sz w:val="18"/>
          <w:szCs w:val="18"/>
        </w:rPr>
        <w:t>*Aprēķinos pieņemts, ka Ministru kabinetā  tiks pieņemti grozījumi  par VSAOI objekta maksimālā apmēra palielināšanu līdz 52 400 euro un ka VSAOI objekta maksimālā apmēra 2. līmeņa maksāšanas kārtība būs analoga solidaritātes nodokļa maksāšanas kārtībai (kas paredz, ka faktiski samaksāto nodokli valsts pamatbudžetā no valsts speciālā budžeta pārskaita pēc 3 mēnešiem). 2017. gadā  VSAOI objekta maksimālā apmērs 2. līmenim 85 400 euro, 2018. gadā 76 860 euro un 2019. gadā 68 320 euro.</w:t>
      </w:r>
    </w:p>
    <w:p w:rsidR="001C7E60" w:rsidRDefault="001C7E60" w:rsidP="001C7E60">
      <w:pPr>
        <w:pStyle w:val="Default"/>
        <w:ind w:firstLine="709"/>
        <w:jc w:val="both"/>
        <w:rPr>
          <w:b/>
          <w:color w:val="auto"/>
        </w:rPr>
      </w:pPr>
    </w:p>
    <w:p w:rsidR="00607F15" w:rsidRPr="00607F15" w:rsidRDefault="00607F15" w:rsidP="00607F15">
      <w:pPr>
        <w:pStyle w:val="ListParagraph"/>
        <w:numPr>
          <w:ilvl w:val="1"/>
          <w:numId w:val="40"/>
        </w:numPr>
        <w:tabs>
          <w:tab w:val="left" w:pos="0"/>
        </w:tabs>
        <w:spacing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 </w:t>
      </w:r>
      <w:r w:rsidRPr="00607F15">
        <w:rPr>
          <w:rFonts w:ascii="Times New Roman" w:eastAsia="Times New Roman" w:hAnsi="Times New Roman" w:cs="Times New Roman"/>
          <w:b/>
          <w:sz w:val="24"/>
          <w:szCs w:val="24"/>
          <w:lang w:eastAsia="lv-LV"/>
        </w:rPr>
        <w:t xml:space="preserve">Valsts akciju sabiedrības “Latvijas Loto” piedāvāto produktu (izložu un momentloteriju) sortimenta paplašināšana </w:t>
      </w:r>
    </w:p>
    <w:p w:rsidR="00607F15" w:rsidRPr="00607F15" w:rsidRDefault="00607F15" w:rsidP="00607F15">
      <w:pPr>
        <w:tabs>
          <w:tab w:val="left" w:pos="0"/>
        </w:tabs>
        <w:spacing w:after="0" w:line="240" w:lineRule="auto"/>
        <w:ind w:left="720"/>
        <w:jc w:val="both"/>
        <w:rPr>
          <w:rFonts w:ascii="Times New Roman" w:eastAsia="Times New Roman" w:hAnsi="Times New Roman" w:cs="Times New Roman"/>
          <w:i/>
          <w:sz w:val="24"/>
          <w:szCs w:val="24"/>
          <w:lang w:eastAsia="lv-LV"/>
        </w:rPr>
      </w:pPr>
    </w:p>
    <w:p w:rsidR="00607F15" w:rsidRPr="00607F15" w:rsidRDefault="00607F15" w:rsidP="00607F15">
      <w:pPr>
        <w:spacing w:after="0" w:line="240" w:lineRule="auto"/>
        <w:jc w:val="both"/>
        <w:rPr>
          <w:rFonts w:ascii="Times New Roman" w:eastAsia="Times New Roman" w:hAnsi="Times New Roman" w:cs="Times New Roman"/>
          <w:sz w:val="24"/>
          <w:szCs w:val="24"/>
          <w:lang w:eastAsia="lv-LV"/>
        </w:rPr>
      </w:pPr>
      <w:r w:rsidRPr="00607F15">
        <w:rPr>
          <w:rFonts w:ascii="Times New Roman" w:eastAsia="Times New Roman" w:hAnsi="Times New Roman" w:cs="Times New Roman"/>
          <w:sz w:val="24"/>
          <w:szCs w:val="24"/>
          <w:lang w:eastAsia="lv-LV"/>
        </w:rPr>
        <w:tab/>
        <w:t xml:space="preserve">Valsts akciju sabiedrība “Latvijas Loto” (turpmāk – VAS “Latvijas Loto”) organizē valsts mēroga izlozes Latvijas teritorijā. Atbilstoši Azartspēļu un izložu likuma 63.panta pirmajai daļai, VAS “Latvijas Loto” ir vienīgā valsts kapitālsabiedrībā, kura drīkst organizēt valsts mēroga izlozes (arī momentloterijas) Latvijas teritorijā. </w:t>
      </w:r>
    </w:p>
    <w:p w:rsidR="00607F15" w:rsidRPr="00607F15" w:rsidRDefault="00607F15" w:rsidP="00607F15">
      <w:pPr>
        <w:spacing w:after="0" w:line="240" w:lineRule="auto"/>
        <w:jc w:val="both"/>
        <w:rPr>
          <w:rFonts w:ascii="Times New Roman" w:eastAsia="Times New Roman" w:hAnsi="Times New Roman" w:cs="Times New Roman"/>
          <w:sz w:val="24"/>
          <w:szCs w:val="24"/>
          <w:lang w:eastAsia="lv-LV"/>
        </w:rPr>
      </w:pPr>
      <w:r w:rsidRPr="00607F15">
        <w:rPr>
          <w:rFonts w:ascii="Times New Roman" w:eastAsia="Times New Roman" w:hAnsi="Times New Roman" w:cs="Times New Roman"/>
          <w:sz w:val="24"/>
          <w:szCs w:val="24"/>
          <w:lang w:eastAsia="lv-LV"/>
        </w:rPr>
        <w:tab/>
        <w:t xml:space="preserve">VAS “Latvijas Loto” vēlas paplašināt savu piedāvāto izložu (un </w:t>
      </w:r>
      <w:proofErr w:type="spellStart"/>
      <w:r w:rsidRPr="00607F15">
        <w:rPr>
          <w:rFonts w:ascii="Times New Roman" w:eastAsia="Times New Roman" w:hAnsi="Times New Roman" w:cs="Times New Roman"/>
          <w:sz w:val="24"/>
          <w:szCs w:val="24"/>
          <w:lang w:eastAsia="lv-LV"/>
        </w:rPr>
        <w:t>mometloteriju</w:t>
      </w:r>
      <w:proofErr w:type="spellEnd"/>
      <w:r w:rsidRPr="00607F15">
        <w:rPr>
          <w:rFonts w:ascii="Times New Roman" w:eastAsia="Times New Roman" w:hAnsi="Times New Roman" w:cs="Times New Roman"/>
          <w:sz w:val="24"/>
          <w:szCs w:val="24"/>
          <w:lang w:eastAsia="lv-LV"/>
        </w:rPr>
        <w:t xml:space="preserve">) klāstu ar šādiem produktiem – jaunas interaktīvas izlozes un izlozes (arī momentloterijas) ar augstu laimestu fondu kas pārsniedz 60% no izlozes (arī momentloterijas) realizācijas ieņēmumiem (ieņēmumi no biļešu realizācijas). Lai VAS “Latvijas Loto” varētu no 2017.gada 1.janvāra piedāvāt abus jaunos produktus, normatīvajos aktos (Azartspēļu un izložu likumā, likumā “Par izložu un azartspēļu nodevu un nodokli” u.c. normatīvajos aktus, ja nepieciešams) ir jāiekļauj pilnveidots tiesiskais regulējums attiecībā uz interaktīvo izložu organizēšanu, kā arī jāveic izmaiņas izložu nodokļa bāzē, ņemot vērā izlozes (arī </w:t>
      </w:r>
      <w:proofErr w:type="spellStart"/>
      <w:r w:rsidRPr="00607F15">
        <w:rPr>
          <w:rFonts w:ascii="Times New Roman" w:eastAsia="Times New Roman" w:hAnsi="Times New Roman" w:cs="Times New Roman"/>
          <w:sz w:val="24"/>
          <w:szCs w:val="24"/>
          <w:lang w:eastAsia="lv-LV"/>
        </w:rPr>
        <w:t>mometloterijas</w:t>
      </w:r>
      <w:proofErr w:type="spellEnd"/>
      <w:r w:rsidRPr="00607F15">
        <w:rPr>
          <w:rFonts w:ascii="Times New Roman" w:eastAsia="Times New Roman" w:hAnsi="Times New Roman" w:cs="Times New Roman"/>
          <w:sz w:val="24"/>
          <w:szCs w:val="24"/>
          <w:lang w:eastAsia="lv-LV"/>
        </w:rPr>
        <w:t>) noteikumos noteikto laimestu fondu. Ja izlozes (arī momentloterijas) noteikumos noteiktais laimestu fonds ir līdz 60 procentiem no ieņēmumiem no biļešu realizācijas, tad izložu nodokļa bāze ir ieņēmumi no biļešu realizācijas. Ja izlozes (arī momentloterijas) noteikumos noteiktais laimestu fonds pārsniedz 60 procentus no ieņēmumiem no biļešu realizācijas, tad izložu nodokļa bāze ir ieņēmumi no biļešu realizācijas, no kuriem atskaitīti izmaksātie laimesti. Izložu nodokļa likme tiek saglabāta 10 procentu apmērā abiem gadījumiem – ar laimestu fondu līdz 60 procentiem un ar laimestu fondu, kas pārsniedz 60 procentus.</w:t>
      </w:r>
    </w:p>
    <w:p w:rsidR="00607F15" w:rsidRPr="00607F15" w:rsidRDefault="00607F15" w:rsidP="00607F15">
      <w:pPr>
        <w:spacing w:after="0" w:line="240" w:lineRule="auto"/>
        <w:jc w:val="both"/>
        <w:rPr>
          <w:rFonts w:ascii="Times New Roman" w:eastAsia="Times New Roman" w:hAnsi="Times New Roman" w:cs="Times New Roman"/>
          <w:sz w:val="24"/>
          <w:szCs w:val="24"/>
          <w:lang w:eastAsia="lv-LV"/>
        </w:rPr>
      </w:pPr>
      <w:r w:rsidRPr="00607F15">
        <w:rPr>
          <w:rFonts w:ascii="Times New Roman" w:eastAsia="Times New Roman" w:hAnsi="Times New Roman" w:cs="Times New Roman"/>
          <w:sz w:val="24"/>
          <w:szCs w:val="24"/>
          <w:lang w:eastAsia="lv-LV"/>
        </w:rPr>
        <w:tab/>
        <w:t xml:space="preserve">Ieviešot minētās izmaiņas, VAS “Latvijas Loto” varētu piedāvāt jaunus un mūsdienīgus produktus izložu un </w:t>
      </w:r>
      <w:proofErr w:type="spellStart"/>
      <w:r w:rsidRPr="00607F15">
        <w:rPr>
          <w:rFonts w:ascii="Times New Roman" w:eastAsia="Times New Roman" w:hAnsi="Times New Roman" w:cs="Times New Roman"/>
          <w:sz w:val="24"/>
          <w:szCs w:val="24"/>
          <w:lang w:eastAsia="lv-LV"/>
        </w:rPr>
        <w:t>mometloteriju</w:t>
      </w:r>
      <w:proofErr w:type="spellEnd"/>
      <w:r w:rsidRPr="00607F15">
        <w:rPr>
          <w:rFonts w:ascii="Times New Roman" w:eastAsia="Times New Roman" w:hAnsi="Times New Roman" w:cs="Times New Roman"/>
          <w:sz w:val="24"/>
          <w:szCs w:val="24"/>
          <w:lang w:eastAsia="lv-LV"/>
        </w:rPr>
        <w:t xml:space="preserve"> jomā, radot alternatīvu nelegālo izložu piedāvājumam. Tādejādi  samazināsies pieprasījumu pēc nelegālajām izlozēm, kā arī palielināsies ieņēmumi valsts budžetā (izložu nodevas un nodokļa veidā).</w:t>
      </w:r>
    </w:p>
    <w:p w:rsidR="00607F15" w:rsidRPr="00607F15" w:rsidRDefault="00607F15" w:rsidP="00607F15">
      <w:pPr>
        <w:tabs>
          <w:tab w:val="left" w:pos="0"/>
        </w:tabs>
        <w:spacing w:after="0" w:line="240" w:lineRule="auto"/>
        <w:jc w:val="both"/>
        <w:rPr>
          <w:rFonts w:ascii="Times New Roman" w:eastAsia="Times New Roman" w:hAnsi="Times New Roman" w:cs="Times New Roman"/>
          <w:sz w:val="24"/>
          <w:szCs w:val="24"/>
          <w:lang w:eastAsia="lv-LV"/>
        </w:rPr>
      </w:pPr>
    </w:p>
    <w:p w:rsidR="00607F15" w:rsidRPr="00607F15" w:rsidRDefault="00607F15" w:rsidP="00607F15">
      <w:pPr>
        <w:spacing w:after="0" w:line="240" w:lineRule="auto"/>
        <w:rPr>
          <w:rFonts w:ascii="Times New Roman" w:eastAsia="Times New Roman" w:hAnsi="Times New Roman" w:cs="Times New Roman"/>
          <w:sz w:val="24"/>
          <w:szCs w:val="24"/>
          <w:lang w:eastAsia="lv-LV"/>
        </w:rPr>
      </w:pPr>
    </w:p>
    <w:tbl>
      <w:tblPr>
        <w:tblStyle w:val="PlainTable21"/>
        <w:tblW w:w="0" w:type="auto"/>
        <w:tblLook w:val="04A0" w:firstRow="1" w:lastRow="0" w:firstColumn="1" w:lastColumn="0" w:noHBand="0" w:noVBand="1"/>
      </w:tblPr>
      <w:tblGrid>
        <w:gridCol w:w="4358"/>
        <w:gridCol w:w="1406"/>
        <w:gridCol w:w="1272"/>
        <w:gridCol w:w="1270"/>
      </w:tblGrid>
      <w:tr w:rsidR="00607F15" w:rsidRPr="00607F15" w:rsidTr="00022277">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358" w:type="dxa"/>
            <w:vMerge w:val="restart"/>
            <w:hideMark/>
          </w:tcPr>
          <w:p w:rsidR="00607F15" w:rsidRPr="00607F15" w:rsidRDefault="00607F15" w:rsidP="00607F15">
            <w:pPr>
              <w:tabs>
                <w:tab w:val="left" w:pos="851"/>
              </w:tabs>
              <w:spacing w:after="160" w:line="259" w:lineRule="auto"/>
              <w:jc w:val="center"/>
              <w:rPr>
                <w:rFonts w:ascii="Times New Roman" w:eastAsia="Times New Roman" w:hAnsi="Times New Roman" w:cs="Times New Roman"/>
                <w:sz w:val="24"/>
                <w:szCs w:val="24"/>
                <w:lang w:eastAsia="lv-LV"/>
              </w:rPr>
            </w:pPr>
            <w:r w:rsidRPr="00607F15">
              <w:rPr>
                <w:rFonts w:ascii="Times New Roman" w:eastAsia="Times New Roman" w:hAnsi="Times New Roman" w:cs="Times New Roman"/>
                <w:sz w:val="24"/>
                <w:szCs w:val="24"/>
                <w:lang w:eastAsia="lv-LV"/>
              </w:rPr>
              <w:t>Ieņēmumu veids</w:t>
            </w:r>
          </w:p>
        </w:tc>
        <w:tc>
          <w:tcPr>
            <w:tcW w:w="3948" w:type="dxa"/>
            <w:gridSpan w:val="3"/>
            <w:hideMark/>
          </w:tcPr>
          <w:p w:rsidR="00607F15" w:rsidRPr="00607F15" w:rsidRDefault="00607F15" w:rsidP="00607F15">
            <w:pPr>
              <w:tabs>
                <w:tab w:val="left" w:pos="851"/>
              </w:tabs>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eastAsia="lv-LV"/>
              </w:rPr>
            </w:pPr>
            <w:r w:rsidRPr="00607F15">
              <w:rPr>
                <w:rFonts w:ascii="Times New Roman" w:eastAsia="Times New Roman" w:hAnsi="Times New Roman" w:cs="Times New Roman"/>
                <w:sz w:val="24"/>
                <w:szCs w:val="24"/>
                <w:lang w:eastAsia="lv-LV"/>
              </w:rPr>
              <w:t xml:space="preserve">Fiskālā ietekme, milj. </w:t>
            </w:r>
            <w:r w:rsidRPr="00607F15">
              <w:rPr>
                <w:rFonts w:ascii="Times New Roman" w:eastAsia="Times New Roman" w:hAnsi="Times New Roman" w:cs="Times New Roman"/>
                <w:i/>
                <w:sz w:val="24"/>
                <w:szCs w:val="24"/>
                <w:lang w:eastAsia="lv-LV"/>
              </w:rPr>
              <w:t>euro</w:t>
            </w:r>
          </w:p>
        </w:tc>
      </w:tr>
      <w:tr w:rsidR="00607F15" w:rsidRPr="00607F15" w:rsidTr="00022277">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0" w:type="auto"/>
            <w:vMerge/>
            <w:hideMark/>
          </w:tcPr>
          <w:p w:rsidR="00607F15" w:rsidRPr="00607F15" w:rsidRDefault="00607F15" w:rsidP="00607F15">
            <w:pPr>
              <w:tabs>
                <w:tab w:val="left" w:pos="851"/>
              </w:tabs>
              <w:spacing w:after="160" w:line="259" w:lineRule="auto"/>
              <w:jc w:val="center"/>
              <w:rPr>
                <w:rFonts w:ascii="Times New Roman" w:eastAsia="Times New Roman" w:hAnsi="Times New Roman" w:cs="Times New Roman"/>
                <w:sz w:val="24"/>
                <w:szCs w:val="24"/>
                <w:lang w:eastAsia="lv-LV"/>
              </w:rPr>
            </w:pPr>
          </w:p>
        </w:tc>
        <w:tc>
          <w:tcPr>
            <w:tcW w:w="1406" w:type="dxa"/>
            <w:hideMark/>
          </w:tcPr>
          <w:p w:rsidR="00607F15" w:rsidRPr="00607F15" w:rsidRDefault="00607F15" w:rsidP="00607F15">
            <w:pPr>
              <w:tabs>
                <w:tab w:val="left" w:pos="85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lv-LV"/>
              </w:rPr>
            </w:pPr>
            <w:r w:rsidRPr="00607F15">
              <w:rPr>
                <w:rFonts w:ascii="Times New Roman" w:eastAsia="Times New Roman" w:hAnsi="Times New Roman" w:cs="Times New Roman"/>
                <w:sz w:val="24"/>
                <w:szCs w:val="24"/>
                <w:lang w:eastAsia="lv-LV"/>
              </w:rPr>
              <w:t>2017.gadā</w:t>
            </w:r>
          </w:p>
        </w:tc>
        <w:tc>
          <w:tcPr>
            <w:tcW w:w="1272" w:type="dxa"/>
            <w:hideMark/>
          </w:tcPr>
          <w:p w:rsidR="00607F15" w:rsidRPr="00607F15" w:rsidRDefault="00607F15" w:rsidP="00607F15">
            <w:pPr>
              <w:tabs>
                <w:tab w:val="left" w:pos="85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lv-LV"/>
              </w:rPr>
            </w:pPr>
            <w:r w:rsidRPr="00607F15">
              <w:rPr>
                <w:rFonts w:ascii="Times New Roman" w:eastAsia="Times New Roman" w:hAnsi="Times New Roman" w:cs="Times New Roman"/>
                <w:sz w:val="24"/>
                <w:szCs w:val="24"/>
                <w:lang w:eastAsia="lv-LV"/>
              </w:rPr>
              <w:t>2018.gadā</w:t>
            </w:r>
          </w:p>
        </w:tc>
        <w:tc>
          <w:tcPr>
            <w:tcW w:w="1270" w:type="dxa"/>
            <w:hideMark/>
          </w:tcPr>
          <w:p w:rsidR="00607F15" w:rsidRPr="00607F15" w:rsidRDefault="00607F15" w:rsidP="00607F15">
            <w:pPr>
              <w:tabs>
                <w:tab w:val="left" w:pos="85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lv-LV"/>
              </w:rPr>
            </w:pPr>
            <w:r w:rsidRPr="00607F15">
              <w:rPr>
                <w:rFonts w:ascii="Times New Roman" w:eastAsia="Times New Roman" w:hAnsi="Times New Roman" w:cs="Times New Roman"/>
                <w:sz w:val="24"/>
                <w:szCs w:val="24"/>
                <w:lang w:eastAsia="lv-LV"/>
              </w:rPr>
              <w:t>2019.gadā</w:t>
            </w:r>
          </w:p>
        </w:tc>
      </w:tr>
      <w:tr w:rsidR="00607F15" w:rsidRPr="00607F15" w:rsidTr="00022277">
        <w:tc>
          <w:tcPr>
            <w:cnfStyle w:val="001000000000" w:firstRow="0" w:lastRow="0" w:firstColumn="1" w:lastColumn="0" w:oddVBand="0" w:evenVBand="0" w:oddHBand="0" w:evenHBand="0" w:firstRowFirstColumn="0" w:firstRowLastColumn="0" w:lastRowFirstColumn="0" w:lastRowLastColumn="0"/>
            <w:tcW w:w="4358" w:type="dxa"/>
          </w:tcPr>
          <w:p w:rsidR="00607F15" w:rsidRPr="00607F15" w:rsidRDefault="00607F15" w:rsidP="00607F15">
            <w:pPr>
              <w:tabs>
                <w:tab w:val="left" w:pos="851"/>
              </w:tabs>
              <w:spacing w:after="160" w:line="259" w:lineRule="auto"/>
              <w:jc w:val="both"/>
              <w:rPr>
                <w:rFonts w:ascii="Times New Roman" w:eastAsia="Times New Roman" w:hAnsi="Times New Roman" w:cs="Times New Roman"/>
                <w:sz w:val="24"/>
                <w:szCs w:val="24"/>
                <w:lang w:eastAsia="lv-LV"/>
              </w:rPr>
            </w:pPr>
            <w:r w:rsidRPr="00607F15">
              <w:rPr>
                <w:rFonts w:ascii="Times New Roman" w:eastAsia="Times New Roman" w:hAnsi="Times New Roman" w:cs="Times New Roman"/>
                <w:sz w:val="24"/>
                <w:szCs w:val="24"/>
                <w:lang w:eastAsia="lv-LV"/>
              </w:rPr>
              <w:t>Izložu nodoklis</w:t>
            </w:r>
          </w:p>
        </w:tc>
        <w:tc>
          <w:tcPr>
            <w:tcW w:w="1406" w:type="dxa"/>
          </w:tcPr>
          <w:p w:rsidR="00607F15" w:rsidRPr="00607F15" w:rsidRDefault="00607F15" w:rsidP="00607F15">
            <w:pPr>
              <w:tabs>
                <w:tab w:val="left" w:pos="85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v-LV"/>
              </w:rPr>
            </w:pPr>
            <w:r w:rsidRPr="00607F15">
              <w:rPr>
                <w:rFonts w:ascii="Times New Roman" w:eastAsia="Times New Roman" w:hAnsi="Times New Roman" w:cs="Times New Roman"/>
                <w:sz w:val="24"/>
                <w:szCs w:val="24"/>
                <w:lang w:eastAsia="lv-LV"/>
              </w:rPr>
              <w:t>+0,058</w:t>
            </w:r>
          </w:p>
        </w:tc>
        <w:tc>
          <w:tcPr>
            <w:tcW w:w="1272" w:type="dxa"/>
          </w:tcPr>
          <w:p w:rsidR="00607F15" w:rsidRPr="00607F15" w:rsidRDefault="00607F15" w:rsidP="00607F15">
            <w:pPr>
              <w:tabs>
                <w:tab w:val="left" w:pos="85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v-LV"/>
              </w:rPr>
            </w:pPr>
            <w:r w:rsidRPr="00607F15">
              <w:rPr>
                <w:rFonts w:ascii="Times New Roman" w:eastAsia="Times New Roman" w:hAnsi="Times New Roman" w:cs="Times New Roman"/>
                <w:sz w:val="24"/>
                <w:szCs w:val="24"/>
                <w:lang w:eastAsia="lv-LV"/>
              </w:rPr>
              <w:t>+0,107</w:t>
            </w:r>
          </w:p>
        </w:tc>
        <w:tc>
          <w:tcPr>
            <w:tcW w:w="1270" w:type="dxa"/>
          </w:tcPr>
          <w:p w:rsidR="00607F15" w:rsidRPr="00607F15" w:rsidRDefault="00607F15" w:rsidP="00607F15">
            <w:pPr>
              <w:tabs>
                <w:tab w:val="left" w:pos="85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v-LV"/>
              </w:rPr>
            </w:pPr>
            <w:r w:rsidRPr="00607F15">
              <w:rPr>
                <w:rFonts w:ascii="Times New Roman" w:eastAsia="Times New Roman" w:hAnsi="Times New Roman" w:cs="Times New Roman"/>
                <w:sz w:val="24"/>
                <w:szCs w:val="24"/>
                <w:lang w:eastAsia="lv-LV"/>
              </w:rPr>
              <w:t>+0,114</w:t>
            </w:r>
          </w:p>
        </w:tc>
      </w:tr>
      <w:tr w:rsidR="00607F15" w:rsidRPr="00607F15" w:rsidTr="00022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8" w:type="dxa"/>
          </w:tcPr>
          <w:p w:rsidR="00607F15" w:rsidRPr="00607F15" w:rsidRDefault="00607F15" w:rsidP="00607F15">
            <w:pPr>
              <w:tabs>
                <w:tab w:val="left" w:pos="851"/>
              </w:tabs>
              <w:spacing w:after="160" w:line="259" w:lineRule="auto"/>
              <w:jc w:val="both"/>
              <w:rPr>
                <w:rFonts w:ascii="Times New Roman" w:eastAsia="Times New Roman" w:hAnsi="Times New Roman" w:cs="Times New Roman"/>
                <w:sz w:val="24"/>
                <w:szCs w:val="24"/>
                <w:lang w:eastAsia="lv-LV"/>
              </w:rPr>
            </w:pPr>
            <w:r w:rsidRPr="00607F15">
              <w:rPr>
                <w:rFonts w:ascii="Times New Roman" w:eastAsia="Times New Roman" w:hAnsi="Times New Roman" w:cs="Times New Roman"/>
                <w:sz w:val="24"/>
                <w:szCs w:val="24"/>
                <w:lang w:eastAsia="lv-LV"/>
              </w:rPr>
              <w:t>Izložu un azartspēļu valsts nodeva</w:t>
            </w:r>
          </w:p>
        </w:tc>
        <w:tc>
          <w:tcPr>
            <w:tcW w:w="1406" w:type="dxa"/>
          </w:tcPr>
          <w:p w:rsidR="00607F15" w:rsidRPr="00607F15" w:rsidRDefault="00607F15" w:rsidP="00607F15">
            <w:pPr>
              <w:tabs>
                <w:tab w:val="left" w:pos="85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lv-LV"/>
              </w:rPr>
            </w:pPr>
            <w:r w:rsidRPr="00607F15">
              <w:rPr>
                <w:rFonts w:ascii="Times New Roman" w:eastAsia="Times New Roman" w:hAnsi="Times New Roman" w:cs="Times New Roman"/>
                <w:sz w:val="24"/>
                <w:szCs w:val="24"/>
                <w:lang w:eastAsia="lv-LV"/>
              </w:rPr>
              <w:t>+0,001</w:t>
            </w:r>
          </w:p>
        </w:tc>
        <w:tc>
          <w:tcPr>
            <w:tcW w:w="1272" w:type="dxa"/>
          </w:tcPr>
          <w:p w:rsidR="00607F15" w:rsidRPr="00607F15" w:rsidRDefault="00607F15" w:rsidP="00607F15">
            <w:pPr>
              <w:tabs>
                <w:tab w:val="left" w:pos="85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lv-LV"/>
              </w:rPr>
            </w:pPr>
            <w:r w:rsidRPr="00607F15">
              <w:rPr>
                <w:rFonts w:ascii="Times New Roman" w:eastAsia="Times New Roman" w:hAnsi="Times New Roman" w:cs="Times New Roman"/>
                <w:sz w:val="24"/>
                <w:szCs w:val="24"/>
                <w:lang w:eastAsia="lv-LV"/>
              </w:rPr>
              <w:t>+0,024</w:t>
            </w:r>
          </w:p>
        </w:tc>
        <w:tc>
          <w:tcPr>
            <w:tcW w:w="1270" w:type="dxa"/>
          </w:tcPr>
          <w:p w:rsidR="00607F15" w:rsidRPr="00607F15" w:rsidRDefault="00607F15" w:rsidP="00607F15">
            <w:pPr>
              <w:tabs>
                <w:tab w:val="left" w:pos="85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lv-LV"/>
              </w:rPr>
            </w:pPr>
            <w:r w:rsidRPr="00607F15">
              <w:rPr>
                <w:rFonts w:ascii="Times New Roman" w:eastAsia="Times New Roman" w:hAnsi="Times New Roman" w:cs="Times New Roman"/>
                <w:sz w:val="24"/>
                <w:szCs w:val="24"/>
                <w:lang w:eastAsia="lv-LV"/>
              </w:rPr>
              <w:t>+0,024</w:t>
            </w:r>
          </w:p>
        </w:tc>
      </w:tr>
      <w:tr w:rsidR="00607F15" w:rsidRPr="00607F15" w:rsidTr="00022277">
        <w:tc>
          <w:tcPr>
            <w:cnfStyle w:val="001000000000" w:firstRow="0" w:lastRow="0" w:firstColumn="1" w:lastColumn="0" w:oddVBand="0" w:evenVBand="0" w:oddHBand="0" w:evenHBand="0" w:firstRowFirstColumn="0" w:firstRowLastColumn="0" w:lastRowFirstColumn="0" w:lastRowLastColumn="0"/>
            <w:tcW w:w="4358" w:type="dxa"/>
          </w:tcPr>
          <w:p w:rsidR="00607F15" w:rsidRPr="00607F15" w:rsidRDefault="00607F15" w:rsidP="00607F15">
            <w:pPr>
              <w:tabs>
                <w:tab w:val="left" w:pos="851"/>
              </w:tabs>
              <w:spacing w:after="160" w:line="259" w:lineRule="auto"/>
              <w:jc w:val="both"/>
              <w:rPr>
                <w:rFonts w:ascii="Times New Roman" w:eastAsia="Times New Roman" w:hAnsi="Times New Roman" w:cs="Times New Roman"/>
                <w:sz w:val="24"/>
                <w:szCs w:val="24"/>
                <w:lang w:eastAsia="lv-LV"/>
              </w:rPr>
            </w:pPr>
            <w:r w:rsidRPr="00607F15">
              <w:rPr>
                <w:rFonts w:ascii="Times New Roman" w:eastAsia="Times New Roman" w:hAnsi="Times New Roman" w:cs="Times New Roman"/>
                <w:sz w:val="24"/>
                <w:szCs w:val="24"/>
                <w:lang w:eastAsia="lv-LV"/>
              </w:rPr>
              <w:t>Maksājumi par valsts kapitāla izmantošanu*</w:t>
            </w:r>
          </w:p>
        </w:tc>
        <w:tc>
          <w:tcPr>
            <w:tcW w:w="1406" w:type="dxa"/>
          </w:tcPr>
          <w:p w:rsidR="00607F15" w:rsidRPr="00607F15" w:rsidRDefault="00607F15" w:rsidP="00607F15">
            <w:pPr>
              <w:tabs>
                <w:tab w:val="left" w:pos="85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v-LV"/>
              </w:rPr>
            </w:pPr>
          </w:p>
        </w:tc>
        <w:tc>
          <w:tcPr>
            <w:tcW w:w="1272" w:type="dxa"/>
          </w:tcPr>
          <w:p w:rsidR="00607F15" w:rsidRPr="00607F15" w:rsidRDefault="00607F15" w:rsidP="00607F15">
            <w:pPr>
              <w:tabs>
                <w:tab w:val="left" w:pos="85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v-LV"/>
              </w:rPr>
            </w:pPr>
            <w:r w:rsidRPr="00607F15">
              <w:rPr>
                <w:rFonts w:ascii="Times New Roman" w:eastAsia="Times New Roman" w:hAnsi="Times New Roman" w:cs="Times New Roman"/>
                <w:sz w:val="24"/>
                <w:szCs w:val="24"/>
                <w:lang w:eastAsia="lv-LV"/>
              </w:rPr>
              <w:t>+0,067</w:t>
            </w:r>
          </w:p>
        </w:tc>
        <w:tc>
          <w:tcPr>
            <w:tcW w:w="1270" w:type="dxa"/>
          </w:tcPr>
          <w:p w:rsidR="00607F15" w:rsidRPr="00607F15" w:rsidRDefault="00607F15" w:rsidP="00607F15">
            <w:pPr>
              <w:tabs>
                <w:tab w:val="left" w:pos="85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v-LV"/>
              </w:rPr>
            </w:pPr>
            <w:r w:rsidRPr="00607F15">
              <w:rPr>
                <w:rFonts w:ascii="Times New Roman" w:eastAsia="Times New Roman" w:hAnsi="Times New Roman" w:cs="Times New Roman"/>
                <w:sz w:val="24"/>
                <w:szCs w:val="24"/>
                <w:lang w:eastAsia="lv-LV"/>
              </w:rPr>
              <w:t>+0,129</w:t>
            </w:r>
          </w:p>
        </w:tc>
      </w:tr>
      <w:tr w:rsidR="00607F15" w:rsidRPr="00607F15" w:rsidTr="00022277">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4358" w:type="dxa"/>
            <w:hideMark/>
          </w:tcPr>
          <w:p w:rsidR="00607F15" w:rsidRPr="00607F15" w:rsidRDefault="00607F15" w:rsidP="00607F15">
            <w:pPr>
              <w:tabs>
                <w:tab w:val="left" w:pos="851"/>
              </w:tabs>
              <w:spacing w:after="160" w:line="259" w:lineRule="auto"/>
              <w:rPr>
                <w:rFonts w:ascii="Times New Roman" w:eastAsia="Times New Roman" w:hAnsi="Times New Roman" w:cs="Times New Roman"/>
                <w:sz w:val="24"/>
                <w:szCs w:val="24"/>
                <w:lang w:eastAsia="lv-LV"/>
              </w:rPr>
            </w:pPr>
            <w:r w:rsidRPr="00607F15">
              <w:rPr>
                <w:rFonts w:ascii="Times New Roman" w:eastAsia="Times New Roman" w:hAnsi="Times New Roman" w:cs="Times New Roman"/>
                <w:sz w:val="24"/>
                <w:szCs w:val="24"/>
                <w:lang w:eastAsia="lv-LV"/>
              </w:rPr>
              <w:t>KOPĀ</w:t>
            </w:r>
          </w:p>
        </w:tc>
        <w:tc>
          <w:tcPr>
            <w:tcW w:w="1406" w:type="dxa"/>
          </w:tcPr>
          <w:p w:rsidR="00607F15" w:rsidRPr="00607F15" w:rsidRDefault="00607F15" w:rsidP="00607F15">
            <w:pPr>
              <w:tabs>
                <w:tab w:val="left" w:pos="85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eastAsia="lv-LV"/>
              </w:rPr>
            </w:pPr>
            <w:r w:rsidRPr="00607F15">
              <w:rPr>
                <w:rFonts w:ascii="Times New Roman" w:eastAsia="Times New Roman" w:hAnsi="Times New Roman" w:cs="Times New Roman"/>
                <w:b/>
                <w:sz w:val="24"/>
                <w:szCs w:val="24"/>
                <w:lang w:eastAsia="lv-LV"/>
              </w:rPr>
              <w:t>+0,059</w:t>
            </w:r>
          </w:p>
        </w:tc>
        <w:tc>
          <w:tcPr>
            <w:tcW w:w="1272" w:type="dxa"/>
          </w:tcPr>
          <w:p w:rsidR="00607F15" w:rsidRPr="00607F15" w:rsidRDefault="00607F15" w:rsidP="00607F15">
            <w:pPr>
              <w:tabs>
                <w:tab w:val="left" w:pos="85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eastAsia="lv-LV"/>
              </w:rPr>
            </w:pPr>
            <w:r w:rsidRPr="00607F15">
              <w:rPr>
                <w:rFonts w:ascii="Times New Roman" w:eastAsia="Times New Roman" w:hAnsi="Times New Roman" w:cs="Times New Roman"/>
                <w:b/>
                <w:sz w:val="24"/>
                <w:szCs w:val="24"/>
                <w:lang w:eastAsia="lv-LV"/>
              </w:rPr>
              <w:t>+0,198</w:t>
            </w:r>
          </w:p>
        </w:tc>
        <w:tc>
          <w:tcPr>
            <w:tcW w:w="1270" w:type="dxa"/>
          </w:tcPr>
          <w:p w:rsidR="00607F15" w:rsidRPr="00607F15" w:rsidRDefault="00607F15" w:rsidP="00607F15">
            <w:pPr>
              <w:tabs>
                <w:tab w:val="left" w:pos="85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eastAsia="lv-LV"/>
              </w:rPr>
            </w:pPr>
            <w:r w:rsidRPr="00607F15">
              <w:rPr>
                <w:rFonts w:ascii="Times New Roman" w:eastAsia="Times New Roman" w:hAnsi="Times New Roman" w:cs="Times New Roman"/>
                <w:b/>
                <w:sz w:val="24"/>
                <w:szCs w:val="24"/>
                <w:lang w:eastAsia="lv-LV"/>
              </w:rPr>
              <w:t>+0,267</w:t>
            </w:r>
          </w:p>
        </w:tc>
      </w:tr>
    </w:tbl>
    <w:p w:rsidR="00607F15" w:rsidRPr="00607F15" w:rsidRDefault="00607F15" w:rsidP="00607F15">
      <w:pPr>
        <w:spacing w:after="0" w:line="240" w:lineRule="auto"/>
        <w:jc w:val="both"/>
        <w:rPr>
          <w:rFonts w:ascii="Times New Roman" w:eastAsia="Calibri" w:hAnsi="Times New Roman" w:cs="Times New Roman"/>
          <w:i/>
          <w:sz w:val="20"/>
          <w:szCs w:val="20"/>
        </w:rPr>
      </w:pPr>
      <w:r w:rsidRPr="00607F15">
        <w:rPr>
          <w:rFonts w:ascii="Times New Roman" w:eastAsia="Calibri" w:hAnsi="Times New Roman" w:cs="Times New Roman"/>
          <w:i/>
          <w:sz w:val="20"/>
          <w:szCs w:val="20"/>
        </w:rPr>
        <w:t xml:space="preserve">* </w:t>
      </w:r>
      <w:r w:rsidRPr="00607F15">
        <w:rPr>
          <w:rFonts w:ascii="Times New Roman" w:eastAsia="Calibri" w:hAnsi="Times New Roman" w:cs="Times New Roman"/>
          <w:sz w:val="20"/>
        </w:rPr>
        <w:t>Saskaņā ar Finanšu ministrijas sagatavoto priekšlikumu, kas iesniegts Ministru kabinetā 18.08.2016., dividendēs izmaksājamā peļņas daļa 2018. gadā (par 2017. gada pārskata gadu) ir 80% apmērā, 2019. gadā (par 2018. gada pārskata gadu) ir 70% apmērā no tīrās peļņas.</w:t>
      </w:r>
    </w:p>
    <w:p w:rsidR="00150741" w:rsidRPr="00150741" w:rsidRDefault="00150741" w:rsidP="00150741">
      <w:pPr>
        <w:tabs>
          <w:tab w:val="left" w:pos="0"/>
          <w:tab w:val="left" w:pos="993"/>
        </w:tabs>
        <w:spacing w:before="240" w:after="240" w:line="240" w:lineRule="auto"/>
        <w:ind w:firstLine="568"/>
        <w:jc w:val="both"/>
        <w:rPr>
          <w:rFonts w:ascii="Times New Roman" w:eastAsia="Times New Roman" w:hAnsi="Times New Roman" w:cs="Times New Roman"/>
          <w:sz w:val="26"/>
          <w:szCs w:val="26"/>
          <w:lang w:eastAsia="lv-LV"/>
        </w:rPr>
      </w:pPr>
      <w:r>
        <w:rPr>
          <w:rFonts w:ascii="Times New Roman" w:eastAsia="Times New Roman" w:hAnsi="Times New Roman" w:cs="Times New Roman"/>
          <w:b/>
          <w:sz w:val="24"/>
          <w:szCs w:val="24"/>
          <w:lang w:eastAsia="lv-LV"/>
        </w:rPr>
        <w:t xml:space="preserve">1.6. </w:t>
      </w:r>
      <w:r w:rsidRPr="00150741">
        <w:rPr>
          <w:rFonts w:ascii="Times New Roman" w:eastAsia="Times New Roman" w:hAnsi="Times New Roman" w:cs="Times New Roman"/>
          <w:b/>
          <w:sz w:val="24"/>
          <w:szCs w:val="24"/>
          <w:lang w:eastAsia="lv-LV"/>
        </w:rPr>
        <w:t>Dabas resursu nodokļa piemērošana un likmju pārskatīšana</w:t>
      </w:r>
      <w:r w:rsidRPr="00150741">
        <w:rPr>
          <w:rFonts w:ascii="Times New Roman" w:eastAsia="Times New Roman" w:hAnsi="Times New Roman" w:cs="Times New Roman"/>
          <w:sz w:val="26"/>
          <w:szCs w:val="26"/>
          <w:lang w:eastAsia="lv-LV"/>
        </w:rPr>
        <w:t xml:space="preserve"> </w:t>
      </w:r>
    </w:p>
    <w:p w:rsidR="00150741" w:rsidRPr="00150741" w:rsidRDefault="00150741" w:rsidP="00150741">
      <w:pPr>
        <w:tabs>
          <w:tab w:val="left" w:pos="851"/>
        </w:tabs>
        <w:spacing w:after="0" w:line="20" w:lineRule="atLeast"/>
        <w:contextualSpacing/>
        <w:jc w:val="both"/>
        <w:rPr>
          <w:rFonts w:ascii="Times New Roman" w:eastAsia="Times New Roman" w:hAnsi="Times New Roman" w:cs="Times New Roman"/>
          <w:sz w:val="24"/>
          <w:szCs w:val="24"/>
          <w:lang w:eastAsia="lv-LV"/>
        </w:rPr>
      </w:pPr>
      <w:r w:rsidRPr="00150741">
        <w:rPr>
          <w:rFonts w:ascii="Times New Roman" w:eastAsia="Times New Roman" w:hAnsi="Times New Roman" w:cs="Times New Roman"/>
          <w:sz w:val="24"/>
          <w:szCs w:val="24"/>
          <w:lang w:eastAsia="lv-LV"/>
        </w:rPr>
        <w:t xml:space="preserve">Vides aizsardzības un reģionālās attīstības ministrija (turpmāk – VARAM) ir papildus izvērtējusi iespēju paaugstināt nodokļu likmes šādiem objektiem: </w:t>
      </w:r>
    </w:p>
    <w:p w:rsidR="00150741" w:rsidRPr="00150741" w:rsidRDefault="00150741" w:rsidP="00150741">
      <w:pPr>
        <w:numPr>
          <w:ilvl w:val="0"/>
          <w:numId w:val="27"/>
        </w:numPr>
        <w:spacing w:after="0" w:line="240" w:lineRule="auto"/>
        <w:ind w:left="714" w:hanging="357"/>
        <w:jc w:val="both"/>
        <w:rPr>
          <w:rFonts w:ascii="Times New Roman" w:eastAsia="Times New Roman" w:hAnsi="Times New Roman" w:cs="Times New Roman"/>
          <w:sz w:val="24"/>
          <w:szCs w:val="24"/>
          <w:lang w:eastAsia="lv-LV"/>
        </w:rPr>
      </w:pPr>
      <w:r w:rsidRPr="00150741">
        <w:rPr>
          <w:rFonts w:ascii="Times New Roman" w:eastAsia="Times New Roman" w:hAnsi="Times New Roman" w:cs="Times New Roman"/>
          <w:sz w:val="24"/>
          <w:szCs w:val="24"/>
          <w:lang w:eastAsia="lv-LV"/>
        </w:rPr>
        <w:t xml:space="preserve">par </w:t>
      </w:r>
      <w:r w:rsidRPr="00150741">
        <w:rPr>
          <w:rFonts w:ascii="Times New Roman" w:eastAsia="Times New Roman" w:hAnsi="Times New Roman" w:cs="Times New Roman"/>
          <w:bCs/>
          <w:sz w:val="24"/>
          <w:szCs w:val="24"/>
          <w:lang w:eastAsia="lv-LV"/>
        </w:rPr>
        <w:t>zemes dzīļu derīgo īpašību izmantošanu</w:t>
      </w:r>
      <w:r w:rsidRPr="00150741">
        <w:rPr>
          <w:rFonts w:ascii="Times New Roman" w:eastAsia="Times New Roman" w:hAnsi="Times New Roman" w:cs="Times New Roman"/>
          <w:sz w:val="24"/>
          <w:szCs w:val="24"/>
          <w:lang w:eastAsia="lv-LV"/>
        </w:rPr>
        <w:t>, iesūknējot ģeoloģiskajās struktūrās dabasgāzi vai siltumnīcefekta gāzes – paaugstināt nodokļa likmi par dabasgāzes iesūknēšanu nevis par 26 %,  bet gan par 50 %  no</w:t>
      </w:r>
      <w:r w:rsidRPr="00150741">
        <w:rPr>
          <w:rFonts w:ascii="Times New Roman" w:eastAsia="Times New Roman" w:hAnsi="Times New Roman" w:cs="Times New Roman"/>
          <w:bCs/>
          <w:sz w:val="24"/>
          <w:szCs w:val="24"/>
          <w:lang w:eastAsia="lv-LV"/>
        </w:rPr>
        <w:t xml:space="preserve"> </w:t>
      </w:r>
      <w:r w:rsidRPr="00150741">
        <w:rPr>
          <w:rFonts w:ascii="Times New Roman" w:eastAsia="Times New Roman" w:hAnsi="Times New Roman" w:cs="Times New Roman"/>
          <w:sz w:val="24"/>
          <w:szCs w:val="24"/>
          <w:lang w:eastAsia="lv-LV"/>
        </w:rPr>
        <w:t xml:space="preserve">0,0143 </w:t>
      </w:r>
      <w:r w:rsidRPr="00150741">
        <w:rPr>
          <w:rFonts w:ascii="Times New Roman" w:eastAsia="Times New Roman" w:hAnsi="Times New Roman" w:cs="Times New Roman"/>
          <w:i/>
          <w:iCs/>
          <w:sz w:val="24"/>
          <w:szCs w:val="24"/>
          <w:lang w:eastAsia="lv-LV"/>
        </w:rPr>
        <w:t>euro</w:t>
      </w:r>
      <w:r w:rsidRPr="00150741">
        <w:rPr>
          <w:rFonts w:ascii="Times New Roman" w:eastAsia="Times New Roman" w:hAnsi="Times New Roman" w:cs="Times New Roman"/>
          <w:sz w:val="24"/>
          <w:szCs w:val="24"/>
          <w:lang w:eastAsia="lv-LV"/>
        </w:rPr>
        <w:t xml:space="preserve"> līdz 0,022 </w:t>
      </w:r>
      <w:r w:rsidRPr="00150741">
        <w:rPr>
          <w:rFonts w:ascii="Times New Roman" w:eastAsia="Times New Roman" w:hAnsi="Times New Roman" w:cs="Times New Roman"/>
          <w:i/>
          <w:iCs/>
          <w:sz w:val="24"/>
          <w:szCs w:val="24"/>
          <w:lang w:eastAsia="lv-LV"/>
        </w:rPr>
        <w:t xml:space="preserve">euro </w:t>
      </w:r>
      <w:r w:rsidRPr="00150741">
        <w:rPr>
          <w:rFonts w:ascii="Times New Roman" w:eastAsia="Times New Roman" w:hAnsi="Times New Roman" w:cs="Times New Roman"/>
          <w:sz w:val="24"/>
          <w:szCs w:val="24"/>
          <w:lang w:eastAsia="lv-LV"/>
        </w:rPr>
        <w:t xml:space="preserve">par 100 kubikmetru dabasgāzes iesūknēšanu. Ievērojot iepriekš veiktos aprēķinus, ieņēmumu pieaugums sastādīs vēl papildus </w:t>
      </w:r>
      <w:r w:rsidRPr="00150741">
        <w:rPr>
          <w:rFonts w:ascii="Times New Roman" w:eastAsia="Times New Roman" w:hAnsi="Times New Roman" w:cs="Times New Roman"/>
          <w:bCs/>
          <w:sz w:val="24"/>
          <w:szCs w:val="24"/>
          <w:lang w:eastAsia="lv-LV"/>
        </w:rPr>
        <w:t> </w:t>
      </w:r>
      <w:r w:rsidRPr="00150741">
        <w:rPr>
          <w:rFonts w:ascii="Times New Roman" w:eastAsia="Times New Roman" w:hAnsi="Times New Roman" w:cs="Times New Roman"/>
          <w:sz w:val="24"/>
          <w:szCs w:val="24"/>
          <w:lang w:eastAsia="lv-LV"/>
        </w:rPr>
        <w:t xml:space="preserve">262,69 tūkst. </w:t>
      </w:r>
      <w:r w:rsidRPr="00150741">
        <w:rPr>
          <w:rFonts w:ascii="Times New Roman" w:eastAsia="Times New Roman" w:hAnsi="Times New Roman" w:cs="Times New Roman"/>
          <w:i/>
          <w:sz w:val="24"/>
          <w:szCs w:val="24"/>
          <w:lang w:eastAsia="lv-LV"/>
        </w:rPr>
        <w:t>euro</w:t>
      </w:r>
      <w:r w:rsidRPr="00150741">
        <w:rPr>
          <w:rFonts w:ascii="Times New Roman" w:eastAsia="Times New Roman" w:hAnsi="Times New Roman" w:cs="Times New Roman"/>
          <w:sz w:val="24"/>
          <w:szCs w:val="24"/>
          <w:lang w:eastAsia="lv-LV"/>
        </w:rPr>
        <w:t xml:space="preserve">. </w:t>
      </w:r>
      <w:r w:rsidRPr="00150741">
        <w:rPr>
          <w:rFonts w:ascii="Times New Roman" w:eastAsia="Times New Roman" w:hAnsi="Times New Roman" w:cs="Times New Roman"/>
          <w:bCs/>
          <w:sz w:val="24"/>
          <w:szCs w:val="24"/>
          <w:lang w:eastAsia="lv-LV"/>
        </w:rPr>
        <w:t>Vienlaikus ir priekšlikums visu nodokļa maksājumu par šo objektu turpmāk ieskaitīt valsts pamatbudžetā nevis 3 pašvaldību (Inčukalns, Sēja, Krimulda) budžetos, kā tas ir līdz šim, jo gāzes krātuve ir uzskatāma par valsts nozīmes objektu.</w:t>
      </w:r>
      <w:r w:rsidRPr="00150741">
        <w:rPr>
          <w:rFonts w:ascii="Times New Roman" w:eastAsia="Times New Roman" w:hAnsi="Times New Roman" w:cs="Times New Roman"/>
          <w:sz w:val="24"/>
          <w:szCs w:val="24"/>
          <w:lang w:eastAsia="lv-LV"/>
        </w:rPr>
        <w:t xml:space="preserve"> Līdz ar to var indikatīvi prognozēt papildus budžeta ieņēmumus valsts budžetā  </w:t>
      </w:r>
      <w:r w:rsidRPr="00150741">
        <w:rPr>
          <w:rFonts w:ascii="Times New Roman" w:eastAsia="Times New Roman" w:hAnsi="Times New Roman" w:cs="Times New Roman"/>
          <w:bCs/>
          <w:sz w:val="24"/>
          <w:szCs w:val="24"/>
          <w:lang w:eastAsia="lv-LV"/>
        </w:rPr>
        <w:t xml:space="preserve">885,77 tūkst. </w:t>
      </w:r>
      <w:r w:rsidRPr="00150741">
        <w:rPr>
          <w:rFonts w:ascii="Times New Roman" w:eastAsia="Times New Roman" w:hAnsi="Times New Roman" w:cs="Times New Roman"/>
          <w:bCs/>
          <w:i/>
          <w:sz w:val="24"/>
          <w:szCs w:val="24"/>
          <w:lang w:eastAsia="lv-LV"/>
        </w:rPr>
        <w:t>euro</w:t>
      </w:r>
      <w:r w:rsidRPr="00150741">
        <w:rPr>
          <w:rFonts w:ascii="Times New Roman" w:eastAsia="Times New Roman" w:hAnsi="Times New Roman" w:cs="Times New Roman"/>
          <w:bCs/>
          <w:sz w:val="24"/>
          <w:szCs w:val="24"/>
          <w:lang w:eastAsia="lv-LV"/>
        </w:rPr>
        <w:t xml:space="preserve"> apmērā.</w:t>
      </w:r>
    </w:p>
    <w:p w:rsidR="00150741" w:rsidRPr="00150741" w:rsidRDefault="00150741" w:rsidP="00150741">
      <w:pPr>
        <w:numPr>
          <w:ilvl w:val="0"/>
          <w:numId w:val="39"/>
        </w:numPr>
        <w:spacing w:after="0" w:line="240" w:lineRule="auto"/>
        <w:ind w:left="714" w:hanging="357"/>
        <w:jc w:val="both"/>
        <w:rPr>
          <w:rFonts w:ascii="Times New Roman" w:eastAsia="Times New Roman" w:hAnsi="Times New Roman" w:cs="Times New Roman"/>
          <w:sz w:val="24"/>
          <w:szCs w:val="24"/>
          <w:lang w:eastAsia="lv-LV"/>
        </w:rPr>
      </w:pPr>
      <w:r w:rsidRPr="00150741">
        <w:rPr>
          <w:rFonts w:ascii="Times New Roman" w:eastAsia="Times New Roman" w:hAnsi="Times New Roman" w:cs="Times New Roman"/>
          <w:sz w:val="24"/>
          <w:szCs w:val="24"/>
          <w:lang w:eastAsia="lv-LV"/>
        </w:rPr>
        <w:t xml:space="preserve">par akmeņoglēm, koksu un </w:t>
      </w:r>
      <w:proofErr w:type="spellStart"/>
      <w:r w:rsidRPr="00150741">
        <w:rPr>
          <w:rFonts w:ascii="Times New Roman" w:eastAsia="Times New Roman" w:hAnsi="Times New Roman" w:cs="Times New Roman"/>
          <w:sz w:val="24"/>
          <w:szCs w:val="24"/>
          <w:lang w:eastAsia="lv-LV"/>
        </w:rPr>
        <w:t>lignītu</w:t>
      </w:r>
      <w:proofErr w:type="spellEnd"/>
      <w:r w:rsidRPr="00150741">
        <w:rPr>
          <w:rFonts w:ascii="Times New Roman" w:eastAsia="Times New Roman" w:hAnsi="Times New Roman" w:cs="Times New Roman"/>
          <w:sz w:val="24"/>
          <w:szCs w:val="24"/>
          <w:lang w:eastAsia="lv-LV"/>
        </w:rPr>
        <w:t xml:space="preserve"> (brūnogles) nodokļa likmi paaugstināt par 50 % (nevis 25 %) no</w:t>
      </w:r>
      <w:r w:rsidRPr="00150741">
        <w:rPr>
          <w:rFonts w:ascii="Times New Roman" w:eastAsia="Times New Roman" w:hAnsi="Times New Roman" w:cs="Times New Roman"/>
          <w:bCs/>
          <w:sz w:val="24"/>
          <w:szCs w:val="24"/>
          <w:lang w:eastAsia="lv-LV"/>
        </w:rPr>
        <w:t xml:space="preserve"> </w:t>
      </w:r>
      <w:r w:rsidRPr="00150741">
        <w:rPr>
          <w:rFonts w:ascii="Times New Roman" w:eastAsia="Times New Roman" w:hAnsi="Times New Roman" w:cs="Times New Roman"/>
          <w:sz w:val="24"/>
          <w:szCs w:val="24"/>
          <w:lang w:eastAsia="lv-LV"/>
        </w:rPr>
        <w:t xml:space="preserve">8,54 euro līdz 12,82 </w:t>
      </w:r>
      <w:r w:rsidRPr="00150741">
        <w:rPr>
          <w:rFonts w:ascii="Times New Roman" w:eastAsia="Times New Roman" w:hAnsi="Times New Roman" w:cs="Times New Roman"/>
          <w:i/>
          <w:sz w:val="24"/>
          <w:szCs w:val="24"/>
          <w:lang w:eastAsia="lv-LV"/>
        </w:rPr>
        <w:t>euro</w:t>
      </w:r>
      <w:r w:rsidRPr="00150741">
        <w:rPr>
          <w:rFonts w:ascii="Times New Roman" w:eastAsia="Times New Roman" w:hAnsi="Times New Roman" w:cs="Times New Roman"/>
          <w:sz w:val="24"/>
          <w:szCs w:val="24"/>
          <w:lang w:eastAsia="lv-LV"/>
        </w:rPr>
        <w:t xml:space="preserve">, kas dos ieņēmumu pieaugumu papildus par </w:t>
      </w:r>
      <w:r w:rsidRPr="00150741">
        <w:rPr>
          <w:rFonts w:ascii="Times New Roman" w:eastAsia="Times New Roman" w:hAnsi="Times New Roman" w:cs="Times New Roman"/>
          <w:bCs/>
          <w:sz w:val="24"/>
          <w:szCs w:val="24"/>
          <w:lang w:eastAsia="lv-LV"/>
        </w:rPr>
        <w:t xml:space="preserve">266,88 tūkst. </w:t>
      </w:r>
      <w:r w:rsidRPr="00150741">
        <w:rPr>
          <w:rFonts w:ascii="Times New Roman" w:eastAsia="Times New Roman" w:hAnsi="Times New Roman" w:cs="Times New Roman"/>
          <w:bCs/>
          <w:i/>
          <w:sz w:val="24"/>
          <w:szCs w:val="24"/>
          <w:lang w:eastAsia="lv-LV"/>
        </w:rPr>
        <w:t>euro</w:t>
      </w:r>
      <w:r w:rsidRPr="00150741">
        <w:rPr>
          <w:rFonts w:ascii="Times New Roman" w:eastAsia="Times New Roman" w:hAnsi="Times New Roman" w:cs="Times New Roman"/>
          <w:bCs/>
          <w:sz w:val="24"/>
          <w:szCs w:val="24"/>
          <w:lang w:eastAsia="lv-LV"/>
        </w:rPr>
        <w:t xml:space="preserve">. </w:t>
      </w:r>
    </w:p>
    <w:p w:rsidR="00150741" w:rsidRPr="00150741" w:rsidRDefault="00150741" w:rsidP="00150741">
      <w:pPr>
        <w:spacing w:after="0" w:line="240" w:lineRule="auto"/>
        <w:ind w:firstLine="720"/>
        <w:jc w:val="both"/>
        <w:rPr>
          <w:rFonts w:ascii="Times New Roman" w:eastAsia="Times New Roman" w:hAnsi="Times New Roman" w:cs="Times New Roman"/>
          <w:bCs/>
          <w:sz w:val="24"/>
          <w:szCs w:val="24"/>
          <w:lang w:eastAsia="lv-LV"/>
        </w:rPr>
      </w:pPr>
      <w:r w:rsidRPr="00150741">
        <w:rPr>
          <w:rFonts w:ascii="Times New Roman" w:eastAsia="Times New Roman" w:hAnsi="Times New Roman" w:cs="Times New Roman"/>
          <w:sz w:val="24"/>
          <w:szCs w:val="24"/>
          <w:lang w:eastAsia="lv-LV"/>
        </w:rPr>
        <w:t xml:space="preserve">Minēto priekšlikumu rezultātā nodokļu ieņēmumu pieaugums valsts kopbudžetā prognozējams 529,570 tūkst. </w:t>
      </w:r>
      <w:r w:rsidRPr="00150741">
        <w:rPr>
          <w:rFonts w:ascii="Times New Roman" w:eastAsia="Times New Roman" w:hAnsi="Times New Roman" w:cs="Times New Roman"/>
          <w:i/>
          <w:sz w:val="24"/>
          <w:szCs w:val="24"/>
          <w:lang w:eastAsia="lv-LV"/>
        </w:rPr>
        <w:t>euro</w:t>
      </w:r>
      <w:r w:rsidRPr="00150741">
        <w:rPr>
          <w:rFonts w:ascii="Times New Roman" w:eastAsia="Times New Roman" w:hAnsi="Times New Roman" w:cs="Times New Roman"/>
          <w:sz w:val="24"/>
          <w:szCs w:val="24"/>
          <w:lang w:eastAsia="lv-LV"/>
        </w:rPr>
        <w:t xml:space="preserve"> apmērā, t.sk. valsts budžetā nodokļa ieņēmumi palielinātos  par </w:t>
      </w:r>
      <w:r w:rsidRPr="00150741">
        <w:rPr>
          <w:rFonts w:ascii="Times New Roman" w:eastAsia="Times New Roman" w:hAnsi="Times New Roman" w:cs="Times New Roman"/>
          <w:bCs/>
          <w:sz w:val="24"/>
          <w:szCs w:val="24"/>
          <w:lang w:eastAsia="lv-LV"/>
        </w:rPr>
        <w:t xml:space="preserve">1 152,65 tūkst. </w:t>
      </w:r>
      <w:r w:rsidRPr="00150741">
        <w:rPr>
          <w:rFonts w:ascii="Times New Roman" w:eastAsia="Times New Roman" w:hAnsi="Times New Roman" w:cs="Times New Roman"/>
          <w:bCs/>
          <w:i/>
          <w:sz w:val="24"/>
          <w:szCs w:val="24"/>
          <w:lang w:eastAsia="lv-LV"/>
        </w:rPr>
        <w:t>euro</w:t>
      </w:r>
      <w:r w:rsidRPr="00150741">
        <w:rPr>
          <w:rFonts w:ascii="Times New Roman" w:eastAsia="Times New Roman" w:hAnsi="Times New Roman" w:cs="Times New Roman"/>
          <w:bCs/>
          <w:sz w:val="24"/>
          <w:szCs w:val="24"/>
          <w:lang w:eastAsia="lv-LV"/>
        </w:rPr>
        <w:t xml:space="preserve">, bet pašvaldību budžetā – samazinātos par 623,080 tūkst. </w:t>
      </w:r>
      <w:r w:rsidRPr="00150741">
        <w:rPr>
          <w:rFonts w:ascii="Times New Roman" w:eastAsia="Times New Roman" w:hAnsi="Times New Roman" w:cs="Times New Roman"/>
          <w:bCs/>
          <w:i/>
          <w:sz w:val="24"/>
          <w:szCs w:val="24"/>
          <w:lang w:eastAsia="lv-LV"/>
        </w:rPr>
        <w:t>euro</w:t>
      </w:r>
      <w:r w:rsidRPr="00150741">
        <w:rPr>
          <w:rFonts w:ascii="Times New Roman" w:eastAsia="Times New Roman" w:hAnsi="Times New Roman" w:cs="Times New Roman"/>
          <w:bCs/>
          <w:sz w:val="24"/>
          <w:szCs w:val="24"/>
          <w:lang w:eastAsia="lv-LV"/>
        </w:rPr>
        <w:t xml:space="preserve">.  </w:t>
      </w:r>
    </w:p>
    <w:p w:rsidR="00150741" w:rsidRPr="00150741" w:rsidRDefault="00150741" w:rsidP="00150741">
      <w:pPr>
        <w:spacing w:after="0" w:line="240" w:lineRule="auto"/>
        <w:ind w:firstLine="720"/>
        <w:jc w:val="both"/>
        <w:rPr>
          <w:rFonts w:ascii="Times New Roman" w:eastAsia="Times New Roman" w:hAnsi="Times New Roman" w:cs="Times New Roman"/>
          <w:sz w:val="24"/>
          <w:szCs w:val="24"/>
          <w:lang w:eastAsia="lv-LV"/>
        </w:rPr>
      </w:pPr>
      <w:r w:rsidRPr="00150741">
        <w:rPr>
          <w:rFonts w:ascii="Times New Roman" w:eastAsia="Times New Roman" w:hAnsi="Times New Roman" w:cs="Times New Roman"/>
          <w:bCs/>
          <w:sz w:val="24"/>
          <w:szCs w:val="24"/>
          <w:lang w:eastAsia="lv-LV"/>
        </w:rPr>
        <w:t xml:space="preserve">Papildus tam VARAM izvērtē arī citus nodokļa objektus, lai palielinātu ieņēmumus līdz  1 500 tūkst. </w:t>
      </w:r>
      <w:r w:rsidRPr="00150741">
        <w:rPr>
          <w:rFonts w:ascii="Times New Roman" w:eastAsia="Times New Roman" w:hAnsi="Times New Roman" w:cs="Times New Roman"/>
          <w:bCs/>
          <w:i/>
          <w:sz w:val="24"/>
          <w:szCs w:val="24"/>
          <w:lang w:eastAsia="lv-LV"/>
        </w:rPr>
        <w:t>euro</w:t>
      </w:r>
      <w:r w:rsidRPr="00150741">
        <w:rPr>
          <w:rFonts w:ascii="Times New Roman" w:eastAsia="Times New Roman" w:hAnsi="Times New Roman" w:cs="Times New Roman"/>
          <w:bCs/>
          <w:sz w:val="24"/>
          <w:szCs w:val="24"/>
          <w:lang w:eastAsia="lv-LV"/>
        </w:rPr>
        <w:t xml:space="preserve">. Aprēķinu veikšanai par papildus ieņēmumiem ir nepieciešami dati, kuru apstrāde prasa laiku. Informācija par papildus nodokļu objektiem un prognozētajiem ieņēmumiem tiks sniegta līdz 2016. gada  19. augustam. </w:t>
      </w:r>
    </w:p>
    <w:p w:rsidR="00150741" w:rsidRPr="00150741" w:rsidRDefault="00150741" w:rsidP="00150741">
      <w:pPr>
        <w:autoSpaceDE w:val="0"/>
        <w:autoSpaceDN w:val="0"/>
        <w:adjustRightInd w:val="0"/>
        <w:spacing w:after="0" w:line="240" w:lineRule="auto"/>
        <w:ind w:firstLine="720"/>
        <w:jc w:val="both"/>
        <w:rPr>
          <w:rFonts w:ascii="Times New Roman" w:eastAsia="Times New Roman" w:hAnsi="Times New Roman" w:cs="Times New Roman"/>
          <w:bCs/>
          <w:sz w:val="24"/>
          <w:szCs w:val="24"/>
          <w:lang w:eastAsia="lv-LV"/>
        </w:rPr>
      </w:pPr>
      <w:r w:rsidRPr="00150741">
        <w:rPr>
          <w:rFonts w:ascii="Times New Roman" w:eastAsia="Times New Roman" w:hAnsi="Times New Roman" w:cs="Times New Roman"/>
          <w:bCs/>
          <w:sz w:val="24"/>
          <w:szCs w:val="24"/>
          <w:lang w:eastAsia="lv-LV"/>
        </w:rPr>
        <w:t xml:space="preserve">Precīzi aprēķini par ieņēmumiem no nodokļa samaksas tiks iekļauti likumprojekta „Grozījumi Dabas resursu nodokļa likumā” anotācijā. </w:t>
      </w:r>
    </w:p>
    <w:p w:rsidR="00150741" w:rsidRPr="00150741" w:rsidRDefault="00150741" w:rsidP="00150741">
      <w:pPr>
        <w:spacing w:after="0" w:line="20" w:lineRule="atLeast"/>
        <w:ind w:firstLine="357"/>
        <w:contextualSpacing/>
        <w:jc w:val="both"/>
        <w:rPr>
          <w:rFonts w:ascii="Times New Roman" w:eastAsia="Times New Roman" w:hAnsi="Times New Roman" w:cs="Times New Roman"/>
          <w:bCs/>
          <w:sz w:val="24"/>
          <w:szCs w:val="24"/>
          <w:lang w:eastAsia="lv-LV"/>
        </w:rPr>
      </w:pPr>
    </w:p>
    <w:tbl>
      <w:tblPr>
        <w:tblStyle w:val="PlainTable23"/>
        <w:tblW w:w="0" w:type="auto"/>
        <w:tblLook w:val="04A0" w:firstRow="1" w:lastRow="0" w:firstColumn="1" w:lastColumn="0" w:noHBand="0" w:noVBand="1"/>
      </w:tblPr>
      <w:tblGrid>
        <w:gridCol w:w="4358"/>
        <w:gridCol w:w="1406"/>
        <w:gridCol w:w="1272"/>
        <w:gridCol w:w="1270"/>
      </w:tblGrid>
      <w:tr w:rsidR="00150741" w:rsidRPr="00150741" w:rsidTr="003F044B">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358" w:type="dxa"/>
            <w:vMerge w:val="restart"/>
            <w:hideMark/>
          </w:tcPr>
          <w:p w:rsidR="00150741" w:rsidRPr="00150741" w:rsidRDefault="00150741" w:rsidP="00150741">
            <w:pPr>
              <w:tabs>
                <w:tab w:val="left" w:pos="851"/>
              </w:tabs>
              <w:jc w:val="center"/>
              <w:rPr>
                <w:rFonts w:ascii="Times New Roman" w:eastAsia="Times New Roman" w:hAnsi="Times New Roman" w:cs="Times New Roman"/>
                <w:sz w:val="24"/>
                <w:szCs w:val="24"/>
              </w:rPr>
            </w:pPr>
            <w:r w:rsidRPr="00150741">
              <w:rPr>
                <w:rFonts w:ascii="Times New Roman" w:eastAsia="Times New Roman" w:hAnsi="Times New Roman" w:cs="Times New Roman"/>
                <w:sz w:val="24"/>
                <w:szCs w:val="24"/>
              </w:rPr>
              <w:t>Ieņēmumu veids</w:t>
            </w:r>
          </w:p>
        </w:tc>
        <w:tc>
          <w:tcPr>
            <w:tcW w:w="3948" w:type="dxa"/>
            <w:gridSpan w:val="3"/>
            <w:hideMark/>
          </w:tcPr>
          <w:p w:rsidR="00150741" w:rsidRPr="00150741" w:rsidRDefault="00150741" w:rsidP="00150741">
            <w:pPr>
              <w:tabs>
                <w:tab w:val="left" w:pos="851"/>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r w:rsidRPr="00150741">
              <w:rPr>
                <w:rFonts w:ascii="Times New Roman" w:eastAsia="Times New Roman" w:hAnsi="Times New Roman" w:cs="Times New Roman"/>
                <w:sz w:val="24"/>
                <w:szCs w:val="24"/>
              </w:rPr>
              <w:t xml:space="preserve">Fiskālā ietekme, milj. </w:t>
            </w:r>
            <w:r w:rsidRPr="00150741">
              <w:rPr>
                <w:rFonts w:ascii="Times New Roman" w:eastAsia="Times New Roman" w:hAnsi="Times New Roman" w:cs="Times New Roman"/>
                <w:i/>
                <w:sz w:val="24"/>
                <w:szCs w:val="24"/>
              </w:rPr>
              <w:t>euro</w:t>
            </w:r>
          </w:p>
        </w:tc>
      </w:tr>
      <w:tr w:rsidR="00150741" w:rsidRPr="00150741" w:rsidTr="003F044B">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4358" w:type="dxa"/>
            <w:vMerge/>
            <w:hideMark/>
          </w:tcPr>
          <w:p w:rsidR="00150741" w:rsidRPr="00150741" w:rsidRDefault="00150741" w:rsidP="00150741">
            <w:pPr>
              <w:tabs>
                <w:tab w:val="left" w:pos="851"/>
              </w:tabs>
              <w:jc w:val="center"/>
              <w:rPr>
                <w:rFonts w:ascii="Times New Roman" w:eastAsia="Times New Roman" w:hAnsi="Times New Roman" w:cs="Times New Roman"/>
                <w:sz w:val="24"/>
                <w:szCs w:val="24"/>
              </w:rPr>
            </w:pPr>
          </w:p>
        </w:tc>
        <w:tc>
          <w:tcPr>
            <w:tcW w:w="1406" w:type="dxa"/>
            <w:hideMark/>
          </w:tcPr>
          <w:p w:rsidR="00150741" w:rsidRPr="00150741" w:rsidRDefault="00150741" w:rsidP="00150741">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0741">
              <w:rPr>
                <w:rFonts w:ascii="Times New Roman" w:eastAsia="Times New Roman" w:hAnsi="Times New Roman" w:cs="Times New Roman"/>
                <w:sz w:val="24"/>
                <w:szCs w:val="24"/>
              </w:rPr>
              <w:t>2017.gadā</w:t>
            </w:r>
          </w:p>
        </w:tc>
        <w:tc>
          <w:tcPr>
            <w:tcW w:w="1272" w:type="dxa"/>
            <w:hideMark/>
          </w:tcPr>
          <w:p w:rsidR="00150741" w:rsidRPr="00150741" w:rsidRDefault="00150741" w:rsidP="00150741">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0741">
              <w:rPr>
                <w:rFonts w:ascii="Times New Roman" w:eastAsia="Times New Roman" w:hAnsi="Times New Roman" w:cs="Times New Roman"/>
                <w:sz w:val="24"/>
                <w:szCs w:val="24"/>
              </w:rPr>
              <w:t>2018.gadā</w:t>
            </w:r>
          </w:p>
        </w:tc>
        <w:tc>
          <w:tcPr>
            <w:tcW w:w="1270" w:type="dxa"/>
            <w:hideMark/>
          </w:tcPr>
          <w:p w:rsidR="00150741" w:rsidRPr="00150741" w:rsidRDefault="00150741" w:rsidP="00150741">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0741">
              <w:rPr>
                <w:rFonts w:ascii="Times New Roman" w:eastAsia="Times New Roman" w:hAnsi="Times New Roman" w:cs="Times New Roman"/>
                <w:sz w:val="24"/>
                <w:szCs w:val="24"/>
              </w:rPr>
              <w:t>2019.gadā</w:t>
            </w:r>
          </w:p>
        </w:tc>
      </w:tr>
      <w:tr w:rsidR="00150741" w:rsidRPr="00150741" w:rsidTr="003F044B">
        <w:tc>
          <w:tcPr>
            <w:cnfStyle w:val="001000000000" w:firstRow="0" w:lastRow="0" w:firstColumn="1" w:lastColumn="0" w:oddVBand="0" w:evenVBand="0" w:oddHBand="0" w:evenHBand="0" w:firstRowFirstColumn="0" w:firstRowLastColumn="0" w:lastRowFirstColumn="0" w:lastRowLastColumn="0"/>
            <w:tcW w:w="4358" w:type="dxa"/>
          </w:tcPr>
          <w:p w:rsidR="00150741" w:rsidRPr="00150741" w:rsidRDefault="00150741" w:rsidP="00150741">
            <w:pPr>
              <w:tabs>
                <w:tab w:val="left" w:pos="851"/>
              </w:tabs>
              <w:jc w:val="both"/>
              <w:rPr>
                <w:rFonts w:ascii="Times New Roman" w:eastAsia="Times New Roman" w:hAnsi="Times New Roman" w:cs="Times New Roman"/>
                <w:sz w:val="24"/>
                <w:szCs w:val="24"/>
              </w:rPr>
            </w:pPr>
            <w:r w:rsidRPr="00150741">
              <w:rPr>
                <w:rFonts w:ascii="Times New Roman" w:eastAsia="Times New Roman" w:hAnsi="Times New Roman" w:cs="Times New Roman"/>
                <w:sz w:val="24"/>
                <w:szCs w:val="24"/>
              </w:rPr>
              <w:t>Dabas resursu nodoklis</w:t>
            </w:r>
            <w:r w:rsidRPr="00150741">
              <w:rPr>
                <w:rFonts w:ascii="Calibri" w:eastAsia="Times New Roman" w:hAnsi="Calibri" w:cs="Times New Roman"/>
                <w:sz w:val="24"/>
                <w:szCs w:val="24"/>
              </w:rPr>
              <w:t>, t.sk.</w:t>
            </w:r>
          </w:p>
        </w:tc>
        <w:tc>
          <w:tcPr>
            <w:tcW w:w="1406" w:type="dxa"/>
          </w:tcPr>
          <w:p w:rsidR="00150741" w:rsidRPr="00150741" w:rsidRDefault="003F044B" w:rsidP="00150741">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150741" w:rsidRPr="00150741">
              <w:rPr>
                <w:rFonts w:ascii="Times New Roman" w:eastAsia="Times New Roman" w:hAnsi="Times New Roman" w:cs="Times New Roman"/>
                <w:b/>
                <w:sz w:val="24"/>
                <w:szCs w:val="24"/>
              </w:rPr>
              <w:t>,530</w:t>
            </w:r>
          </w:p>
        </w:tc>
        <w:tc>
          <w:tcPr>
            <w:tcW w:w="1272" w:type="dxa"/>
          </w:tcPr>
          <w:p w:rsidR="00150741" w:rsidRPr="00150741" w:rsidRDefault="003F044B" w:rsidP="00150741">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+1</w:t>
            </w:r>
            <w:r w:rsidR="00150741" w:rsidRPr="00150741">
              <w:rPr>
                <w:rFonts w:ascii="Times New Roman" w:eastAsia="Times New Roman" w:hAnsi="Times New Roman" w:cs="Times New Roman"/>
                <w:b/>
                <w:sz w:val="24"/>
                <w:szCs w:val="24"/>
              </w:rPr>
              <w:t>,530</w:t>
            </w:r>
          </w:p>
        </w:tc>
        <w:tc>
          <w:tcPr>
            <w:tcW w:w="1270" w:type="dxa"/>
          </w:tcPr>
          <w:p w:rsidR="00150741" w:rsidRPr="00150741" w:rsidRDefault="003F044B" w:rsidP="00150741">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+1</w:t>
            </w:r>
            <w:r w:rsidR="00150741" w:rsidRPr="00150741">
              <w:rPr>
                <w:rFonts w:ascii="Times New Roman" w:eastAsia="Times New Roman" w:hAnsi="Times New Roman" w:cs="Times New Roman"/>
                <w:b/>
                <w:sz w:val="24"/>
                <w:szCs w:val="24"/>
              </w:rPr>
              <w:t>,530</w:t>
            </w:r>
          </w:p>
        </w:tc>
      </w:tr>
      <w:tr w:rsidR="00150741" w:rsidRPr="00150741" w:rsidTr="003F0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8" w:type="dxa"/>
          </w:tcPr>
          <w:p w:rsidR="00150741" w:rsidRPr="00150741" w:rsidRDefault="00150741" w:rsidP="00150741">
            <w:pPr>
              <w:tabs>
                <w:tab w:val="left" w:pos="851"/>
              </w:tabs>
              <w:jc w:val="right"/>
              <w:rPr>
                <w:rFonts w:ascii="Times New Roman" w:eastAsia="Times New Roman" w:hAnsi="Times New Roman" w:cs="Times New Roman"/>
                <w:i/>
                <w:sz w:val="24"/>
                <w:szCs w:val="24"/>
              </w:rPr>
            </w:pPr>
            <w:r w:rsidRPr="00150741">
              <w:rPr>
                <w:rFonts w:ascii="Times New Roman" w:eastAsia="Times New Roman" w:hAnsi="Times New Roman" w:cs="Times New Roman"/>
                <w:i/>
                <w:sz w:val="24"/>
                <w:szCs w:val="24"/>
              </w:rPr>
              <w:t>valsts pamatbudžetā</w:t>
            </w:r>
          </w:p>
        </w:tc>
        <w:tc>
          <w:tcPr>
            <w:tcW w:w="1406" w:type="dxa"/>
          </w:tcPr>
          <w:p w:rsidR="00150741" w:rsidRPr="00150741" w:rsidRDefault="00150741" w:rsidP="00150741">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rPr>
            </w:pPr>
            <w:r w:rsidRPr="00150741">
              <w:rPr>
                <w:rFonts w:ascii="Times New Roman" w:eastAsia="Times New Roman" w:hAnsi="Times New Roman" w:cs="Times New Roman"/>
                <w:i/>
                <w:sz w:val="24"/>
                <w:szCs w:val="24"/>
              </w:rPr>
              <w:t>+1,153</w:t>
            </w:r>
          </w:p>
        </w:tc>
        <w:tc>
          <w:tcPr>
            <w:tcW w:w="1272" w:type="dxa"/>
          </w:tcPr>
          <w:p w:rsidR="00150741" w:rsidRPr="00150741" w:rsidRDefault="00150741" w:rsidP="00150741">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rPr>
            </w:pPr>
            <w:r w:rsidRPr="00150741">
              <w:rPr>
                <w:rFonts w:ascii="Times New Roman" w:eastAsia="Times New Roman" w:hAnsi="Times New Roman" w:cs="Times New Roman"/>
                <w:i/>
                <w:sz w:val="24"/>
                <w:szCs w:val="24"/>
              </w:rPr>
              <w:t>+1,153</w:t>
            </w:r>
          </w:p>
        </w:tc>
        <w:tc>
          <w:tcPr>
            <w:tcW w:w="1270" w:type="dxa"/>
          </w:tcPr>
          <w:p w:rsidR="00150741" w:rsidRPr="00150741" w:rsidRDefault="00150741" w:rsidP="00150741">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rPr>
            </w:pPr>
            <w:r w:rsidRPr="00150741">
              <w:rPr>
                <w:rFonts w:ascii="Times New Roman" w:eastAsia="Times New Roman" w:hAnsi="Times New Roman" w:cs="Times New Roman"/>
                <w:i/>
                <w:sz w:val="24"/>
                <w:szCs w:val="24"/>
              </w:rPr>
              <w:t>+1,153</w:t>
            </w:r>
          </w:p>
        </w:tc>
      </w:tr>
      <w:tr w:rsidR="00150741" w:rsidRPr="00150741" w:rsidTr="003F044B">
        <w:tc>
          <w:tcPr>
            <w:cnfStyle w:val="001000000000" w:firstRow="0" w:lastRow="0" w:firstColumn="1" w:lastColumn="0" w:oddVBand="0" w:evenVBand="0" w:oddHBand="0" w:evenHBand="0" w:firstRowFirstColumn="0" w:firstRowLastColumn="0" w:lastRowFirstColumn="0" w:lastRowLastColumn="0"/>
            <w:tcW w:w="4358" w:type="dxa"/>
          </w:tcPr>
          <w:p w:rsidR="00150741" w:rsidRPr="00150741" w:rsidRDefault="00150741" w:rsidP="00150741">
            <w:pPr>
              <w:tabs>
                <w:tab w:val="left" w:pos="851"/>
              </w:tabs>
              <w:jc w:val="right"/>
              <w:rPr>
                <w:rFonts w:ascii="Times New Roman" w:eastAsia="Times New Roman" w:hAnsi="Times New Roman" w:cs="Times New Roman"/>
                <w:i/>
                <w:sz w:val="24"/>
                <w:szCs w:val="24"/>
              </w:rPr>
            </w:pPr>
            <w:r w:rsidRPr="00150741">
              <w:rPr>
                <w:rFonts w:ascii="Times New Roman" w:eastAsia="Times New Roman" w:hAnsi="Times New Roman" w:cs="Times New Roman"/>
                <w:i/>
                <w:sz w:val="24"/>
                <w:szCs w:val="24"/>
              </w:rPr>
              <w:t>pašvaldību budžetā</w:t>
            </w:r>
          </w:p>
        </w:tc>
        <w:tc>
          <w:tcPr>
            <w:tcW w:w="1406" w:type="dxa"/>
          </w:tcPr>
          <w:p w:rsidR="00150741" w:rsidRPr="00150741" w:rsidRDefault="00150741" w:rsidP="00150741">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r w:rsidRPr="00150741">
              <w:rPr>
                <w:rFonts w:ascii="Times New Roman" w:eastAsia="Times New Roman" w:hAnsi="Times New Roman" w:cs="Times New Roman"/>
                <w:i/>
                <w:sz w:val="24"/>
                <w:szCs w:val="24"/>
              </w:rPr>
              <w:t>-0,623</w:t>
            </w:r>
          </w:p>
        </w:tc>
        <w:tc>
          <w:tcPr>
            <w:tcW w:w="1272" w:type="dxa"/>
          </w:tcPr>
          <w:p w:rsidR="00150741" w:rsidRPr="00150741" w:rsidRDefault="00150741" w:rsidP="00150741">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r w:rsidRPr="00150741">
              <w:rPr>
                <w:rFonts w:ascii="Times New Roman" w:eastAsia="Times New Roman" w:hAnsi="Times New Roman" w:cs="Times New Roman"/>
                <w:i/>
                <w:sz w:val="24"/>
                <w:szCs w:val="24"/>
              </w:rPr>
              <w:t>-0,623</w:t>
            </w:r>
          </w:p>
        </w:tc>
        <w:tc>
          <w:tcPr>
            <w:tcW w:w="1270" w:type="dxa"/>
          </w:tcPr>
          <w:p w:rsidR="00150741" w:rsidRPr="00150741" w:rsidRDefault="00150741" w:rsidP="00150741">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r w:rsidRPr="00150741">
              <w:rPr>
                <w:rFonts w:ascii="Times New Roman" w:eastAsia="Times New Roman" w:hAnsi="Times New Roman" w:cs="Times New Roman"/>
                <w:i/>
                <w:sz w:val="24"/>
                <w:szCs w:val="24"/>
              </w:rPr>
              <w:t>-0,623</w:t>
            </w:r>
          </w:p>
        </w:tc>
      </w:tr>
      <w:tr w:rsidR="003F044B" w:rsidRPr="00150741" w:rsidTr="003F0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8" w:type="dxa"/>
          </w:tcPr>
          <w:p w:rsidR="003F044B" w:rsidRPr="00150741" w:rsidRDefault="003F044B" w:rsidP="003F044B">
            <w:pPr>
              <w:tabs>
                <w:tab w:val="left" w:pos="851"/>
              </w:tabs>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Potenciālie ieņēmumi valsts pamatbudžetā*</w:t>
            </w:r>
          </w:p>
        </w:tc>
        <w:tc>
          <w:tcPr>
            <w:tcW w:w="1406" w:type="dxa"/>
          </w:tcPr>
          <w:p w:rsidR="003F044B" w:rsidRPr="00150741" w:rsidRDefault="003F044B" w:rsidP="003F044B">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rPr>
            </w:pPr>
            <w:r>
              <w:rPr>
                <w:rFonts w:ascii="Times New Roman" w:eastAsia="Times New Roman" w:hAnsi="Times New Roman" w:cs="Times New Roman"/>
                <w:i/>
                <w:sz w:val="24"/>
                <w:szCs w:val="24"/>
              </w:rPr>
              <w:t>+1,000</w:t>
            </w:r>
          </w:p>
        </w:tc>
        <w:tc>
          <w:tcPr>
            <w:tcW w:w="1272" w:type="dxa"/>
          </w:tcPr>
          <w:p w:rsidR="003F044B" w:rsidRPr="00150741" w:rsidRDefault="003F044B" w:rsidP="003F044B">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rPr>
            </w:pPr>
            <w:r w:rsidRPr="00801DBA">
              <w:rPr>
                <w:rFonts w:ascii="Times New Roman" w:eastAsia="Times New Roman" w:hAnsi="Times New Roman" w:cs="Times New Roman"/>
                <w:i/>
                <w:sz w:val="24"/>
                <w:szCs w:val="24"/>
              </w:rPr>
              <w:t>+1,000</w:t>
            </w:r>
          </w:p>
        </w:tc>
        <w:tc>
          <w:tcPr>
            <w:tcW w:w="1270" w:type="dxa"/>
          </w:tcPr>
          <w:p w:rsidR="003F044B" w:rsidRPr="00150741" w:rsidRDefault="003F044B" w:rsidP="003F044B">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rPr>
            </w:pPr>
            <w:r w:rsidRPr="00801DBA">
              <w:rPr>
                <w:rFonts w:ascii="Times New Roman" w:eastAsia="Times New Roman" w:hAnsi="Times New Roman" w:cs="Times New Roman"/>
                <w:i/>
                <w:sz w:val="24"/>
                <w:szCs w:val="24"/>
              </w:rPr>
              <w:t>+1,000</w:t>
            </w:r>
          </w:p>
        </w:tc>
      </w:tr>
    </w:tbl>
    <w:p w:rsidR="00150741" w:rsidRPr="00150741" w:rsidRDefault="00150741" w:rsidP="00150741">
      <w:pPr>
        <w:tabs>
          <w:tab w:val="left" w:pos="851"/>
        </w:tabs>
        <w:spacing w:after="0" w:line="240" w:lineRule="auto"/>
        <w:contextualSpacing/>
        <w:jc w:val="both"/>
        <w:rPr>
          <w:rFonts w:ascii="Times New Roman" w:eastAsia="Times New Roman" w:hAnsi="Times New Roman" w:cs="Times New Roman"/>
          <w:b/>
          <w:sz w:val="24"/>
          <w:szCs w:val="24"/>
          <w:lang w:eastAsia="lv-LV"/>
        </w:rPr>
      </w:pPr>
    </w:p>
    <w:p w:rsidR="00150741" w:rsidRDefault="00150741" w:rsidP="00150741">
      <w:pPr>
        <w:tabs>
          <w:tab w:val="left" w:pos="851"/>
        </w:tabs>
        <w:spacing w:after="0" w:line="20" w:lineRule="atLeast"/>
        <w:ind w:firstLine="709"/>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Saskaņā ar 2016.gada 16.augusta Ministru kabineta protokola Nr.40 uzdevumu </w:t>
      </w:r>
      <w:r w:rsidRPr="00150741">
        <w:rPr>
          <w:rFonts w:ascii="Times New Roman" w:eastAsia="Times New Roman" w:hAnsi="Times New Roman" w:cs="Times New Roman"/>
          <w:sz w:val="24"/>
          <w:szCs w:val="24"/>
          <w:lang w:eastAsia="lv-LV"/>
        </w:rPr>
        <w:t>Vides aizsardzības un reģionālās attīstības ministrijai sagatavot un saskaņā ar likumprojekta “Par vidēja termiņa budžeta ietvaru 2017., 2018. un 2019.gadam” un likumprojekta “Par valsts budžetu 2017.gadam” sagatavošanas grafiku iesniegt izskatīšanai Ministru kabinetā grozījumu Dabas resursu nodokļa likumā, nodrošinot papildu i</w:t>
      </w:r>
      <w:r>
        <w:rPr>
          <w:rFonts w:ascii="Times New Roman" w:eastAsia="Times New Roman" w:hAnsi="Times New Roman" w:cs="Times New Roman"/>
          <w:sz w:val="24"/>
          <w:szCs w:val="24"/>
          <w:lang w:eastAsia="lv-LV"/>
        </w:rPr>
        <w:t>eņēmumus 1,5 milj. euro apmērā.</w:t>
      </w:r>
    </w:p>
    <w:p w:rsidR="00150741" w:rsidRDefault="003F044B" w:rsidP="00150741">
      <w:pPr>
        <w:tabs>
          <w:tab w:val="left" w:pos="851"/>
        </w:tabs>
        <w:spacing w:after="0" w:line="20" w:lineRule="atLeast"/>
        <w:ind w:firstLine="709"/>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150741">
        <w:rPr>
          <w:rFonts w:ascii="Times New Roman" w:eastAsia="Times New Roman" w:hAnsi="Times New Roman" w:cs="Times New Roman"/>
          <w:sz w:val="24"/>
          <w:szCs w:val="24"/>
          <w:lang w:eastAsia="lv-LV"/>
        </w:rPr>
        <w:t xml:space="preserve">Ja iesniedzot normatīvo aktu grozījumus netiks nodrošināti papildu ieņēmumi 1,5 </w:t>
      </w:r>
      <w:proofErr w:type="spellStart"/>
      <w:r w:rsidR="00150741">
        <w:rPr>
          <w:rFonts w:ascii="Times New Roman" w:eastAsia="Times New Roman" w:hAnsi="Times New Roman" w:cs="Times New Roman"/>
          <w:sz w:val="24"/>
          <w:szCs w:val="24"/>
          <w:lang w:eastAsia="lv-LV"/>
        </w:rPr>
        <w:t>milj.euro</w:t>
      </w:r>
      <w:proofErr w:type="spellEnd"/>
      <w:r w:rsidR="00150741">
        <w:rPr>
          <w:rFonts w:ascii="Times New Roman" w:eastAsia="Times New Roman" w:hAnsi="Times New Roman" w:cs="Times New Roman"/>
          <w:sz w:val="24"/>
          <w:szCs w:val="24"/>
          <w:lang w:eastAsia="lv-LV"/>
        </w:rPr>
        <w:t>, VARAM sagatavot priekšlikumu izdevumu samazinājumam par attiecīgo summu</w:t>
      </w:r>
      <w:r>
        <w:rPr>
          <w:rFonts w:ascii="Times New Roman" w:eastAsia="Times New Roman" w:hAnsi="Times New Roman" w:cs="Times New Roman"/>
          <w:sz w:val="24"/>
          <w:szCs w:val="24"/>
          <w:lang w:eastAsia="lv-LV"/>
        </w:rPr>
        <w:t>, vienlaicīgi samazinot dabas resursu nodokļa ieņēmumu prognozes</w:t>
      </w:r>
      <w:r w:rsidR="00150741">
        <w:rPr>
          <w:rFonts w:ascii="Times New Roman" w:eastAsia="Times New Roman" w:hAnsi="Times New Roman" w:cs="Times New Roman"/>
          <w:sz w:val="24"/>
          <w:szCs w:val="24"/>
          <w:lang w:eastAsia="lv-LV"/>
        </w:rPr>
        <w:t xml:space="preserve">. </w:t>
      </w:r>
      <w:r w:rsidR="00150741" w:rsidRPr="00150741">
        <w:rPr>
          <w:rFonts w:ascii="Times New Roman" w:eastAsia="Times New Roman" w:hAnsi="Times New Roman" w:cs="Times New Roman"/>
          <w:sz w:val="24"/>
          <w:szCs w:val="24"/>
          <w:lang w:eastAsia="lv-LV"/>
        </w:rPr>
        <w:t xml:space="preserve"> </w:t>
      </w:r>
    </w:p>
    <w:p w:rsidR="0016298E" w:rsidRDefault="0016298E" w:rsidP="00150741">
      <w:pPr>
        <w:tabs>
          <w:tab w:val="left" w:pos="851"/>
        </w:tabs>
        <w:spacing w:after="0" w:line="20" w:lineRule="atLeast"/>
        <w:ind w:firstLine="709"/>
        <w:contextualSpacing/>
        <w:jc w:val="both"/>
        <w:rPr>
          <w:rFonts w:ascii="Times New Roman" w:eastAsia="Times New Roman" w:hAnsi="Times New Roman" w:cs="Times New Roman"/>
          <w:sz w:val="24"/>
          <w:szCs w:val="24"/>
          <w:lang w:eastAsia="lv-LV"/>
        </w:rPr>
      </w:pPr>
    </w:p>
    <w:p w:rsidR="0016298E" w:rsidRPr="0016298E" w:rsidRDefault="0016298E" w:rsidP="0016298E">
      <w:pPr>
        <w:pStyle w:val="ListParagraph"/>
        <w:numPr>
          <w:ilvl w:val="1"/>
          <w:numId w:val="41"/>
        </w:numPr>
        <w:tabs>
          <w:tab w:val="left" w:pos="851"/>
        </w:tabs>
        <w:spacing w:after="0" w:line="20" w:lineRule="atLeast"/>
        <w:jc w:val="both"/>
        <w:rPr>
          <w:rFonts w:ascii="Times New Roman" w:eastAsia="Times New Roman" w:hAnsi="Times New Roman" w:cs="Times New Roman"/>
          <w:b/>
          <w:sz w:val="24"/>
          <w:szCs w:val="24"/>
          <w:lang w:eastAsia="lv-LV"/>
        </w:rPr>
      </w:pPr>
      <w:r w:rsidRPr="0016298E">
        <w:rPr>
          <w:rFonts w:ascii="Times New Roman" w:eastAsia="Times New Roman" w:hAnsi="Times New Roman" w:cs="Times New Roman"/>
          <w:b/>
          <w:sz w:val="24"/>
          <w:szCs w:val="24"/>
          <w:lang w:eastAsia="lv-LV"/>
        </w:rPr>
        <w:t xml:space="preserve"> Par </w:t>
      </w:r>
      <w:r w:rsidRPr="0016298E">
        <w:rPr>
          <w:rFonts w:ascii="Times New Roman" w:hAnsi="Times New Roman" w:cs="Times New Roman"/>
          <w:b/>
          <w:sz w:val="24"/>
          <w:szCs w:val="24"/>
        </w:rPr>
        <w:t>standarta līguma ieviešanu būvniecības nozarē</w:t>
      </w:r>
    </w:p>
    <w:p w:rsidR="0016298E" w:rsidRDefault="0016298E" w:rsidP="0016298E">
      <w:pPr>
        <w:tabs>
          <w:tab w:val="left" w:pos="851"/>
        </w:tabs>
        <w:spacing w:after="0" w:line="20" w:lineRule="atLeast"/>
        <w:jc w:val="both"/>
        <w:rPr>
          <w:rFonts w:ascii="Times New Roman" w:eastAsia="Times New Roman" w:hAnsi="Times New Roman" w:cs="Times New Roman"/>
          <w:b/>
          <w:sz w:val="24"/>
          <w:szCs w:val="24"/>
          <w:lang w:eastAsia="lv-LV"/>
        </w:rPr>
      </w:pPr>
    </w:p>
    <w:p w:rsidR="0016298E" w:rsidRPr="0004052A" w:rsidRDefault="0016298E" w:rsidP="0016298E">
      <w:pPr>
        <w:spacing w:after="0" w:line="20" w:lineRule="atLeast"/>
        <w:ind w:firstLine="720"/>
        <w:contextualSpacing/>
        <w:jc w:val="both"/>
        <w:rPr>
          <w:rFonts w:ascii="Times New Roman" w:hAnsi="Times New Roman" w:cs="Times New Roman"/>
          <w:sz w:val="24"/>
          <w:szCs w:val="24"/>
        </w:rPr>
      </w:pPr>
      <w:r w:rsidRPr="0004052A">
        <w:rPr>
          <w:rFonts w:ascii="Times New Roman" w:hAnsi="Times New Roman" w:cs="Times New Roman"/>
          <w:sz w:val="24"/>
          <w:szCs w:val="24"/>
        </w:rPr>
        <w:t>2016.gadā 31.maijā valdība un būvniecības nozare parakstīs sadarbības memorandu par ēnu ekonomikas mazināšanu nozarē, kura rīcības plānā ir ietverts uzdevums izstrādāt būvniecības pakalpojumu līgumu standartu un nostiprināt to normatīvajā līmenī.</w:t>
      </w:r>
    </w:p>
    <w:p w:rsidR="0016298E" w:rsidRPr="0004052A" w:rsidRDefault="0016298E" w:rsidP="0016298E">
      <w:pPr>
        <w:spacing w:after="0" w:line="20" w:lineRule="atLeast"/>
        <w:ind w:firstLine="720"/>
        <w:contextualSpacing/>
        <w:jc w:val="both"/>
        <w:rPr>
          <w:rFonts w:ascii="Times New Roman" w:hAnsi="Times New Roman" w:cs="Times New Roman"/>
          <w:sz w:val="24"/>
          <w:szCs w:val="24"/>
        </w:rPr>
      </w:pPr>
      <w:r w:rsidRPr="0004052A">
        <w:rPr>
          <w:rFonts w:ascii="Times New Roman" w:hAnsi="Times New Roman" w:cs="Times New Roman"/>
          <w:sz w:val="24"/>
          <w:szCs w:val="24"/>
        </w:rPr>
        <w:t>Standartizētu būvniecības pakalpojumu līgumu izstrāde, balstoties uz Eiropas valstu labo praksi un pieredzi, veicinās būvniecības nozares sakārtošanu un vienādu nosacījumu piemērošanu būvniecības nozarē starp būvniecības dalībniekiem, tādējādi garantējot prognozējamu saistību izpildi saskaņā ar standartu prasībām. Standartizēto līgumu piemērošana būtu obligāta publiskajos iepirkumos.</w:t>
      </w:r>
    </w:p>
    <w:p w:rsidR="0016298E" w:rsidRPr="0004052A" w:rsidRDefault="0016298E" w:rsidP="0016298E">
      <w:pPr>
        <w:spacing w:after="0" w:line="20" w:lineRule="atLeast"/>
        <w:ind w:firstLine="720"/>
        <w:contextualSpacing/>
        <w:jc w:val="both"/>
        <w:rPr>
          <w:rFonts w:ascii="Times New Roman" w:hAnsi="Times New Roman" w:cs="Times New Roman"/>
          <w:sz w:val="24"/>
          <w:szCs w:val="24"/>
        </w:rPr>
      </w:pPr>
      <w:r w:rsidRPr="0004052A">
        <w:rPr>
          <w:rFonts w:ascii="Times New Roman" w:hAnsi="Times New Roman" w:cs="Times New Roman"/>
          <w:sz w:val="24"/>
          <w:szCs w:val="24"/>
        </w:rPr>
        <w:t>Šis uzdevums ir vērsts uz ēnu ekonomikas mazināšanu un tāpēc Finanšu ministrijas skatījumā ir īstenojams neatliekami.</w:t>
      </w:r>
    </w:p>
    <w:p w:rsidR="0016298E" w:rsidRDefault="0016298E" w:rsidP="0016298E">
      <w:pPr>
        <w:tabs>
          <w:tab w:val="left" w:pos="851"/>
        </w:tabs>
        <w:spacing w:after="0" w:line="20" w:lineRule="atLeast"/>
        <w:contextualSpacing/>
        <w:jc w:val="both"/>
        <w:rPr>
          <w:rFonts w:ascii="Times New Roman" w:hAnsi="Times New Roman" w:cs="Times New Roman"/>
          <w:sz w:val="24"/>
          <w:szCs w:val="24"/>
        </w:rPr>
      </w:pPr>
      <w:r>
        <w:rPr>
          <w:rFonts w:ascii="Times New Roman" w:hAnsi="Times New Roman" w:cs="Times New Roman"/>
          <w:sz w:val="24"/>
          <w:szCs w:val="24"/>
        </w:rPr>
        <w:tab/>
      </w:r>
      <w:r w:rsidRPr="0004052A">
        <w:rPr>
          <w:rFonts w:ascii="Times New Roman" w:hAnsi="Times New Roman" w:cs="Times New Roman"/>
          <w:sz w:val="24"/>
          <w:szCs w:val="24"/>
        </w:rPr>
        <w:t>Finanšu ministrija uzskata par nepieciešamu uzdot Ekonomikas ministrijai izstrādāt un iesniegt likumprojektu par grozījumiem Būvniecības likumā</w:t>
      </w:r>
      <w:r>
        <w:rPr>
          <w:rFonts w:ascii="Times New Roman" w:hAnsi="Times New Roman" w:cs="Times New Roman"/>
          <w:sz w:val="24"/>
          <w:szCs w:val="24"/>
        </w:rPr>
        <w:t>, lai ietvertu deleģējumu Ministru kabinetam noteikt šo līguma standartu</w:t>
      </w:r>
      <w:r w:rsidRPr="0004052A">
        <w:rPr>
          <w:rFonts w:ascii="Times New Roman" w:hAnsi="Times New Roman" w:cs="Times New Roman"/>
          <w:sz w:val="24"/>
          <w:szCs w:val="24"/>
        </w:rPr>
        <w:t>.</w:t>
      </w:r>
      <w:r>
        <w:rPr>
          <w:rFonts w:ascii="Times New Roman" w:hAnsi="Times New Roman" w:cs="Times New Roman"/>
          <w:sz w:val="24"/>
          <w:szCs w:val="24"/>
        </w:rPr>
        <w:t xml:space="preserve"> Uzskatām, ka šim regulējumam jābūt visaptverošam visā nozarē, nevis sašaurinātam tikai uz publisko iepirkumu, līdz ar to deleģējums ir jāparedz Būvniecības likumā.</w:t>
      </w:r>
    </w:p>
    <w:p w:rsidR="008C3D14" w:rsidRPr="0016298E" w:rsidRDefault="008C3D14" w:rsidP="0016298E">
      <w:pPr>
        <w:tabs>
          <w:tab w:val="left" w:pos="851"/>
        </w:tabs>
        <w:spacing w:after="0" w:line="20" w:lineRule="atLeast"/>
        <w:contextualSpacing/>
        <w:jc w:val="both"/>
        <w:rPr>
          <w:rFonts w:ascii="Times New Roman" w:eastAsia="Times New Roman" w:hAnsi="Times New Roman" w:cs="Times New Roman"/>
          <w:b/>
          <w:sz w:val="24"/>
          <w:szCs w:val="24"/>
          <w:lang w:eastAsia="lv-LV"/>
        </w:rPr>
      </w:pPr>
    </w:p>
    <w:p w:rsidR="00607F15" w:rsidRPr="00F76548" w:rsidRDefault="00607F15" w:rsidP="0016298E">
      <w:pPr>
        <w:pStyle w:val="Default"/>
        <w:spacing w:line="20" w:lineRule="atLeast"/>
        <w:ind w:firstLine="709"/>
        <w:contextualSpacing/>
        <w:jc w:val="both"/>
        <w:rPr>
          <w:b/>
          <w:color w:val="auto"/>
        </w:rPr>
      </w:pPr>
    </w:p>
    <w:p w:rsidR="001C7E60" w:rsidRPr="001C7E60" w:rsidRDefault="001C7E60" w:rsidP="001C7E60">
      <w:pPr>
        <w:pStyle w:val="ListParagraph"/>
        <w:numPr>
          <w:ilvl w:val="0"/>
          <w:numId w:val="35"/>
        </w:numPr>
        <w:spacing w:after="0" w:line="20" w:lineRule="atLeast"/>
        <w:ind w:left="567" w:firstLine="0"/>
        <w:rPr>
          <w:rFonts w:ascii="Times New Roman" w:eastAsia="Times New Roman" w:hAnsi="Times New Roman" w:cs="Times New Roman"/>
          <w:b/>
          <w:bCs/>
          <w:sz w:val="28"/>
          <w:szCs w:val="28"/>
          <w:lang w:eastAsia="lv-LV"/>
        </w:rPr>
      </w:pPr>
      <w:r w:rsidRPr="001C7E60">
        <w:rPr>
          <w:rFonts w:ascii="Times New Roman" w:eastAsia="Times New Roman" w:hAnsi="Times New Roman" w:cs="Times New Roman"/>
          <w:b/>
          <w:bCs/>
          <w:sz w:val="28"/>
          <w:szCs w:val="28"/>
          <w:lang w:eastAsia="lv-LV"/>
        </w:rPr>
        <w:t>Priekšlikumi valsts budžeta izdevumiem</w:t>
      </w:r>
    </w:p>
    <w:p w:rsidR="002162C7" w:rsidRPr="00F76548" w:rsidRDefault="002162C7" w:rsidP="001C7E60">
      <w:pPr>
        <w:pStyle w:val="Default"/>
        <w:spacing w:line="20" w:lineRule="atLeast"/>
        <w:ind w:firstLine="709"/>
        <w:contextualSpacing/>
        <w:jc w:val="both"/>
        <w:rPr>
          <w:b/>
          <w:color w:val="auto"/>
        </w:rPr>
      </w:pPr>
    </w:p>
    <w:p w:rsidR="00AF77C5" w:rsidRDefault="00AF77C5" w:rsidP="00AF77C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 </w:t>
      </w:r>
      <w:r w:rsidRPr="00AF77C5">
        <w:rPr>
          <w:rFonts w:ascii="Times New Roman" w:hAnsi="Times New Roman" w:cs="Times New Roman"/>
          <w:sz w:val="24"/>
          <w:szCs w:val="24"/>
        </w:rPr>
        <w:t xml:space="preserve">Ņemot vērā, ka Latvijas Valsts simtgades programma vēl ir izstrādes procesā, šobrīd nepieciešams noteikt, ka pasākumam “Latvijas Valsts simtgades programma” finansējums 2017.gadā 5 000 459 </w:t>
      </w:r>
      <w:r w:rsidRPr="00AF77C5">
        <w:rPr>
          <w:rFonts w:ascii="Times New Roman" w:hAnsi="Times New Roman" w:cs="Times New Roman"/>
          <w:i/>
          <w:iCs/>
          <w:sz w:val="24"/>
          <w:szCs w:val="24"/>
        </w:rPr>
        <w:t>euro</w:t>
      </w:r>
      <w:r w:rsidRPr="00AF77C5">
        <w:rPr>
          <w:rFonts w:ascii="Times New Roman" w:hAnsi="Times New Roman" w:cs="Times New Roman"/>
          <w:sz w:val="24"/>
          <w:szCs w:val="24"/>
        </w:rPr>
        <w:t xml:space="preserve"> apmērā, 2018.gadā </w:t>
      </w:r>
      <w:r w:rsidRPr="0032684D">
        <w:rPr>
          <w:rFonts w:ascii="Times New Roman" w:hAnsi="Times New Roman" w:cs="Times New Roman"/>
          <w:sz w:val="24"/>
          <w:szCs w:val="24"/>
        </w:rPr>
        <w:t>10 623 624</w:t>
      </w:r>
      <w:r w:rsidRPr="00AF77C5">
        <w:rPr>
          <w:rFonts w:ascii="Times New Roman" w:hAnsi="Times New Roman" w:cs="Times New Roman"/>
          <w:sz w:val="24"/>
          <w:szCs w:val="24"/>
        </w:rPr>
        <w:t xml:space="preserve"> </w:t>
      </w:r>
      <w:r w:rsidRPr="00AF77C5">
        <w:rPr>
          <w:rFonts w:ascii="Times New Roman" w:hAnsi="Times New Roman" w:cs="Times New Roman"/>
          <w:i/>
          <w:iCs/>
          <w:sz w:val="24"/>
          <w:szCs w:val="24"/>
        </w:rPr>
        <w:t>euro</w:t>
      </w:r>
      <w:r w:rsidRPr="00AF77C5">
        <w:rPr>
          <w:rFonts w:ascii="Times New Roman" w:hAnsi="Times New Roman" w:cs="Times New Roman"/>
          <w:sz w:val="24"/>
          <w:szCs w:val="24"/>
        </w:rPr>
        <w:t xml:space="preserve"> apmērā un 2019.gadā 6 699 873 </w:t>
      </w:r>
      <w:r w:rsidRPr="00AF77C5">
        <w:rPr>
          <w:rFonts w:ascii="Times New Roman" w:hAnsi="Times New Roman" w:cs="Times New Roman"/>
          <w:i/>
          <w:iCs/>
          <w:sz w:val="24"/>
          <w:szCs w:val="24"/>
        </w:rPr>
        <w:t>euro</w:t>
      </w:r>
      <w:r w:rsidRPr="00AF77C5">
        <w:rPr>
          <w:rFonts w:ascii="Times New Roman" w:hAnsi="Times New Roman" w:cs="Times New Roman"/>
          <w:sz w:val="24"/>
          <w:szCs w:val="24"/>
        </w:rPr>
        <w:t xml:space="preserve"> apmērā tiek plānots Kultūras ministrijas </w:t>
      </w:r>
      <w:proofErr w:type="spellStart"/>
      <w:r w:rsidRPr="00AF77C5">
        <w:rPr>
          <w:rFonts w:ascii="Times New Roman" w:hAnsi="Times New Roman" w:cs="Times New Roman"/>
          <w:sz w:val="24"/>
          <w:szCs w:val="24"/>
        </w:rPr>
        <w:t>jaunizveidotā</w:t>
      </w:r>
      <w:proofErr w:type="spellEnd"/>
      <w:r w:rsidRPr="00AF77C5">
        <w:rPr>
          <w:rFonts w:ascii="Times New Roman" w:hAnsi="Times New Roman" w:cs="Times New Roman"/>
          <w:sz w:val="24"/>
          <w:szCs w:val="24"/>
        </w:rPr>
        <w:t xml:space="preserve"> budžeta apakšprogrammā 22.12.00 “Latvijas Valsts simtgades programma”. Finansējuma tiks sadalīts starp iesaistītajām ministrijām un citām centrālajām valsts iestādēm pēc Latvijas Valsts simtgades programmas apstiprināšanas Ministru kabinetā. Vienlaikus finanšu ministres vadītās darba grupas budžeta sagatavošanai atbalstītais papildu finansējums pasākumam “Latvijas Valsts Simtgades programma” Valsts prezidenta kancelejai 2018.gadā 484 000 </w:t>
      </w:r>
      <w:r w:rsidRPr="00AF77C5">
        <w:rPr>
          <w:rFonts w:ascii="Times New Roman" w:hAnsi="Times New Roman" w:cs="Times New Roman"/>
          <w:i/>
          <w:sz w:val="24"/>
          <w:szCs w:val="24"/>
        </w:rPr>
        <w:t>euro</w:t>
      </w:r>
      <w:r w:rsidRPr="00AF77C5">
        <w:rPr>
          <w:rFonts w:ascii="Times New Roman" w:hAnsi="Times New Roman" w:cs="Times New Roman"/>
          <w:sz w:val="24"/>
          <w:szCs w:val="24"/>
        </w:rPr>
        <w:t xml:space="preserve"> apmērā tiek plānots tās budžeta programmā 04.00.00 “Valsts prezidenta darbības nodrošināšana”.</w:t>
      </w:r>
    </w:p>
    <w:p w:rsidR="008C3D14" w:rsidRPr="00AF77C5" w:rsidRDefault="008C3D14" w:rsidP="00AF77C5">
      <w:pPr>
        <w:spacing w:after="0" w:line="240" w:lineRule="auto"/>
        <w:ind w:firstLine="567"/>
        <w:jc w:val="both"/>
        <w:rPr>
          <w:rFonts w:ascii="Times New Roman" w:hAnsi="Times New Roman" w:cs="Times New Roman"/>
          <w:sz w:val="24"/>
          <w:szCs w:val="24"/>
        </w:rPr>
      </w:pPr>
    </w:p>
    <w:p w:rsidR="00AF77C5" w:rsidRDefault="00AF77C5" w:rsidP="00AF77C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 </w:t>
      </w:r>
      <w:r w:rsidR="00761CC2" w:rsidRPr="00AF77C5">
        <w:rPr>
          <w:rFonts w:ascii="Times New Roman" w:hAnsi="Times New Roman" w:cs="Times New Roman"/>
          <w:sz w:val="24"/>
          <w:szCs w:val="24"/>
        </w:rPr>
        <w:t xml:space="preserve">Lai Valsts meža dienestā nodrošinātu atbilstošu kapacitāti veicamo pasākumu apjomam un </w:t>
      </w:r>
      <w:r w:rsidR="00761CC2" w:rsidRPr="00761CC2">
        <w:rPr>
          <w:rFonts w:ascii="Times New Roman" w:hAnsi="Times New Roman" w:cs="Times New Roman"/>
          <w:sz w:val="24"/>
          <w:szCs w:val="24"/>
        </w:rPr>
        <w:t>lai stiprinātu profesionālo kapacitāti</w:t>
      </w:r>
      <w:r w:rsidRPr="00AF77C5">
        <w:rPr>
          <w:rFonts w:ascii="Times New Roman" w:hAnsi="Times New Roman" w:cs="Times New Roman"/>
          <w:sz w:val="24"/>
          <w:szCs w:val="24"/>
        </w:rPr>
        <w:t xml:space="preserve"> Valsts ieņēmumu dienestā, tiek paredzēts, ka no akciju sabiedrības “Latvijas Valsts Meži” dividendēs izmaksātās peļņas daļas ik gadu finansējumu 4 000 000 </w:t>
      </w:r>
      <w:r w:rsidRPr="00AF77C5">
        <w:rPr>
          <w:rFonts w:ascii="Times New Roman" w:hAnsi="Times New Roman" w:cs="Times New Roman"/>
          <w:i/>
          <w:sz w:val="24"/>
          <w:szCs w:val="24"/>
        </w:rPr>
        <w:t>euro</w:t>
      </w:r>
      <w:r w:rsidRPr="00AF77C5">
        <w:rPr>
          <w:rFonts w:ascii="Times New Roman" w:hAnsi="Times New Roman" w:cs="Times New Roman"/>
          <w:sz w:val="24"/>
          <w:szCs w:val="24"/>
        </w:rPr>
        <w:t xml:space="preserve"> apmērā novirza kapacitātes stiprināšanai Valsts meža dienestā (2 700 000 </w:t>
      </w:r>
      <w:r w:rsidRPr="00AF77C5">
        <w:rPr>
          <w:rFonts w:ascii="Times New Roman" w:hAnsi="Times New Roman" w:cs="Times New Roman"/>
          <w:i/>
          <w:sz w:val="24"/>
          <w:szCs w:val="24"/>
        </w:rPr>
        <w:t>euro</w:t>
      </w:r>
      <w:r w:rsidRPr="00AF77C5">
        <w:rPr>
          <w:rFonts w:ascii="Times New Roman" w:hAnsi="Times New Roman" w:cs="Times New Roman"/>
          <w:sz w:val="24"/>
          <w:szCs w:val="24"/>
        </w:rPr>
        <w:t xml:space="preserve">) un Valsts ieņēmumu dienestā (1 300 000 </w:t>
      </w:r>
      <w:proofErr w:type="spellStart"/>
      <w:r w:rsidRPr="00AF77C5">
        <w:rPr>
          <w:rFonts w:ascii="Times New Roman" w:hAnsi="Times New Roman" w:cs="Times New Roman"/>
          <w:i/>
          <w:sz w:val="24"/>
          <w:szCs w:val="24"/>
        </w:rPr>
        <w:t>euro</w:t>
      </w:r>
      <w:proofErr w:type="spellEnd"/>
      <w:r w:rsidRPr="00AF77C5">
        <w:rPr>
          <w:rFonts w:ascii="Times New Roman" w:hAnsi="Times New Roman" w:cs="Times New Roman"/>
          <w:sz w:val="24"/>
          <w:szCs w:val="24"/>
        </w:rPr>
        <w:t>).</w:t>
      </w:r>
    </w:p>
    <w:p w:rsidR="008C3D14" w:rsidRPr="00AF77C5" w:rsidRDefault="008C3D14" w:rsidP="00AF77C5">
      <w:pPr>
        <w:spacing w:after="0" w:line="240" w:lineRule="auto"/>
        <w:ind w:firstLine="567"/>
        <w:jc w:val="both"/>
        <w:rPr>
          <w:rFonts w:ascii="Times New Roman" w:hAnsi="Times New Roman" w:cs="Times New Roman"/>
          <w:sz w:val="24"/>
          <w:szCs w:val="24"/>
        </w:rPr>
      </w:pPr>
    </w:p>
    <w:p w:rsidR="00AF77C5" w:rsidRDefault="00AF77C5" w:rsidP="00AF77C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2.3. </w:t>
      </w:r>
      <w:proofErr w:type="spellStart"/>
      <w:r w:rsidRPr="00AF77C5">
        <w:rPr>
          <w:rFonts w:ascii="Times New Roman" w:hAnsi="Times New Roman" w:cs="Times New Roman"/>
          <w:sz w:val="24"/>
          <w:szCs w:val="24"/>
        </w:rPr>
        <w:t>Tiesībsarga</w:t>
      </w:r>
      <w:proofErr w:type="spellEnd"/>
      <w:r w:rsidRPr="00AF77C5">
        <w:rPr>
          <w:rFonts w:ascii="Times New Roman" w:hAnsi="Times New Roman" w:cs="Times New Roman"/>
          <w:sz w:val="24"/>
          <w:szCs w:val="24"/>
        </w:rPr>
        <w:t xml:space="preserve"> birojs ar 2016.gada 1.jūnija vēstuli Nr.3-22/20 ir iesniedzis pieprasījumu jaunajām politikas iniciatīvām administratīvās kapacitātes stiprināšanai 2017.–2019.gadam prioritārā secībā, kā pirmo norādot 05_01_A_N “Informācijas centra aprīkojums” ar papildus nepieciešamo finansējumu 2017.gadā 4 141 </w:t>
      </w:r>
      <w:r w:rsidRPr="00AF77C5">
        <w:rPr>
          <w:rFonts w:ascii="Times New Roman" w:hAnsi="Times New Roman" w:cs="Times New Roman"/>
          <w:i/>
          <w:iCs/>
          <w:sz w:val="24"/>
          <w:szCs w:val="24"/>
        </w:rPr>
        <w:t>euro</w:t>
      </w:r>
      <w:r w:rsidRPr="00AF77C5">
        <w:rPr>
          <w:rFonts w:ascii="Times New Roman" w:hAnsi="Times New Roman" w:cs="Times New Roman"/>
          <w:sz w:val="24"/>
          <w:szCs w:val="24"/>
        </w:rPr>
        <w:t xml:space="preserve"> apmērā, 2018. un 2019.gadā 924 </w:t>
      </w:r>
      <w:r w:rsidRPr="00AF77C5">
        <w:rPr>
          <w:rFonts w:ascii="Times New Roman" w:hAnsi="Times New Roman" w:cs="Times New Roman"/>
          <w:i/>
          <w:iCs/>
          <w:sz w:val="24"/>
          <w:szCs w:val="24"/>
        </w:rPr>
        <w:t>euro</w:t>
      </w:r>
      <w:r w:rsidRPr="00AF77C5">
        <w:rPr>
          <w:rFonts w:ascii="Times New Roman" w:hAnsi="Times New Roman" w:cs="Times New Roman"/>
          <w:sz w:val="24"/>
          <w:szCs w:val="24"/>
        </w:rPr>
        <w:t xml:space="preserve"> apmērā ik gadu un, kā otro 05_02_A_N “Transporta izdevumi izraidāmo personu aptaujai” ar papildus nepieciešamo finansējumu 2017., 2018. un 2019.gadā 8 980 </w:t>
      </w:r>
      <w:r w:rsidRPr="00AF77C5">
        <w:rPr>
          <w:rFonts w:ascii="Times New Roman" w:hAnsi="Times New Roman" w:cs="Times New Roman"/>
          <w:i/>
          <w:iCs/>
          <w:sz w:val="24"/>
          <w:szCs w:val="24"/>
        </w:rPr>
        <w:t>euro</w:t>
      </w:r>
      <w:r w:rsidRPr="00AF77C5">
        <w:rPr>
          <w:rFonts w:ascii="Times New Roman" w:hAnsi="Times New Roman" w:cs="Times New Roman"/>
          <w:sz w:val="24"/>
          <w:szCs w:val="24"/>
        </w:rPr>
        <w:t xml:space="preserve"> apmērā ik gadu. Ministru kabineta 2016.gada 16.augusta sēdē, izskatot informatīvo ziņojumu “Par priekšlikumiem valsts budžeta ieņēmumiem un izdevumiem 2017.gadam un ietvaram 2017.–2019.gadam”, </w:t>
      </w:r>
      <w:proofErr w:type="spellStart"/>
      <w:r w:rsidRPr="00AF77C5">
        <w:rPr>
          <w:rFonts w:ascii="Times New Roman" w:hAnsi="Times New Roman" w:cs="Times New Roman"/>
          <w:sz w:val="24"/>
          <w:szCs w:val="24"/>
        </w:rPr>
        <w:t>tiesībsargs</w:t>
      </w:r>
      <w:proofErr w:type="spellEnd"/>
      <w:r w:rsidRPr="00AF77C5">
        <w:rPr>
          <w:rFonts w:ascii="Times New Roman" w:hAnsi="Times New Roman" w:cs="Times New Roman"/>
          <w:sz w:val="24"/>
          <w:szCs w:val="24"/>
        </w:rPr>
        <w:t xml:space="preserve"> izteica priekšlikumu atbalstīt minētās jaunās politikas iniciatīvas.</w:t>
      </w:r>
    </w:p>
    <w:p w:rsidR="008C3D14" w:rsidRDefault="008C3D14" w:rsidP="00AF77C5">
      <w:pPr>
        <w:spacing w:after="0" w:line="240" w:lineRule="auto"/>
        <w:ind w:firstLine="567"/>
        <w:jc w:val="both"/>
        <w:rPr>
          <w:rFonts w:ascii="Times New Roman" w:hAnsi="Times New Roman" w:cs="Times New Roman"/>
          <w:sz w:val="24"/>
          <w:szCs w:val="24"/>
        </w:rPr>
      </w:pPr>
    </w:p>
    <w:p w:rsidR="00EE5674" w:rsidRDefault="00EE5674" w:rsidP="00AF77C5">
      <w:pPr>
        <w:spacing w:after="0" w:line="240" w:lineRule="auto"/>
        <w:ind w:firstLine="567"/>
        <w:jc w:val="both"/>
        <w:rPr>
          <w:rFonts w:ascii="Times New Roman" w:hAnsi="Times New Roman"/>
          <w:sz w:val="24"/>
          <w:szCs w:val="24"/>
        </w:rPr>
      </w:pPr>
      <w:r>
        <w:rPr>
          <w:rFonts w:ascii="Times New Roman" w:hAnsi="Times New Roman" w:cs="Times New Roman"/>
          <w:sz w:val="24"/>
          <w:szCs w:val="24"/>
        </w:rPr>
        <w:t xml:space="preserve">2.4. </w:t>
      </w:r>
      <w:r>
        <w:rPr>
          <w:rFonts w:ascii="Times New Roman" w:hAnsi="Times New Roman"/>
          <w:sz w:val="24"/>
          <w:szCs w:val="24"/>
        </w:rPr>
        <w:t xml:space="preserve">Tieslietu ministrija ar 2016.gada 17.augusta vēstuli Nr.1-13.4/3112 ir iesniegusi priekšlikumu atbalstīt papildu finansējumu jaunajām politikas iniciatīvām budžeta programmā 43.00.00 “Satversmes aizsardzība” 2017.gadam 2 461 992 </w:t>
      </w:r>
      <w:r>
        <w:rPr>
          <w:rFonts w:ascii="Times New Roman" w:hAnsi="Times New Roman"/>
          <w:i/>
          <w:iCs/>
          <w:sz w:val="24"/>
          <w:szCs w:val="24"/>
        </w:rPr>
        <w:t>euro</w:t>
      </w:r>
      <w:r>
        <w:rPr>
          <w:rFonts w:ascii="Times New Roman" w:hAnsi="Times New Roman"/>
          <w:sz w:val="24"/>
          <w:szCs w:val="24"/>
        </w:rPr>
        <w:t xml:space="preserve"> apmērā, 2018.gadam 2 408 562 </w:t>
      </w:r>
      <w:r>
        <w:rPr>
          <w:rFonts w:ascii="Times New Roman" w:hAnsi="Times New Roman"/>
          <w:i/>
          <w:iCs/>
          <w:sz w:val="24"/>
          <w:szCs w:val="24"/>
        </w:rPr>
        <w:t>euro</w:t>
      </w:r>
      <w:r>
        <w:rPr>
          <w:rFonts w:ascii="Times New Roman" w:hAnsi="Times New Roman"/>
          <w:sz w:val="24"/>
          <w:szCs w:val="24"/>
        </w:rPr>
        <w:t xml:space="preserve"> apmērā un 2019.gadam 2 458 327 </w:t>
      </w:r>
      <w:r>
        <w:rPr>
          <w:rFonts w:ascii="Times New Roman" w:hAnsi="Times New Roman"/>
          <w:i/>
          <w:iCs/>
          <w:sz w:val="24"/>
          <w:szCs w:val="24"/>
        </w:rPr>
        <w:t>euro</w:t>
      </w:r>
      <w:r>
        <w:rPr>
          <w:rFonts w:ascii="Times New Roman" w:hAnsi="Times New Roman"/>
          <w:sz w:val="24"/>
          <w:szCs w:val="24"/>
        </w:rPr>
        <w:t xml:space="preserve"> apmērā Satversmes aizsardzības biroja darbības nodrošināšanai (klasificēta informācija).</w:t>
      </w:r>
    </w:p>
    <w:p w:rsidR="008C3D14" w:rsidRDefault="008C3D14" w:rsidP="00AF77C5">
      <w:pPr>
        <w:spacing w:after="0" w:line="240" w:lineRule="auto"/>
        <w:ind w:firstLine="567"/>
        <w:jc w:val="both"/>
        <w:rPr>
          <w:rFonts w:ascii="Times New Roman" w:hAnsi="Times New Roman"/>
          <w:sz w:val="24"/>
          <w:szCs w:val="24"/>
        </w:rPr>
      </w:pPr>
    </w:p>
    <w:p w:rsidR="00EE5674" w:rsidRDefault="00EE5674" w:rsidP="00EE5674">
      <w:pPr>
        <w:spacing w:after="0" w:line="20" w:lineRule="atLeast"/>
        <w:ind w:firstLine="709"/>
        <w:contextualSpacing/>
        <w:jc w:val="both"/>
        <w:rPr>
          <w:rFonts w:ascii="Times New Roman" w:hAnsi="Times New Roman"/>
          <w:sz w:val="24"/>
          <w:szCs w:val="24"/>
        </w:rPr>
      </w:pPr>
      <w:r>
        <w:rPr>
          <w:rFonts w:ascii="Times New Roman" w:hAnsi="Times New Roman"/>
          <w:sz w:val="24"/>
          <w:szCs w:val="24"/>
        </w:rPr>
        <w:t xml:space="preserve">2.5. </w:t>
      </w:r>
      <w:r w:rsidRPr="004B6F1A">
        <w:rPr>
          <w:rFonts w:ascii="Times New Roman" w:hAnsi="Times New Roman"/>
          <w:sz w:val="24"/>
          <w:szCs w:val="24"/>
        </w:rPr>
        <w:t xml:space="preserve">Lai novērstu izdevumu slimības un bezdarbnieka pabalstiem turpmāka pieauguma risku, izpildot MK 2016.gada 2.augusta sēdes prot.Nr.38, 47.§ 11.punktā uzdoto, Labklājības ministrija iesniedza priekšlikumu samazināt valsts sociālās apdrošināšanas speciālā budžeta izdevumus 2017.gadam 9 263 521 </w:t>
      </w:r>
      <w:r w:rsidRPr="001B3048">
        <w:rPr>
          <w:rFonts w:ascii="Times New Roman" w:hAnsi="Times New Roman"/>
          <w:i/>
          <w:sz w:val="24"/>
          <w:szCs w:val="24"/>
        </w:rPr>
        <w:t>euro</w:t>
      </w:r>
      <w:r w:rsidRPr="004B6F1A">
        <w:rPr>
          <w:rFonts w:ascii="Times New Roman" w:hAnsi="Times New Roman"/>
          <w:sz w:val="24"/>
          <w:szCs w:val="24"/>
        </w:rPr>
        <w:t xml:space="preserve"> apmērā, 2018.gadam 12 263 898 </w:t>
      </w:r>
      <w:r w:rsidRPr="001B3048">
        <w:rPr>
          <w:rFonts w:ascii="Times New Roman" w:hAnsi="Times New Roman"/>
          <w:i/>
          <w:sz w:val="24"/>
          <w:szCs w:val="24"/>
        </w:rPr>
        <w:t>euro</w:t>
      </w:r>
      <w:r w:rsidRPr="004B6F1A">
        <w:rPr>
          <w:rFonts w:ascii="Times New Roman" w:hAnsi="Times New Roman"/>
          <w:sz w:val="24"/>
          <w:szCs w:val="24"/>
        </w:rPr>
        <w:t xml:space="preserve"> apmērā un 2019.gadam 13</w:t>
      </w:r>
      <w:r>
        <w:rPr>
          <w:rFonts w:ascii="Times New Roman" w:hAnsi="Times New Roman"/>
          <w:sz w:val="24"/>
          <w:szCs w:val="24"/>
        </w:rPr>
        <w:t> </w:t>
      </w:r>
      <w:r w:rsidRPr="004B6F1A">
        <w:rPr>
          <w:rFonts w:ascii="Times New Roman" w:hAnsi="Times New Roman"/>
          <w:sz w:val="24"/>
          <w:szCs w:val="24"/>
        </w:rPr>
        <w:t>293</w:t>
      </w:r>
      <w:r>
        <w:rPr>
          <w:rFonts w:ascii="Times New Roman" w:hAnsi="Times New Roman"/>
          <w:sz w:val="24"/>
          <w:szCs w:val="24"/>
        </w:rPr>
        <w:t> </w:t>
      </w:r>
      <w:r w:rsidRPr="004B6F1A">
        <w:rPr>
          <w:rFonts w:ascii="Times New Roman" w:hAnsi="Times New Roman"/>
          <w:sz w:val="24"/>
          <w:szCs w:val="24"/>
        </w:rPr>
        <w:t xml:space="preserve">550 </w:t>
      </w:r>
      <w:r w:rsidRPr="001B3048">
        <w:rPr>
          <w:rFonts w:ascii="Times New Roman" w:hAnsi="Times New Roman"/>
          <w:i/>
          <w:sz w:val="24"/>
          <w:szCs w:val="24"/>
        </w:rPr>
        <w:t>euro</w:t>
      </w:r>
      <w:r w:rsidRPr="004B6F1A">
        <w:rPr>
          <w:rFonts w:ascii="Times New Roman" w:hAnsi="Times New Roman"/>
          <w:sz w:val="24"/>
          <w:szCs w:val="24"/>
        </w:rPr>
        <w:t xml:space="preserve"> apmērā, tai skaitā sagatavojot un saskaņā ar likumprojekta “Par vidēja termiņa budžeta ietvaru 2017., 2018. un 2019.gadam” un likumprojekta “Par valsts budžetu 2017.gadam” sagatavošanas grafiku iesniedzot izskatīšanai Ministru kabinetā grozījumus likumā „Par apdrošināšanu bezdarba gadījumam”, likumā „Par maternitātes un slimības apdrošināšanu” un Bezdarbnieku un darba meklētāju atbalsta likumā iekļaušanai valsts budžeta 2017.gadam pavadošo likumprojektu paketē.</w:t>
      </w:r>
    </w:p>
    <w:p w:rsidR="00EE5674" w:rsidRDefault="00EE5674" w:rsidP="00EE5674">
      <w:pPr>
        <w:spacing w:after="0" w:line="20" w:lineRule="atLeast"/>
        <w:ind w:firstLine="709"/>
        <w:contextualSpacing/>
        <w:jc w:val="both"/>
        <w:rPr>
          <w:rFonts w:ascii="Times New Roman" w:hAnsi="Times New Roman"/>
          <w:sz w:val="24"/>
          <w:szCs w:val="24"/>
        </w:rPr>
      </w:pPr>
      <w:r>
        <w:rPr>
          <w:rFonts w:ascii="Times New Roman" w:hAnsi="Times New Roman"/>
          <w:sz w:val="24"/>
          <w:szCs w:val="24"/>
        </w:rPr>
        <w:t>Plānotās izmaiņas:</w:t>
      </w:r>
    </w:p>
    <w:p w:rsidR="00EE5674" w:rsidRDefault="00EE5674" w:rsidP="00EE5674">
      <w:pPr>
        <w:pStyle w:val="ListParagraph"/>
        <w:numPr>
          <w:ilvl w:val="0"/>
          <w:numId w:val="38"/>
        </w:numPr>
        <w:spacing w:after="0" w:line="20" w:lineRule="atLeast"/>
        <w:ind w:left="426"/>
        <w:jc w:val="both"/>
        <w:rPr>
          <w:rFonts w:ascii="Times New Roman" w:hAnsi="Times New Roman"/>
          <w:sz w:val="24"/>
          <w:szCs w:val="24"/>
        </w:rPr>
      </w:pPr>
      <w:r w:rsidRPr="00D524D0">
        <w:rPr>
          <w:rFonts w:ascii="Times New Roman" w:hAnsi="Times New Roman"/>
          <w:sz w:val="24"/>
          <w:szCs w:val="24"/>
        </w:rPr>
        <w:t>Nenoteikt tiesības uz slimības pabalstu, ja darba nespēja iestājusies mēneša laikā pēc tam, kad persona vairs nav darba ņēmēja statusā (no 2017.gada);</w:t>
      </w:r>
    </w:p>
    <w:p w:rsidR="00EE5674" w:rsidRDefault="00EE5674" w:rsidP="00EE5674">
      <w:pPr>
        <w:pStyle w:val="ListParagraph"/>
        <w:numPr>
          <w:ilvl w:val="0"/>
          <w:numId w:val="38"/>
        </w:numPr>
        <w:spacing w:after="0" w:line="20" w:lineRule="atLeast"/>
        <w:ind w:left="426"/>
        <w:jc w:val="both"/>
        <w:rPr>
          <w:rFonts w:ascii="Times New Roman" w:hAnsi="Times New Roman"/>
          <w:sz w:val="24"/>
          <w:szCs w:val="24"/>
        </w:rPr>
      </w:pPr>
      <w:r w:rsidRPr="00D524D0">
        <w:rPr>
          <w:rFonts w:ascii="Times New Roman" w:hAnsi="Times New Roman"/>
          <w:sz w:val="24"/>
          <w:szCs w:val="24"/>
        </w:rPr>
        <w:t>Noteikt kvalifikācijas periodu, nosakot tiesības uz slimības pabalstu (no 2018.gada);</w:t>
      </w:r>
    </w:p>
    <w:p w:rsidR="00EE5674" w:rsidRDefault="00EE5674" w:rsidP="00EE5674">
      <w:pPr>
        <w:pStyle w:val="ListParagraph"/>
        <w:numPr>
          <w:ilvl w:val="0"/>
          <w:numId w:val="38"/>
        </w:numPr>
        <w:spacing w:after="0" w:line="20" w:lineRule="atLeast"/>
        <w:ind w:left="426"/>
        <w:jc w:val="both"/>
        <w:rPr>
          <w:rFonts w:ascii="Times New Roman" w:hAnsi="Times New Roman"/>
          <w:sz w:val="24"/>
          <w:szCs w:val="24"/>
        </w:rPr>
      </w:pPr>
      <w:r w:rsidRPr="00D524D0">
        <w:rPr>
          <w:rFonts w:ascii="Times New Roman" w:hAnsi="Times New Roman"/>
          <w:sz w:val="24"/>
          <w:szCs w:val="24"/>
        </w:rPr>
        <w:t>Vidējās apdrošināšanas iemaksu algas noteikšanas pārskatīšana, veicot pabalstu aprēķinu (no 2018.gada);</w:t>
      </w:r>
    </w:p>
    <w:p w:rsidR="00EE5674" w:rsidRDefault="00EE5674" w:rsidP="00EE5674">
      <w:pPr>
        <w:pStyle w:val="ListParagraph"/>
        <w:numPr>
          <w:ilvl w:val="0"/>
          <w:numId w:val="38"/>
        </w:numPr>
        <w:spacing w:after="0" w:line="20" w:lineRule="atLeast"/>
        <w:ind w:left="426"/>
        <w:jc w:val="both"/>
        <w:rPr>
          <w:rFonts w:ascii="Times New Roman" w:hAnsi="Times New Roman"/>
          <w:sz w:val="24"/>
          <w:szCs w:val="24"/>
        </w:rPr>
      </w:pPr>
      <w:r w:rsidRPr="00D524D0">
        <w:rPr>
          <w:rFonts w:ascii="Times New Roman" w:hAnsi="Times New Roman"/>
          <w:sz w:val="24"/>
          <w:szCs w:val="24"/>
        </w:rPr>
        <w:t>Novērst pabalstu optimizācijas iespējas (no 2018.gada);</w:t>
      </w:r>
    </w:p>
    <w:p w:rsidR="00EE5674" w:rsidRDefault="00EE5674" w:rsidP="00EE5674">
      <w:pPr>
        <w:pStyle w:val="ListParagraph"/>
        <w:numPr>
          <w:ilvl w:val="0"/>
          <w:numId w:val="38"/>
        </w:numPr>
        <w:spacing w:after="0" w:line="20" w:lineRule="atLeast"/>
        <w:ind w:left="426"/>
        <w:jc w:val="both"/>
        <w:rPr>
          <w:rFonts w:ascii="Times New Roman" w:hAnsi="Times New Roman"/>
          <w:sz w:val="24"/>
          <w:szCs w:val="24"/>
        </w:rPr>
      </w:pPr>
      <w:r w:rsidRPr="00D524D0">
        <w:rPr>
          <w:rFonts w:ascii="Times New Roman" w:hAnsi="Times New Roman"/>
          <w:sz w:val="24"/>
          <w:szCs w:val="24"/>
        </w:rPr>
        <w:t>Pastiprināt darbnespējas lapu kontroli (uzsākt pakāpeniski no 2017.gada);</w:t>
      </w:r>
    </w:p>
    <w:p w:rsidR="00EE5674" w:rsidRDefault="00EE5674" w:rsidP="00EE5674">
      <w:pPr>
        <w:pStyle w:val="ListParagraph"/>
        <w:numPr>
          <w:ilvl w:val="0"/>
          <w:numId w:val="38"/>
        </w:numPr>
        <w:spacing w:after="0" w:line="20" w:lineRule="atLeast"/>
        <w:ind w:left="426"/>
        <w:jc w:val="both"/>
        <w:rPr>
          <w:rFonts w:ascii="Times New Roman" w:hAnsi="Times New Roman"/>
          <w:sz w:val="24"/>
          <w:szCs w:val="24"/>
        </w:rPr>
      </w:pPr>
      <w:r w:rsidRPr="00D524D0">
        <w:rPr>
          <w:rFonts w:ascii="Times New Roman" w:hAnsi="Times New Roman"/>
          <w:sz w:val="24"/>
          <w:szCs w:val="24"/>
        </w:rPr>
        <w:t>Pagarināt kvalifikācijas periodu tiesību noteikšanai uz bezdarbnieka pabalstu (no 2017.gada);</w:t>
      </w:r>
    </w:p>
    <w:p w:rsidR="00EE5674" w:rsidRPr="00D524D0" w:rsidRDefault="00EE5674" w:rsidP="00EE5674">
      <w:pPr>
        <w:pStyle w:val="ListParagraph"/>
        <w:numPr>
          <w:ilvl w:val="0"/>
          <w:numId w:val="38"/>
        </w:numPr>
        <w:spacing w:after="0" w:line="20" w:lineRule="atLeast"/>
        <w:ind w:left="426"/>
        <w:jc w:val="both"/>
        <w:rPr>
          <w:rFonts w:ascii="Times New Roman" w:hAnsi="Times New Roman"/>
          <w:sz w:val="24"/>
          <w:szCs w:val="24"/>
        </w:rPr>
      </w:pPr>
      <w:r w:rsidRPr="00D524D0">
        <w:rPr>
          <w:rFonts w:ascii="Times New Roman" w:hAnsi="Times New Roman"/>
          <w:sz w:val="24"/>
          <w:szCs w:val="24"/>
        </w:rPr>
        <w:t>Pastiprināt bezdarbnieku aktivizācijas pasākumus (no 2017.gada)</w:t>
      </w:r>
      <w:r>
        <w:rPr>
          <w:rFonts w:ascii="Times New Roman" w:hAnsi="Times New Roman"/>
          <w:sz w:val="24"/>
          <w:szCs w:val="24"/>
        </w:rPr>
        <w:t>.</w:t>
      </w:r>
    </w:p>
    <w:p w:rsidR="00EE5674" w:rsidRPr="00AF77C5" w:rsidRDefault="00EE5674" w:rsidP="00EE5674">
      <w:pPr>
        <w:spacing w:after="0" w:line="20" w:lineRule="atLeast"/>
        <w:ind w:firstLine="567"/>
        <w:contextualSpacing/>
        <w:jc w:val="both"/>
        <w:rPr>
          <w:rFonts w:ascii="Times New Roman" w:hAnsi="Times New Roman" w:cs="Times New Roman"/>
          <w:sz w:val="24"/>
          <w:szCs w:val="24"/>
        </w:rPr>
      </w:pPr>
      <w:r>
        <w:rPr>
          <w:rFonts w:ascii="Times New Roman" w:hAnsi="Times New Roman"/>
          <w:sz w:val="24"/>
          <w:szCs w:val="24"/>
        </w:rPr>
        <w:t xml:space="preserve">Vienlaikus, lai </w:t>
      </w:r>
      <w:r w:rsidRPr="00900807">
        <w:rPr>
          <w:rFonts w:ascii="Times New Roman" w:hAnsi="Times New Roman"/>
          <w:sz w:val="24"/>
          <w:szCs w:val="24"/>
        </w:rPr>
        <w:t>ierobežotu intensīvo personāla mainību, kas negatīvi ietekmē iestādēm noteikto funkciju izpildes kvalitāti un rada nesamērīgu papild</w:t>
      </w:r>
      <w:r>
        <w:rPr>
          <w:rFonts w:ascii="Times New Roman" w:hAnsi="Times New Roman"/>
          <w:sz w:val="24"/>
          <w:szCs w:val="24"/>
        </w:rPr>
        <w:t xml:space="preserve">us slodzi pārējiem darbiniekiem, daļa no ietaupītā finansējuma (2.36 milj. </w:t>
      </w:r>
      <w:r w:rsidRPr="00D524D0">
        <w:rPr>
          <w:rFonts w:ascii="Times New Roman" w:hAnsi="Times New Roman"/>
          <w:i/>
          <w:sz w:val="24"/>
          <w:szCs w:val="24"/>
        </w:rPr>
        <w:t>euro</w:t>
      </w:r>
      <w:r>
        <w:rPr>
          <w:rFonts w:ascii="Times New Roman" w:hAnsi="Times New Roman"/>
          <w:sz w:val="24"/>
          <w:szCs w:val="24"/>
        </w:rPr>
        <w:t>) tiks novirzīta Nodarbinātības valsts aģentūras, Valsts sociālās apdrošināšanas aģentūras, Valsts darba inspekcijas, Valsts bērnu tiesību aizsardzības inspekcijai,</w:t>
      </w:r>
      <w:r w:rsidRPr="00801E62">
        <w:t xml:space="preserve"> </w:t>
      </w:r>
      <w:r w:rsidRPr="00801E62">
        <w:rPr>
          <w:rFonts w:ascii="Times New Roman" w:hAnsi="Times New Roman"/>
          <w:sz w:val="24"/>
          <w:szCs w:val="24"/>
        </w:rPr>
        <w:t>Veselības un darbspēju ekspertīzes ārstu valsts komisija</w:t>
      </w:r>
      <w:r>
        <w:rPr>
          <w:rFonts w:ascii="Times New Roman" w:hAnsi="Times New Roman"/>
          <w:sz w:val="24"/>
          <w:szCs w:val="24"/>
        </w:rPr>
        <w:t>s un Labklājības ministrijas</w:t>
      </w:r>
      <w:r w:rsidRPr="00801E62">
        <w:rPr>
          <w:rFonts w:ascii="Times New Roman" w:hAnsi="Times New Roman"/>
          <w:sz w:val="24"/>
          <w:szCs w:val="24"/>
        </w:rPr>
        <w:t xml:space="preserve"> administ</w:t>
      </w:r>
      <w:r>
        <w:rPr>
          <w:rFonts w:ascii="Times New Roman" w:hAnsi="Times New Roman"/>
          <w:sz w:val="24"/>
          <w:szCs w:val="24"/>
        </w:rPr>
        <w:t xml:space="preserve">ratīvās kapacitātes stiprināšanai. Plānots </w:t>
      </w:r>
      <w:r w:rsidRPr="00B94062">
        <w:rPr>
          <w:rFonts w:ascii="Times New Roman" w:hAnsi="Times New Roman"/>
          <w:sz w:val="24"/>
          <w:szCs w:val="24"/>
        </w:rPr>
        <w:t>Nodarbinātības valsts aģentūras</w:t>
      </w:r>
      <w:r>
        <w:rPr>
          <w:rFonts w:ascii="Times New Roman" w:hAnsi="Times New Roman"/>
          <w:sz w:val="24"/>
          <w:szCs w:val="24"/>
        </w:rPr>
        <w:t xml:space="preserve"> </w:t>
      </w:r>
      <w:r w:rsidRPr="00B94062">
        <w:rPr>
          <w:rFonts w:ascii="Times New Roman" w:hAnsi="Times New Roman"/>
          <w:sz w:val="24"/>
          <w:szCs w:val="24"/>
        </w:rPr>
        <w:t>93 darbinieku</w:t>
      </w:r>
      <w:r>
        <w:rPr>
          <w:rFonts w:ascii="Times New Roman" w:hAnsi="Times New Roman"/>
          <w:sz w:val="24"/>
          <w:szCs w:val="24"/>
        </w:rPr>
        <w:t>s</w:t>
      </w:r>
      <w:r w:rsidRPr="00B94062">
        <w:rPr>
          <w:rFonts w:ascii="Times New Roman" w:hAnsi="Times New Roman"/>
          <w:sz w:val="24"/>
          <w:szCs w:val="24"/>
        </w:rPr>
        <w:t>, kuri organizē</w:t>
      </w:r>
      <w:r>
        <w:rPr>
          <w:rFonts w:ascii="Times New Roman" w:hAnsi="Times New Roman"/>
          <w:sz w:val="24"/>
          <w:szCs w:val="24"/>
        </w:rPr>
        <w:t xml:space="preserve"> un nodrošina </w:t>
      </w:r>
      <w:r w:rsidRPr="00B94062">
        <w:rPr>
          <w:rFonts w:ascii="Times New Roman" w:hAnsi="Times New Roman"/>
          <w:sz w:val="24"/>
          <w:szCs w:val="24"/>
        </w:rPr>
        <w:t xml:space="preserve">aktīvos un preventīvos bezdarba mazināšanas pasākumus un šobrīd tiek finansēti pamatbudžeta ietvaros, </w:t>
      </w:r>
      <w:r>
        <w:rPr>
          <w:rFonts w:ascii="Times New Roman" w:hAnsi="Times New Roman"/>
          <w:sz w:val="24"/>
          <w:szCs w:val="24"/>
        </w:rPr>
        <w:t>sākot ar 2017.gadu, finansē</w:t>
      </w:r>
      <w:r w:rsidRPr="00B94062">
        <w:rPr>
          <w:rFonts w:ascii="Times New Roman" w:hAnsi="Times New Roman"/>
          <w:sz w:val="24"/>
          <w:szCs w:val="24"/>
        </w:rPr>
        <w:t>t no valsts sociālās apdrošināšanas speciālā budže</w:t>
      </w:r>
      <w:r>
        <w:rPr>
          <w:rFonts w:ascii="Times New Roman" w:hAnsi="Times New Roman"/>
          <w:sz w:val="24"/>
          <w:szCs w:val="24"/>
        </w:rPr>
        <w:t>ta. Tādejādi tiks sasniegts mērķis intensīvāk aktivizēt bezdarbniekus iesaistīties darba tirgū.</w:t>
      </w:r>
    </w:p>
    <w:p w:rsidR="002162C7" w:rsidRPr="00F76548" w:rsidRDefault="002162C7" w:rsidP="00EE5674">
      <w:pPr>
        <w:pStyle w:val="Default"/>
        <w:spacing w:line="20" w:lineRule="atLeast"/>
        <w:contextualSpacing/>
        <w:jc w:val="both"/>
        <w:rPr>
          <w:b/>
          <w:color w:val="auto"/>
        </w:rPr>
      </w:pPr>
    </w:p>
    <w:p w:rsidR="00D71735" w:rsidRPr="00F76548" w:rsidRDefault="00D71735" w:rsidP="009976EC">
      <w:pPr>
        <w:tabs>
          <w:tab w:val="left" w:pos="6379"/>
        </w:tabs>
        <w:spacing w:after="0" w:line="240" w:lineRule="auto"/>
        <w:ind w:firstLine="709"/>
        <w:jc w:val="both"/>
        <w:rPr>
          <w:rFonts w:ascii="Times New Roman" w:hAnsi="Times New Roman" w:cs="Times New Roman"/>
          <w:sz w:val="24"/>
          <w:szCs w:val="24"/>
        </w:rPr>
      </w:pPr>
    </w:p>
    <w:p w:rsidR="009976EC" w:rsidRPr="00F76548" w:rsidRDefault="009976EC" w:rsidP="009976EC">
      <w:pPr>
        <w:tabs>
          <w:tab w:val="left" w:pos="6379"/>
        </w:tabs>
        <w:spacing w:after="0" w:line="240" w:lineRule="auto"/>
        <w:ind w:firstLine="709"/>
        <w:jc w:val="both"/>
        <w:rPr>
          <w:rFonts w:ascii="Times New Roman" w:hAnsi="Times New Roman" w:cs="Times New Roman"/>
          <w:sz w:val="24"/>
          <w:szCs w:val="24"/>
        </w:rPr>
      </w:pPr>
      <w:r w:rsidRPr="00F76548">
        <w:rPr>
          <w:rFonts w:ascii="Times New Roman" w:hAnsi="Times New Roman" w:cs="Times New Roman"/>
          <w:sz w:val="24"/>
          <w:szCs w:val="24"/>
        </w:rPr>
        <w:t>Finanšu ministre</w:t>
      </w:r>
      <w:r w:rsidRPr="00F76548">
        <w:rPr>
          <w:rFonts w:ascii="Times New Roman" w:hAnsi="Times New Roman" w:cs="Times New Roman"/>
          <w:sz w:val="24"/>
          <w:szCs w:val="24"/>
        </w:rPr>
        <w:tab/>
      </w:r>
      <w:proofErr w:type="spellStart"/>
      <w:r w:rsidRPr="00F76548">
        <w:rPr>
          <w:rFonts w:ascii="Times New Roman" w:hAnsi="Times New Roman" w:cs="Times New Roman"/>
          <w:sz w:val="24"/>
          <w:szCs w:val="24"/>
        </w:rPr>
        <w:t>D.Reizniece</w:t>
      </w:r>
      <w:proofErr w:type="spellEnd"/>
      <w:r w:rsidRPr="00F76548">
        <w:rPr>
          <w:rFonts w:ascii="Times New Roman" w:hAnsi="Times New Roman" w:cs="Times New Roman"/>
          <w:sz w:val="24"/>
          <w:szCs w:val="24"/>
        </w:rPr>
        <w:t>-Ozola</w:t>
      </w:r>
    </w:p>
    <w:p w:rsidR="009976EC" w:rsidRPr="00F76548" w:rsidRDefault="009976EC" w:rsidP="009976EC">
      <w:pPr>
        <w:pStyle w:val="Default"/>
        <w:ind w:firstLine="709"/>
        <w:jc w:val="both"/>
        <w:rPr>
          <w:color w:val="auto"/>
        </w:rPr>
      </w:pPr>
    </w:p>
    <w:p w:rsidR="00632AC2" w:rsidRPr="00F76548" w:rsidRDefault="00632AC2" w:rsidP="009976EC">
      <w:pPr>
        <w:pStyle w:val="Default"/>
        <w:ind w:firstLine="709"/>
        <w:jc w:val="both"/>
        <w:rPr>
          <w:color w:val="auto"/>
        </w:rPr>
      </w:pPr>
    </w:p>
    <w:p w:rsidR="000102B0" w:rsidRPr="00F76548" w:rsidRDefault="000102B0" w:rsidP="009976EC">
      <w:pPr>
        <w:pStyle w:val="Default"/>
        <w:ind w:firstLine="709"/>
        <w:jc w:val="both"/>
        <w:rPr>
          <w:color w:val="auto"/>
        </w:rPr>
      </w:pPr>
    </w:p>
    <w:p w:rsidR="000102B0" w:rsidRPr="00F76548" w:rsidRDefault="000102B0" w:rsidP="009976EC">
      <w:pPr>
        <w:pStyle w:val="Default"/>
        <w:ind w:firstLine="709"/>
        <w:jc w:val="both"/>
        <w:rPr>
          <w:color w:val="auto"/>
        </w:rPr>
      </w:pPr>
    </w:p>
    <w:p w:rsidR="000102B0" w:rsidRPr="00F76548" w:rsidRDefault="000102B0" w:rsidP="009976EC">
      <w:pPr>
        <w:pStyle w:val="Default"/>
        <w:ind w:firstLine="709"/>
        <w:jc w:val="both"/>
        <w:rPr>
          <w:color w:val="auto"/>
        </w:rPr>
      </w:pPr>
    </w:p>
    <w:p w:rsidR="002162C7" w:rsidRPr="00F76548" w:rsidRDefault="002162C7" w:rsidP="009976EC">
      <w:pPr>
        <w:pStyle w:val="Default"/>
        <w:ind w:firstLine="709"/>
        <w:jc w:val="both"/>
        <w:rPr>
          <w:color w:val="auto"/>
        </w:rPr>
      </w:pPr>
    </w:p>
    <w:p w:rsidR="002162C7" w:rsidRPr="00F76548" w:rsidRDefault="002162C7" w:rsidP="009976EC">
      <w:pPr>
        <w:pStyle w:val="Default"/>
        <w:ind w:firstLine="709"/>
        <w:jc w:val="both"/>
        <w:rPr>
          <w:color w:val="auto"/>
        </w:rPr>
      </w:pPr>
    </w:p>
    <w:p w:rsidR="002162C7" w:rsidRDefault="002162C7" w:rsidP="009976EC">
      <w:pPr>
        <w:pStyle w:val="Default"/>
        <w:ind w:firstLine="709"/>
        <w:jc w:val="both"/>
        <w:rPr>
          <w:color w:val="auto"/>
        </w:rPr>
      </w:pPr>
    </w:p>
    <w:p w:rsidR="008C3D14" w:rsidRDefault="008C3D14" w:rsidP="009976EC">
      <w:pPr>
        <w:pStyle w:val="Default"/>
        <w:ind w:firstLine="709"/>
        <w:jc w:val="both"/>
        <w:rPr>
          <w:color w:val="auto"/>
        </w:rPr>
      </w:pPr>
    </w:p>
    <w:p w:rsidR="008C3D14" w:rsidRDefault="008C3D14" w:rsidP="009976EC">
      <w:pPr>
        <w:pStyle w:val="Default"/>
        <w:ind w:firstLine="709"/>
        <w:jc w:val="both"/>
        <w:rPr>
          <w:color w:val="auto"/>
        </w:rPr>
      </w:pPr>
    </w:p>
    <w:p w:rsidR="008C3D14" w:rsidRDefault="008C3D14" w:rsidP="009976EC">
      <w:pPr>
        <w:pStyle w:val="Default"/>
        <w:ind w:firstLine="709"/>
        <w:jc w:val="both"/>
        <w:rPr>
          <w:color w:val="auto"/>
        </w:rPr>
      </w:pPr>
    </w:p>
    <w:p w:rsidR="008C3D14" w:rsidRDefault="008C3D14" w:rsidP="009976EC">
      <w:pPr>
        <w:pStyle w:val="Default"/>
        <w:ind w:firstLine="709"/>
        <w:jc w:val="both"/>
        <w:rPr>
          <w:color w:val="auto"/>
        </w:rPr>
      </w:pPr>
    </w:p>
    <w:p w:rsidR="008C3D14" w:rsidRDefault="008C3D14" w:rsidP="009976EC">
      <w:pPr>
        <w:pStyle w:val="Default"/>
        <w:ind w:firstLine="709"/>
        <w:jc w:val="both"/>
        <w:rPr>
          <w:color w:val="auto"/>
        </w:rPr>
      </w:pPr>
    </w:p>
    <w:p w:rsidR="008C3D14" w:rsidRDefault="008C3D14" w:rsidP="009976EC">
      <w:pPr>
        <w:pStyle w:val="Default"/>
        <w:ind w:firstLine="709"/>
        <w:jc w:val="both"/>
        <w:rPr>
          <w:color w:val="auto"/>
        </w:rPr>
      </w:pPr>
    </w:p>
    <w:p w:rsidR="008C3D14" w:rsidRDefault="008C3D14" w:rsidP="009976EC">
      <w:pPr>
        <w:pStyle w:val="Default"/>
        <w:ind w:firstLine="709"/>
        <w:jc w:val="both"/>
        <w:rPr>
          <w:color w:val="auto"/>
        </w:rPr>
      </w:pPr>
    </w:p>
    <w:p w:rsidR="008C3D14" w:rsidRDefault="008C3D14" w:rsidP="009976EC">
      <w:pPr>
        <w:pStyle w:val="Default"/>
        <w:ind w:firstLine="709"/>
        <w:jc w:val="both"/>
        <w:rPr>
          <w:color w:val="auto"/>
        </w:rPr>
      </w:pPr>
    </w:p>
    <w:p w:rsidR="008C3D14" w:rsidRDefault="008C3D14" w:rsidP="009976EC">
      <w:pPr>
        <w:pStyle w:val="Default"/>
        <w:ind w:firstLine="709"/>
        <w:jc w:val="both"/>
        <w:rPr>
          <w:color w:val="auto"/>
        </w:rPr>
      </w:pPr>
    </w:p>
    <w:p w:rsidR="008C3D14" w:rsidRDefault="008C3D14" w:rsidP="009976EC">
      <w:pPr>
        <w:pStyle w:val="Default"/>
        <w:ind w:firstLine="709"/>
        <w:jc w:val="both"/>
        <w:rPr>
          <w:color w:val="auto"/>
        </w:rPr>
      </w:pPr>
    </w:p>
    <w:p w:rsidR="008C3D14" w:rsidRDefault="008C3D14" w:rsidP="009976EC">
      <w:pPr>
        <w:pStyle w:val="Default"/>
        <w:ind w:firstLine="709"/>
        <w:jc w:val="both"/>
        <w:rPr>
          <w:color w:val="auto"/>
        </w:rPr>
      </w:pPr>
    </w:p>
    <w:p w:rsidR="008C3D14" w:rsidRDefault="008C3D14" w:rsidP="009976EC">
      <w:pPr>
        <w:pStyle w:val="Default"/>
        <w:ind w:firstLine="709"/>
        <w:jc w:val="both"/>
        <w:rPr>
          <w:color w:val="auto"/>
        </w:rPr>
      </w:pPr>
    </w:p>
    <w:p w:rsidR="008C3D14" w:rsidRDefault="008C3D14" w:rsidP="009976EC">
      <w:pPr>
        <w:pStyle w:val="Default"/>
        <w:ind w:firstLine="709"/>
        <w:jc w:val="both"/>
        <w:rPr>
          <w:color w:val="auto"/>
        </w:rPr>
      </w:pPr>
    </w:p>
    <w:p w:rsidR="008C3D14" w:rsidRDefault="008C3D14" w:rsidP="009976EC">
      <w:pPr>
        <w:pStyle w:val="Default"/>
        <w:ind w:firstLine="709"/>
        <w:jc w:val="both"/>
        <w:rPr>
          <w:color w:val="auto"/>
        </w:rPr>
      </w:pPr>
    </w:p>
    <w:p w:rsidR="008C3D14" w:rsidRDefault="008C3D14" w:rsidP="009976EC">
      <w:pPr>
        <w:pStyle w:val="Default"/>
        <w:ind w:firstLine="709"/>
        <w:jc w:val="both"/>
        <w:rPr>
          <w:color w:val="auto"/>
        </w:rPr>
      </w:pPr>
    </w:p>
    <w:p w:rsidR="008C3D14" w:rsidRDefault="008C3D14" w:rsidP="009976EC">
      <w:pPr>
        <w:pStyle w:val="Default"/>
        <w:ind w:firstLine="709"/>
        <w:jc w:val="both"/>
        <w:rPr>
          <w:color w:val="auto"/>
        </w:rPr>
      </w:pPr>
    </w:p>
    <w:p w:rsidR="008C3D14" w:rsidRDefault="008C3D14" w:rsidP="009976EC">
      <w:pPr>
        <w:pStyle w:val="Default"/>
        <w:ind w:firstLine="709"/>
        <w:jc w:val="both"/>
        <w:rPr>
          <w:color w:val="auto"/>
        </w:rPr>
      </w:pPr>
    </w:p>
    <w:p w:rsidR="008C3D14" w:rsidRDefault="008C3D14" w:rsidP="009976EC">
      <w:pPr>
        <w:pStyle w:val="Default"/>
        <w:ind w:firstLine="709"/>
        <w:jc w:val="both"/>
        <w:rPr>
          <w:color w:val="auto"/>
        </w:rPr>
      </w:pPr>
    </w:p>
    <w:p w:rsidR="008C3D14" w:rsidRDefault="008C3D14" w:rsidP="009976EC">
      <w:pPr>
        <w:pStyle w:val="Default"/>
        <w:ind w:firstLine="709"/>
        <w:jc w:val="both"/>
        <w:rPr>
          <w:color w:val="auto"/>
        </w:rPr>
      </w:pPr>
    </w:p>
    <w:p w:rsidR="008C3D14" w:rsidRDefault="008C3D14" w:rsidP="009976EC">
      <w:pPr>
        <w:pStyle w:val="Default"/>
        <w:ind w:firstLine="709"/>
        <w:jc w:val="both"/>
        <w:rPr>
          <w:color w:val="auto"/>
        </w:rPr>
      </w:pPr>
    </w:p>
    <w:p w:rsidR="008C3D14" w:rsidRDefault="008C3D14" w:rsidP="009976EC">
      <w:pPr>
        <w:pStyle w:val="Default"/>
        <w:ind w:firstLine="709"/>
        <w:jc w:val="both"/>
        <w:rPr>
          <w:color w:val="auto"/>
        </w:rPr>
      </w:pPr>
    </w:p>
    <w:p w:rsidR="008C3D14" w:rsidRDefault="008C3D14" w:rsidP="009976EC">
      <w:pPr>
        <w:pStyle w:val="Default"/>
        <w:ind w:firstLine="709"/>
        <w:jc w:val="both"/>
        <w:rPr>
          <w:color w:val="auto"/>
        </w:rPr>
      </w:pPr>
    </w:p>
    <w:p w:rsidR="008C3D14" w:rsidRDefault="008C3D14" w:rsidP="009976EC">
      <w:pPr>
        <w:pStyle w:val="Default"/>
        <w:ind w:firstLine="709"/>
        <w:jc w:val="both"/>
        <w:rPr>
          <w:color w:val="auto"/>
        </w:rPr>
      </w:pPr>
    </w:p>
    <w:p w:rsidR="008C3D14" w:rsidRPr="00F76548" w:rsidRDefault="008C3D14" w:rsidP="009976EC">
      <w:pPr>
        <w:pStyle w:val="Default"/>
        <w:ind w:firstLine="709"/>
        <w:jc w:val="both"/>
        <w:rPr>
          <w:color w:val="auto"/>
        </w:rPr>
      </w:pPr>
    </w:p>
    <w:p w:rsidR="002162C7" w:rsidRPr="00F76548" w:rsidRDefault="002162C7" w:rsidP="009976EC">
      <w:pPr>
        <w:pStyle w:val="Default"/>
        <w:ind w:firstLine="709"/>
        <w:jc w:val="both"/>
        <w:rPr>
          <w:color w:val="auto"/>
        </w:rPr>
      </w:pPr>
    </w:p>
    <w:p w:rsidR="00632AC2" w:rsidRPr="00F76548" w:rsidRDefault="00632AC2" w:rsidP="009976EC">
      <w:pPr>
        <w:pStyle w:val="Default"/>
        <w:ind w:firstLine="709"/>
        <w:jc w:val="both"/>
        <w:rPr>
          <w:color w:val="auto"/>
        </w:rPr>
      </w:pPr>
    </w:p>
    <w:p w:rsidR="009976EC" w:rsidRPr="00F76548" w:rsidRDefault="009976EC" w:rsidP="009976EC">
      <w:pPr>
        <w:pStyle w:val="Default"/>
        <w:ind w:firstLine="709"/>
        <w:jc w:val="both"/>
        <w:rPr>
          <w:color w:val="auto"/>
        </w:rPr>
      </w:pPr>
    </w:p>
    <w:p w:rsidR="00B96F59" w:rsidRPr="00F76548" w:rsidRDefault="00B96F59" w:rsidP="00B96F59">
      <w:pPr>
        <w:tabs>
          <w:tab w:val="left" w:pos="7088"/>
        </w:tabs>
        <w:spacing w:line="20" w:lineRule="atLeast"/>
        <w:contextualSpacing/>
        <w:jc w:val="both"/>
        <w:rPr>
          <w:rFonts w:ascii="Times New Roman" w:hAnsi="Times New Roman" w:cs="Times New Roman"/>
          <w:iCs/>
          <w:sz w:val="20"/>
          <w:szCs w:val="20"/>
        </w:rPr>
      </w:pPr>
      <w:r w:rsidRPr="00F76548">
        <w:rPr>
          <w:rFonts w:ascii="Times New Roman" w:hAnsi="Times New Roman" w:cs="Times New Roman"/>
          <w:iCs/>
          <w:sz w:val="20"/>
          <w:szCs w:val="20"/>
        </w:rPr>
        <w:fldChar w:fldCharType="begin"/>
      </w:r>
      <w:r w:rsidRPr="00F76548">
        <w:rPr>
          <w:rFonts w:ascii="Times New Roman" w:hAnsi="Times New Roman" w:cs="Times New Roman"/>
          <w:iCs/>
          <w:sz w:val="20"/>
          <w:szCs w:val="20"/>
        </w:rPr>
        <w:instrText xml:space="preserve"> DATE   \* MERGEFORMAT </w:instrText>
      </w:r>
      <w:r w:rsidRPr="00F76548">
        <w:rPr>
          <w:rFonts w:ascii="Times New Roman" w:hAnsi="Times New Roman" w:cs="Times New Roman"/>
          <w:iCs/>
          <w:sz w:val="20"/>
          <w:szCs w:val="20"/>
        </w:rPr>
        <w:fldChar w:fldCharType="separate"/>
      </w:r>
      <w:r w:rsidR="009600DE">
        <w:rPr>
          <w:rFonts w:ascii="Times New Roman" w:hAnsi="Times New Roman" w:cs="Times New Roman"/>
          <w:iCs/>
          <w:noProof/>
          <w:sz w:val="20"/>
          <w:szCs w:val="20"/>
        </w:rPr>
        <w:t>10.11.2017</w:t>
      </w:r>
      <w:r w:rsidRPr="00F76548">
        <w:rPr>
          <w:rFonts w:ascii="Times New Roman" w:hAnsi="Times New Roman" w:cs="Times New Roman"/>
          <w:iCs/>
          <w:sz w:val="20"/>
          <w:szCs w:val="20"/>
        </w:rPr>
        <w:fldChar w:fldCharType="end"/>
      </w:r>
    </w:p>
    <w:p w:rsidR="00B96F59" w:rsidRPr="00F76548" w:rsidRDefault="00B96F59" w:rsidP="00B96F59">
      <w:pPr>
        <w:tabs>
          <w:tab w:val="left" w:pos="7088"/>
        </w:tabs>
        <w:spacing w:line="20" w:lineRule="atLeast"/>
        <w:contextualSpacing/>
        <w:jc w:val="both"/>
        <w:rPr>
          <w:rFonts w:ascii="Times New Roman" w:hAnsi="Times New Roman" w:cs="Times New Roman"/>
          <w:sz w:val="20"/>
          <w:szCs w:val="20"/>
        </w:rPr>
      </w:pPr>
      <w:r w:rsidRPr="00F76548">
        <w:rPr>
          <w:rFonts w:ascii="Times New Roman" w:hAnsi="Times New Roman" w:cs="Times New Roman"/>
          <w:sz w:val="20"/>
          <w:szCs w:val="20"/>
        </w:rPr>
        <w:fldChar w:fldCharType="begin"/>
      </w:r>
      <w:r w:rsidRPr="00F76548">
        <w:rPr>
          <w:rFonts w:ascii="Times New Roman" w:hAnsi="Times New Roman" w:cs="Times New Roman"/>
          <w:sz w:val="20"/>
          <w:szCs w:val="20"/>
        </w:rPr>
        <w:instrText xml:space="preserve"> NUMWORDS  \* MERGEFORMAT </w:instrText>
      </w:r>
      <w:r w:rsidRPr="00F76548">
        <w:rPr>
          <w:rFonts w:ascii="Times New Roman" w:hAnsi="Times New Roman" w:cs="Times New Roman"/>
          <w:sz w:val="20"/>
          <w:szCs w:val="20"/>
        </w:rPr>
        <w:fldChar w:fldCharType="separate"/>
      </w:r>
      <w:r w:rsidR="00863F18">
        <w:rPr>
          <w:rFonts w:ascii="Times New Roman" w:hAnsi="Times New Roman" w:cs="Times New Roman"/>
          <w:noProof/>
          <w:sz w:val="20"/>
          <w:szCs w:val="20"/>
        </w:rPr>
        <w:t>3320</w:t>
      </w:r>
      <w:r w:rsidRPr="00F76548">
        <w:rPr>
          <w:rFonts w:ascii="Times New Roman" w:hAnsi="Times New Roman" w:cs="Times New Roman"/>
          <w:sz w:val="20"/>
          <w:szCs w:val="20"/>
        </w:rPr>
        <w:fldChar w:fldCharType="end"/>
      </w:r>
    </w:p>
    <w:p w:rsidR="00B96F59" w:rsidRPr="00F76548" w:rsidRDefault="00B96F59" w:rsidP="00B96F59">
      <w:pPr>
        <w:tabs>
          <w:tab w:val="left" w:pos="7655"/>
        </w:tabs>
        <w:spacing w:after="0" w:line="20" w:lineRule="atLeast"/>
        <w:contextualSpacing/>
        <w:jc w:val="both"/>
        <w:rPr>
          <w:rFonts w:ascii="Times New Roman" w:eastAsia="Times New Roman" w:hAnsi="Times New Roman" w:cs="Times New Roman"/>
          <w:sz w:val="20"/>
          <w:szCs w:val="20"/>
        </w:rPr>
      </w:pPr>
      <w:r w:rsidRPr="00F76548">
        <w:rPr>
          <w:rFonts w:ascii="Times New Roman" w:eastAsia="Times New Roman" w:hAnsi="Times New Roman" w:cs="Times New Roman"/>
          <w:sz w:val="20"/>
          <w:szCs w:val="20"/>
        </w:rPr>
        <w:t>Zarakovskis, 6705562</w:t>
      </w:r>
    </w:p>
    <w:p w:rsidR="00B96F59" w:rsidRPr="00F76548" w:rsidRDefault="006452CC" w:rsidP="00B96F59">
      <w:pPr>
        <w:tabs>
          <w:tab w:val="left" w:pos="7655"/>
        </w:tabs>
        <w:spacing w:after="0" w:line="20" w:lineRule="atLeast"/>
        <w:contextualSpacing/>
        <w:jc w:val="both"/>
        <w:rPr>
          <w:rFonts w:ascii="Times New Roman" w:eastAsia="Times New Roman" w:hAnsi="Times New Roman" w:cs="Times New Roman"/>
          <w:sz w:val="20"/>
          <w:szCs w:val="20"/>
        </w:rPr>
      </w:pPr>
      <w:hyperlink r:id="rId8" w:history="1">
        <w:r w:rsidR="00B96F59" w:rsidRPr="00F76548">
          <w:rPr>
            <w:rStyle w:val="Hyperlink"/>
            <w:rFonts w:ascii="Times New Roman" w:eastAsia="Times New Roman" w:hAnsi="Times New Roman" w:cs="Times New Roman"/>
            <w:sz w:val="20"/>
            <w:szCs w:val="20"/>
          </w:rPr>
          <w:t>Egils.Zarakovskis@fm.gov.lv</w:t>
        </w:r>
      </w:hyperlink>
    </w:p>
    <w:sectPr w:rsidR="00B96F59" w:rsidRPr="00F76548" w:rsidSect="0012037A">
      <w:headerReference w:type="default" r:id="rId9"/>
      <w:footerReference w:type="default" r:id="rId10"/>
      <w:footerReference w:type="first" r:id="rId11"/>
      <w:pgSz w:w="11906" w:h="16838"/>
      <w:pgMar w:top="1276"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2CC" w:rsidRDefault="006452CC" w:rsidP="006D2104">
      <w:pPr>
        <w:spacing w:after="0" w:line="240" w:lineRule="auto"/>
      </w:pPr>
      <w:r>
        <w:separator/>
      </w:r>
    </w:p>
  </w:endnote>
  <w:endnote w:type="continuationSeparator" w:id="0">
    <w:p w:rsidR="006452CC" w:rsidRDefault="006452CC" w:rsidP="006D2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BoldMT">
    <w:panose1 w:val="00000000000000000000"/>
    <w:charset w:val="BA"/>
    <w:family w:val="auto"/>
    <w:notTrueType/>
    <w:pitch w:val="default"/>
    <w:sig w:usb0="00000005" w:usb1="00000000" w:usb2="00000000" w:usb3="00000000" w:csb0="0000008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1FB" w:rsidRPr="009A4E2E" w:rsidRDefault="00B801FB" w:rsidP="009A4E2E">
    <w:pPr>
      <w:pStyle w:val="Footer"/>
    </w:pPr>
    <w:r>
      <w:rPr>
        <w:rFonts w:ascii="Times New Roman" w:hAnsi="Times New Roman" w:cs="Times New Roman"/>
      </w:rPr>
      <w:fldChar w:fldCharType="begin"/>
    </w:r>
    <w:r>
      <w:rPr>
        <w:rFonts w:ascii="Times New Roman" w:hAnsi="Times New Roman" w:cs="Times New Roman"/>
      </w:rPr>
      <w:instrText xml:space="preserve"> FILENAME \* MERGEFORMAT </w:instrText>
    </w:r>
    <w:r>
      <w:rPr>
        <w:rFonts w:ascii="Times New Roman" w:hAnsi="Times New Roman" w:cs="Times New Roman"/>
      </w:rPr>
      <w:fldChar w:fldCharType="separate"/>
    </w:r>
    <w:r w:rsidR="008C3D14">
      <w:rPr>
        <w:rFonts w:ascii="Times New Roman" w:hAnsi="Times New Roman" w:cs="Times New Roman"/>
        <w:noProof/>
      </w:rPr>
      <w:t>FMZino_18082016_Ienem_izdev.docx</w:t>
    </w:r>
    <w:r>
      <w:rPr>
        <w:rFonts w:ascii="Times New Roman" w:hAnsi="Times New Roman" w:cs="Times New Roman"/>
      </w:rPr>
      <w:fldChar w:fldCharType="end"/>
    </w:r>
    <w:r w:rsidRPr="009A4E2E">
      <w:rPr>
        <w:rFonts w:ascii="Times New Roman" w:hAnsi="Times New Roman" w:cs="Times New Roman"/>
      </w:rPr>
      <w:t xml:space="preserve">; </w:t>
    </w:r>
    <w:r w:rsidR="00E92F73" w:rsidRPr="00781124">
      <w:rPr>
        <w:rFonts w:ascii="Times New Roman" w:hAnsi="Times New Roman" w:cs="Times New Roman"/>
      </w:rPr>
      <w:t>Informatīvais ziņojums “</w:t>
    </w:r>
    <w:r w:rsidR="00E92F73" w:rsidRPr="00E92F73">
      <w:rPr>
        <w:rFonts w:ascii="Times New Roman" w:hAnsi="Times New Roman" w:cs="Times New Roman"/>
      </w:rPr>
      <w:t>Par priekšlikumiem valsts budžeta ieņēmumiem un izdevumiem 2017.gadam un ietvaram 2017. – 2019.gadam</w:t>
    </w:r>
    <w:r w:rsidR="00E92F73">
      <w:rPr>
        <w:rFonts w:ascii="Times New Roman" w:hAnsi="Times New Roman" w:cs="Times New Roman"/>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1FB" w:rsidRPr="00781124" w:rsidRDefault="00B801FB" w:rsidP="00781124">
    <w:pPr>
      <w:pStyle w:val="Footer"/>
      <w:jc w:val="both"/>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FILENAME \* MERGEFORMAT </w:instrText>
    </w:r>
    <w:r>
      <w:rPr>
        <w:rFonts w:ascii="Times New Roman" w:hAnsi="Times New Roman" w:cs="Times New Roman"/>
      </w:rPr>
      <w:fldChar w:fldCharType="separate"/>
    </w:r>
    <w:r w:rsidR="008C3D14">
      <w:rPr>
        <w:rFonts w:ascii="Times New Roman" w:hAnsi="Times New Roman" w:cs="Times New Roman"/>
        <w:noProof/>
      </w:rPr>
      <w:t>FMZino_18082016_Ienem_izdev.docx</w:t>
    </w:r>
    <w:r>
      <w:rPr>
        <w:rFonts w:ascii="Times New Roman" w:hAnsi="Times New Roman" w:cs="Times New Roman"/>
      </w:rPr>
      <w:fldChar w:fldCharType="end"/>
    </w:r>
    <w:r w:rsidRPr="00781124">
      <w:rPr>
        <w:rFonts w:ascii="Times New Roman" w:hAnsi="Times New Roman" w:cs="Times New Roman"/>
      </w:rPr>
      <w:t>; Informatīvais ziņojums “</w:t>
    </w:r>
    <w:r w:rsidR="00E92F73" w:rsidRPr="00E92F73">
      <w:rPr>
        <w:rFonts w:ascii="Times New Roman" w:hAnsi="Times New Roman" w:cs="Times New Roman"/>
      </w:rPr>
      <w:t>Par priekšlikumiem valsts budžeta ieņēmumiem un izdevumiem 2017.gadam un ietvaram 2017. – 2019.gadam</w:t>
    </w:r>
    <w:r>
      <w:rPr>
        <w:rFonts w:ascii="Times New Roman" w:hAnsi="Times New Roman" w:cs="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2CC" w:rsidRDefault="006452CC" w:rsidP="006D2104">
      <w:pPr>
        <w:spacing w:after="0" w:line="240" w:lineRule="auto"/>
      </w:pPr>
      <w:r>
        <w:separator/>
      </w:r>
    </w:p>
  </w:footnote>
  <w:footnote w:type="continuationSeparator" w:id="0">
    <w:p w:rsidR="006452CC" w:rsidRDefault="006452CC" w:rsidP="006D2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5594038"/>
      <w:docPartObj>
        <w:docPartGallery w:val="Page Numbers (Top of Page)"/>
        <w:docPartUnique/>
      </w:docPartObj>
    </w:sdtPr>
    <w:sdtEndPr>
      <w:rPr>
        <w:rFonts w:ascii="Times New Roman" w:hAnsi="Times New Roman" w:cs="Times New Roman"/>
        <w:noProof/>
      </w:rPr>
    </w:sdtEndPr>
    <w:sdtContent>
      <w:p w:rsidR="00B801FB" w:rsidRPr="00CA6F3E" w:rsidRDefault="00B801FB">
        <w:pPr>
          <w:pStyle w:val="Header"/>
          <w:jc w:val="center"/>
          <w:rPr>
            <w:rFonts w:ascii="Times New Roman" w:hAnsi="Times New Roman" w:cs="Times New Roman"/>
          </w:rPr>
        </w:pPr>
        <w:r w:rsidRPr="00CA6F3E">
          <w:rPr>
            <w:rFonts w:ascii="Times New Roman" w:hAnsi="Times New Roman" w:cs="Times New Roman"/>
          </w:rPr>
          <w:fldChar w:fldCharType="begin"/>
        </w:r>
        <w:r w:rsidRPr="00CA6F3E">
          <w:rPr>
            <w:rFonts w:ascii="Times New Roman" w:hAnsi="Times New Roman" w:cs="Times New Roman"/>
          </w:rPr>
          <w:instrText xml:space="preserve"> PAGE   \* MERGEFORMAT </w:instrText>
        </w:r>
        <w:r w:rsidRPr="00CA6F3E">
          <w:rPr>
            <w:rFonts w:ascii="Times New Roman" w:hAnsi="Times New Roman" w:cs="Times New Roman"/>
          </w:rPr>
          <w:fldChar w:fldCharType="separate"/>
        </w:r>
        <w:r w:rsidR="009600DE">
          <w:rPr>
            <w:rFonts w:ascii="Times New Roman" w:hAnsi="Times New Roman" w:cs="Times New Roman"/>
            <w:noProof/>
          </w:rPr>
          <w:t>9</w:t>
        </w:r>
        <w:r w:rsidRPr="00CA6F3E">
          <w:rPr>
            <w:rFonts w:ascii="Times New Roman" w:hAnsi="Times New Roman" w:cs="Times New Roman"/>
            <w:noProof/>
          </w:rPr>
          <w:fldChar w:fldCharType="end"/>
        </w:r>
      </w:p>
    </w:sdtContent>
  </w:sdt>
  <w:p w:rsidR="00B801FB" w:rsidRPr="00CA6F3E" w:rsidRDefault="00B801FB">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E18"/>
    <w:multiLevelType w:val="hybridMultilevel"/>
    <w:tmpl w:val="13E6AC6A"/>
    <w:lvl w:ilvl="0" w:tplc="0240B400">
      <w:start w:val="25"/>
      <w:numFmt w:val="bullet"/>
      <w:lvlText w:val="-"/>
      <w:lvlJc w:val="left"/>
      <w:pPr>
        <w:ind w:left="1080" w:hanging="360"/>
      </w:pPr>
      <w:rPr>
        <w:rFonts w:ascii="Arial-BoldMT" w:eastAsia="Calibri" w:hAnsi="Arial-BoldMT" w:cs="Arial-BoldMT"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81960A6"/>
    <w:multiLevelType w:val="multilevel"/>
    <w:tmpl w:val="1A6E4C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62670A"/>
    <w:multiLevelType w:val="multilevel"/>
    <w:tmpl w:val="1BA6F03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20995"/>
    <w:multiLevelType w:val="hybridMultilevel"/>
    <w:tmpl w:val="DBF0352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757340"/>
    <w:multiLevelType w:val="hybridMultilevel"/>
    <w:tmpl w:val="C42A0BDE"/>
    <w:lvl w:ilvl="0" w:tplc="A4FCDFF2">
      <w:start w:val="3"/>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5" w15:restartNumberingAfterBreak="0">
    <w:nsid w:val="13A718CA"/>
    <w:multiLevelType w:val="multilevel"/>
    <w:tmpl w:val="53BCB6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39489F"/>
    <w:multiLevelType w:val="hybridMultilevel"/>
    <w:tmpl w:val="967825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6EE5897"/>
    <w:multiLevelType w:val="hybridMultilevel"/>
    <w:tmpl w:val="2FAAF4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9ED5F6A"/>
    <w:multiLevelType w:val="multilevel"/>
    <w:tmpl w:val="325C7518"/>
    <w:lvl w:ilvl="0">
      <w:start w:val="1"/>
      <w:numFmt w:val="decimal"/>
      <w:lvlText w:val="%1."/>
      <w:lvlJc w:val="left"/>
      <w:pPr>
        <w:ind w:left="1440" w:hanging="360"/>
      </w:pPr>
    </w:lvl>
    <w:lvl w:ilvl="1">
      <w:start w:val="13"/>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1D190C62"/>
    <w:multiLevelType w:val="hybridMultilevel"/>
    <w:tmpl w:val="9F6A2D3E"/>
    <w:lvl w:ilvl="0" w:tplc="A8368924">
      <w:start w:val="2018"/>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0B86C07"/>
    <w:multiLevelType w:val="hybridMultilevel"/>
    <w:tmpl w:val="13BC79CE"/>
    <w:lvl w:ilvl="0" w:tplc="042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43516"/>
    <w:multiLevelType w:val="hybridMultilevel"/>
    <w:tmpl w:val="7EEA5440"/>
    <w:lvl w:ilvl="0" w:tplc="F990C0F8">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37B5974"/>
    <w:multiLevelType w:val="multilevel"/>
    <w:tmpl w:val="E0825748"/>
    <w:lvl w:ilvl="0">
      <w:start w:val="1"/>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EDF675B"/>
    <w:multiLevelType w:val="hybridMultilevel"/>
    <w:tmpl w:val="BCE2A3E2"/>
    <w:lvl w:ilvl="0" w:tplc="9DC4F164">
      <w:start w:val="1"/>
      <w:numFmt w:val="bullet"/>
      <w:lvlText w:val="•"/>
      <w:lvlJc w:val="left"/>
      <w:pPr>
        <w:tabs>
          <w:tab w:val="num" w:pos="720"/>
        </w:tabs>
        <w:ind w:left="720" w:hanging="360"/>
      </w:pPr>
      <w:rPr>
        <w:rFonts w:ascii="Arial" w:hAnsi="Arial" w:hint="default"/>
      </w:rPr>
    </w:lvl>
    <w:lvl w:ilvl="1" w:tplc="19961246" w:tentative="1">
      <w:start w:val="1"/>
      <w:numFmt w:val="bullet"/>
      <w:lvlText w:val="•"/>
      <w:lvlJc w:val="left"/>
      <w:pPr>
        <w:tabs>
          <w:tab w:val="num" w:pos="1440"/>
        </w:tabs>
        <w:ind w:left="1440" w:hanging="360"/>
      </w:pPr>
      <w:rPr>
        <w:rFonts w:ascii="Arial" w:hAnsi="Arial" w:hint="default"/>
      </w:rPr>
    </w:lvl>
    <w:lvl w:ilvl="2" w:tplc="5C62B37E" w:tentative="1">
      <w:start w:val="1"/>
      <w:numFmt w:val="bullet"/>
      <w:lvlText w:val="•"/>
      <w:lvlJc w:val="left"/>
      <w:pPr>
        <w:tabs>
          <w:tab w:val="num" w:pos="2160"/>
        </w:tabs>
        <w:ind w:left="2160" w:hanging="360"/>
      </w:pPr>
      <w:rPr>
        <w:rFonts w:ascii="Arial" w:hAnsi="Arial" w:hint="default"/>
      </w:rPr>
    </w:lvl>
    <w:lvl w:ilvl="3" w:tplc="71EAB10A" w:tentative="1">
      <w:start w:val="1"/>
      <w:numFmt w:val="bullet"/>
      <w:lvlText w:val="•"/>
      <w:lvlJc w:val="left"/>
      <w:pPr>
        <w:tabs>
          <w:tab w:val="num" w:pos="2880"/>
        </w:tabs>
        <w:ind w:left="2880" w:hanging="360"/>
      </w:pPr>
      <w:rPr>
        <w:rFonts w:ascii="Arial" w:hAnsi="Arial" w:hint="default"/>
      </w:rPr>
    </w:lvl>
    <w:lvl w:ilvl="4" w:tplc="65EEEB16" w:tentative="1">
      <w:start w:val="1"/>
      <w:numFmt w:val="bullet"/>
      <w:lvlText w:val="•"/>
      <w:lvlJc w:val="left"/>
      <w:pPr>
        <w:tabs>
          <w:tab w:val="num" w:pos="3600"/>
        </w:tabs>
        <w:ind w:left="3600" w:hanging="360"/>
      </w:pPr>
      <w:rPr>
        <w:rFonts w:ascii="Arial" w:hAnsi="Arial" w:hint="default"/>
      </w:rPr>
    </w:lvl>
    <w:lvl w:ilvl="5" w:tplc="683893C0" w:tentative="1">
      <w:start w:val="1"/>
      <w:numFmt w:val="bullet"/>
      <w:lvlText w:val="•"/>
      <w:lvlJc w:val="left"/>
      <w:pPr>
        <w:tabs>
          <w:tab w:val="num" w:pos="4320"/>
        </w:tabs>
        <w:ind w:left="4320" w:hanging="360"/>
      </w:pPr>
      <w:rPr>
        <w:rFonts w:ascii="Arial" w:hAnsi="Arial" w:hint="default"/>
      </w:rPr>
    </w:lvl>
    <w:lvl w:ilvl="6" w:tplc="DACE9FC4" w:tentative="1">
      <w:start w:val="1"/>
      <w:numFmt w:val="bullet"/>
      <w:lvlText w:val="•"/>
      <w:lvlJc w:val="left"/>
      <w:pPr>
        <w:tabs>
          <w:tab w:val="num" w:pos="5040"/>
        </w:tabs>
        <w:ind w:left="5040" w:hanging="360"/>
      </w:pPr>
      <w:rPr>
        <w:rFonts w:ascii="Arial" w:hAnsi="Arial" w:hint="default"/>
      </w:rPr>
    </w:lvl>
    <w:lvl w:ilvl="7" w:tplc="BC9A0C32" w:tentative="1">
      <w:start w:val="1"/>
      <w:numFmt w:val="bullet"/>
      <w:lvlText w:val="•"/>
      <w:lvlJc w:val="left"/>
      <w:pPr>
        <w:tabs>
          <w:tab w:val="num" w:pos="5760"/>
        </w:tabs>
        <w:ind w:left="5760" w:hanging="360"/>
      </w:pPr>
      <w:rPr>
        <w:rFonts w:ascii="Arial" w:hAnsi="Arial" w:hint="default"/>
      </w:rPr>
    </w:lvl>
    <w:lvl w:ilvl="8" w:tplc="538EDDF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11076E4"/>
    <w:multiLevelType w:val="multilevel"/>
    <w:tmpl w:val="B10EF1BE"/>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6F14CE"/>
    <w:multiLevelType w:val="multilevel"/>
    <w:tmpl w:val="442CDDC8"/>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3352F29"/>
    <w:multiLevelType w:val="hybridMultilevel"/>
    <w:tmpl w:val="F46C916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7" w15:restartNumberingAfterBreak="0">
    <w:nsid w:val="3A4D60B7"/>
    <w:multiLevelType w:val="multilevel"/>
    <w:tmpl w:val="35A084FC"/>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B4E651A"/>
    <w:multiLevelType w:val="hybridMultilevel"/>
    <w:tmpl w:val="1554B676"/>
    <w:lvl w:ilvl="0" w:tplc="9154E70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CF41C40"/>
    <w:multiLevelType w:val="multilevel"/>
    <w:tmpl w:val="D15E80A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2FF7D23"/>
    <w:multiLevelType w:val="multilevel"/>
    <w:tmpl w:val="E6D8A2FC"/>
    <w:lvl w:ilvl="0">
      <w:start w:val="2"/>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723917"/>
    <w:multiLevelType w:val="hybridMultilevel"/>
    <w:tmpl w:val="DF7A09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89A7A91"/>
    <w:multiLevelType w:val="multilevel"/>
    <w:tmpl w:val="B2609DA2"/>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b/>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A855DE"/>
    <w:multiLevelType w:val="hybridMultilevel"/>
    <w:tmpl w:val="D1A8C344"/>
    <w:lvl w:ilvl="0" w:tplc="9744A5E6">
      <w:start w:val="1"/>
      <w:numFmt w:val="bullet"/>
      <w:lvlText w:val="−"/>
      <w:lvlJc w:val="left"/>
      <w:pPr>
        <w:ind w:left="1440" w:hanging="360"/>
      </w:pPr>
      <w:rPr>
        <w:rFonts w:ascii="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4CDC4D07"/>
    <w:multiLevelType w:val="hybridMultilevel"/>
    <w:tmpl w:val="8B48B0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F4016E2"/>
    <w:multiLevelType w:val="multilevel"/>
    <w:tmpl w:val="4D763C2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25B39B4"/>
    <w:multiLevelType w:val="multilevel"/>
    <w:tmpl w:val="F1A2730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31755DF"/>
    <w:multiLevelType w:val="hybridMultilevel"/>
    <w:tmpl w:val="DBF0352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7A8005B"/>
    <w:multiLevelType w:val="hybridMultilevel"/>
    <w:tmpl w:val="3D7AFC44"/>
    <w:lvl w:ilvl="0" w:tplc="5984AF72">
      <w:start w:val="1"/>
      <w:numFmt w:val="decimal"/>
      <w:lvlText w:val="%1."/>
      <w:lvlJc w:val="left"/>
      <w:pPr>
        <w:ind w:left="1064" w:hanging="360"/>
      </w:pPr>
      <w:rPr>
        <w:rFonts w:hint="default"/>
      </w:rPr>
    </w:lvl>
    <w:lvl w:ilvl="1" w:tplc="04260019" w:tentative="1">
      <w:start w:val="1"/>
      <w:numFmt w:val="lowerLetter"/>
      <w:lvlText w:val="%2."/>
      <w:lvlJc w:val="left"/>
      <w:pPr>
        <w:ind w:left="1784" w:hanging="360"/>
      </w:pPr>
    </w:lvl>
    <w:lvl w:ilvl="2" w:tplc="0426001B" w:tentative="1">
      <w:start w:val="1"/>
      <w:numFmt w:val="lowerRoman"/>
      <w:lvlText w:val="%3."/>
      <w:lvlJc w:val="right"/>
      <w:pPr>
        <w:ind w:left="2504" w:hanging="180"/>
      </w:pPr>
    </w:lvl>
    <w:lvl w:ilvl="3" w:tplc="0426000F" w:tentative="1">
      <w:start w:val="1"/>
      <w:numFmt w:val="decimal"/>
      <w:lvlText w:val="%4."/>
      <w:lvlJc w:val="left"/>
      <w:pPr>
        <w:ind w:left="3224" w:hanging="360"/>
      </w:pPr>
    </w:lvl>
    <w:lvl w:ilvl="4" w:tplc="04260019" w:tentative="1">
      <w:start w:val="1"/>
      <w:numFmt w:val="lowerLetter"/>
      <w:lvlText w:val="%5."/>
      <w:lvlJc w:val="left"/>
      <w:pPr>
        <w:ind w:left="3944" w:hanging="360"/>
      </w:pPr>
    </w:lvl>
    <w:lvl w:ilvl="5" w:tplc="0426001B" w:tentative="1">
      <w:start w:val="1"/>
      <w:numFmt w:val="lowerRoman"/>
      <w:lvlText w:val="%6."/>
      <w:lvlJc w:val="right"/>
      <w:pPr>
        <w:ind w:left="4664" w:hanging="180"/>
      </w:pPr>
    </w:lvl>
    <w:lvl w:ilvl="6" w:tplc="0426000F" w:tentative="1">
      <w:start w:val="1"/>
      <w:numFmt w:val="decimal"/>
      <w:lvlText w:val="%7."/>
      <w:lvlJc w:val="left"/>
      <w:pPr>
        <w:ind w:left="5384" w:hanging="360"/>
      </w:pPr>
    </w:lvl>
    <w:lvl w:ilvl="7" w:tplc="04260019" w:tentative="1">
      <w:start w:val="1"/>
      <w:numFmt w:val="lowerLetter"/>
      <w:lvlText w:val="%8."/>
      <w:lvlJc w:val="left"/>
      <w:pPr>
        <w:ind w:left="6104" w:hanging="360"/>
      </w:pPr>
    </w:lvl>
    <w:lvl w:ilvl="8" w:tplc="0426001B" w:tentative="1">
      <w:start w:val="1"/>
      <w:numFmt w:val="lowerRoman"/>
      <w:lvlText w:val="%9."/>
      <w:lvlJc w:val="right"/>
      <w:pPr>
        <w:ind w:left="6824" w:hanging="180"/>
      </w:pPr>
    </w:lvl>
  </w:abstractNum>
  <w:abstractNum w:abstractNumId="29" w15:restartNumberingAfterBreak="0">
    <w:nsid w:val="591848CF"/>
    <w:multiLevelType w:val="multilevel"/>
    <w:tmpl w:val="76C49A6A"/>
    <w:lvl w:ilvl="0">
      <w:start w:val="1"/>
      <w:numFmt w:val="decimal"/>
      <w:lvlText w:val="%1."/>
      <w:lvlJc w:val="left"/>
      <w:pPr>
        <w:ind w:left="4471" w:hanging="360"/>
      </w:pPr>
      <w:rPr>
        <w:rFonts w:hint="default"/>
        <w:b/>
      </w:rPr>
    </w:lvl>
    <w:lvl w:ilvl="1">
      <w:start w:val="1"/>
      <w:numFmt w:val="decimal"/>
      <w:lvlText w:val="%1.%2."/>
      <w:lvlJc w:val="left"/>
      <w:pPr>
        <w:ind w:left="357" w:hanging="357"/>
      </w:pPr>
      <w:rPr>
        <w:rFonts w:hint="default"/>
        <w:b/>
        <w:i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0" w15:restartNumberingAfterBreak="0">
    <w:nsid w:val="5A617301"/>
    <w:multiLevelType w:val="hybridMultilevel"/>
    <w:tmpl w:val="879CD392"/>
    <w:lvl w:ilvl="0" w:tplc="37C4ADA8">
      <w:start w:val="1"/>
      <w:numFmt w:val="bullet"/>
      <w:lvlText w:val="•"/>
      <w:lvlJc w:val="left"/>
      <w:pPr>
        <w:tabs>
          <w:tab w:val="num" w:pos="720"/>
        </w:tabs>
        <w:ind w:left="720" w:hanging="360"/>
      </w:pPr>
      <w:rPr>
        <w:rFonts w:ascii="Arial" w:hAnsi="Arial" w:hint="default"/>
      </w:rPr>
    </w:lvl>
    <w:lvl w:ilvl="1" w:tplc="9E8290F2" w:tentative="1">
      <w:start w:val="1"/>
      <w:numFmt w:val="bullet"/>
      <w:lvlText w:val="•"/>
      <w:lvlJc w:val="left"/>
      <w:pPr>
        <w:tabs>
          <w:tab w:val="num" w:pos="1440"/>
        </w:tabs>
        <w:ind w:left="1440" w:hanging="360"/>
      </w:pPr>
      <w:rPr>
        <w:rFonts w:ascii="Arial" w:hAnsi="Arial" w:hint="default"/>
      </w:rPr>
    </w:lvl>
    <w:lvl w:ilvl="2" w:tplc="3E8AB100" w:tentative="1">
      <w:start w:val="1"/>
      <w:numFmt w:val="bullet"/>
      <w:lvlText w:val="•"/>
      <w:lvlJc w:val="left"/>
      <w:pPr>
        <w:tabs>
          <w:tab w:val="num" w:pos="2160"/>
        </w:tabs>
        <w:ind w:left="2160" w:hanging="360"/>
      </w:pPr>
      <w:rPr>
        <w:rFonts w:ascii="Arial" w:hAnsi="Arial" w:hint="default"/>
      </w:rPr>
    </w:lvl>
    <w:lvl w:ilvl="3" w:tplc="CA1E7308" w:tentative="1">
      <w:start w:val="1"/>
      <w:numFmt w:val="bullet"/>
      <w:lvlText w:val="•"/>
      <w:lvlJc w:val="left"/>
      <w:pPr>
        <w:tabs>
          <w:tab w:val="num" w:pos="2880"/>
        </w:tabs>
        <w:ind w:left="2880" w:hanging="360"/>
      </w:pPr>
      <w:rPr>
        <w:rFonts w:ascii="Arial" w:hAnsi="Arial" w:hint="default"/>
      </w:rPr>
    </w:lvl>
    <w:lvl w:ilvl="4" w:tplc="85EEA130" w:tentative="1">
      <w:start w:val="1"/>
      <w:numFmt w:val="bullet"/>
      <w:lvlText w:val="•"/>
      <w:lvlJc w:val="left"/>
      <w:pPr>
        <w:tabs>
          <w:tab w:val="num" w:pos="3600"/>
        </w:tabs>
        <w:ind w:left="3600" w:hanging="360"/>
      </w:pPr>
      <w:rPr>
        <w:rFonts w:ascii="Arial" w:hAnsi="Arial" w:hint="default"/>
      </w:rPr>
    </w:lvl>
    <w:lvl w:ilvl="5" w:tplc="42EA9E9A" w:tentative="1">
      <w:start w:val="1"/>
      <w:numFmt w:val="bullet"/>
      <w:lvlText w:val="•"/>
      <w:lvlJc w:val="left"/>
      <w:pPr>
        <w:tabs>
          <w:tab w:val="num" w:pos="4320"/>
        </w:tabs>
        <w:ind w:left="4320" w:hanging="360"/>
      </w:pPr>
      <w:rPr>
        <w:rFonts w:ascii="Arial" w:hAnsi="Arial" w:hint="default"/>
      </w:rPr>
    </w:lvl>
    <w:lvl w:ilvl="6" w:tplc="F21CD024" w:tentative="1">
      <w:start w:val="1"/>
      <w:numFmt w:val="bullet"/>
      <w:lvlText w:val="•"/>
      <w:lvlJc w:val="left"/>
      <w:pPr>
        <w:tabs>
          <w:tab w:val="num" w:pos="5040"/>
        </w:tabs>
        <w:ind w:left="5040" w:hanging="360"/>
      </w:pPr>
      <w:rPr>
        <w:rFonts w:ascii="Arial" w:hAnsi="Arial" w:hint="default"/>
      </w:rPr>
    </w:lvl>
    <w:lvl w:ilvl="7" w:tplc="6F7429E6" w:tentative="1">
      <w:start w:val="1"/>
      <w:numFmt w:val="bullet"/>
      <w:lvlText w:val="•"/>
      <w:lvlJc w:val="left"/>
      <w:pPr>
        <w:tabs>
          <w:tab w:val="num" w:pos="5760"/>
        </w:tabs>
        <w:ind w:left="5760" w:hanging="360"/>
      </w:pPr>
      <w:rPr>
        <w:rFonts w:ascii="Arial" w:hAnsi="Arial" w:hint="default"/>
      </w:rPr>
    </w:lvl>
    <w:lvl w:ilvl="8" w:tplc="B77E138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BCB4819"/>
    <w:multiLevelType w:val="hybridMultilevel"/>
    <w:tmpl w:val="71D43890"/>
    <w:lvl w:ilvl="0" w:tplc="04260001">
      <w:start w:val="1"/>
      <w:numFmt w:val="bullet"/>
      <w:lvlText w:val=""/>
      <w:lvlJc w:val="left"/>
      <w:pPr>
        <w:ind w:left="1496" w:hanging="360"/>
      </w:pPr>
      <w:rPr>
        <w:rFonts w:ascii="Symbol" w:hAnsi="Symbol" w:hint="default"/>
      </w:rPr>
    </w:lvl>
    <w:lvl w:ilvl="1" w:tplc="04260003" w:tentative="1">
      <w:start w:val="1"/>
      <w:numFmt w:val="bullet"/>
      <w:lvlText w:val="o"/>
      <w:lvlJc w:val="left"/>
      <w:pPr>
        <w:ind w:left="2216" w:hanging="360"/>
      </w:pPr>
      <w:rPr>
        <w:rFonts w:ascii="Courier New" w:hAnsi="Courier New" w:cs="Courier New" w:hint="default"/>
      </w:rPr>
    </w:lvl>
    <w:lvl w:ilvl="2" w:tplc="04260005" w:tentative="1">
      <w:start w:val="1"/>
      <w:numFmt w:val="bullet"/>
      <w:lvlText w:val=""/>
      <w:lvlJc w:val="left"/>
      <w:pPr>
        <w:ind w:left="2936" w:hanging="360"/>
      </w:pPr>
      <w:rPr>
        <w:rFonts w:ascii="Wingdings" w:hAnsi="Wingdings" w:hint="default"/>
      </w:rPr>
    </w:lvl>
    <w:lvl w:ilvl="3" w:tplc="04260001" w:tentative="1">
      <w:start w:val="1"/>
      <w:numFmt w:val="bullet"/>
      <w:lvlText w:val=""/>
      <w:lvlJc w:val="left"/>
      <w:pPr>
        <w:ind w:left="3656" w:hanging="360"/>
      </w:pPr>
      <w:rPr>
        <w:rFonts w:ascii="Symbol" w:hAnsi="Symbol" w:hint="default"/>
      </w:rPr>
    </w:lvl>
    <w:lvl w:ilvl="4" w:tplc="04260003" w:tentative="1">
      <w:start w:val="1"/>
      <w:numFmt w:val="bullet"/>
      <w:lvlText w:val="o"/>
      <w:lvlJc w:val="left"/>
      <w:pPr>
        <w:ind w:left="4376" w:hanging="360"/>
      </w:pPr>
      <w:rPr>
        <w:rFonts w:ascii="Courier New" w:hAnsi="Courier New" w:cs="Courier New" w:hint="default"/>
      </w:rPr>
    </w:lvl>
    <w:lvl w:ilvl="5" w:tplc="04260005" w:tentative="1">
      <w:start w:val="1"/>
      <w:numFmt w:val="bullet"/>
      <w:lvlText w:val=""/>
      <w:lvlJc w:val="left"/>
      <w:pPr>
        <w:ind w:left="5096" w:hanging="360"/>
      </w:pPr>
      <w:rPr>
        <w:rFonts w:ascii="Wingdings" w:hAnsi="Wingdings" w:hint="default"/>
      </w:rPr>
    </w:lvl>
    <w:lvl w:ilvl="6" w:tplc="04260001" w:tentative="1">
      <w:start w:val="1"/>
      <w:numFmt w:val="bullet"/>
      <w:lvlText w:val=""/>
      <w:lvlJc w:val="left"/>
      <w:pPr>
        <w:ind w:left="5816" w:hanging="360"/>
      </w:pPr>
      <w:rPr>
        <w:rFonts w:ascii="Symbol" w:hAnsi="Symbol" w:hint="default"/>
      </w:rPr>
    </w:lvl>
    <w:lvl w:ilvl="7" w:tplc="04260003" w:tentative="1">
      <w:start w:val="1"/>
      <w:numFmt w:val="bullet"/>
      <w:lvlText w:val="o"/>
      <w:lvlJc w:val="left"/>
      <w:pPr>
        <w:ind w:left="6536" w:hanging="360"/>
      </w:pPr>
      <w:rPr>
        <w:rFonts w:ascii="Courier New" w:hAnsi="Courier New" w:cs="Courier New" w:hint="default"/>
      </w:rPr>
    </w:lvl>
    <w:lvl w:ilvl="8" w:tplc="04260005" w:tentative="1">
      <w:start w:val="1"/>
      <w:numFmt w:val="bullet"/>
      <w:lvlText w:val=""/>
      <w:lvlJc w:val="left"/>
      <w:pPr>
        <w:ind w:left="7256" w:hanging="360"/>
      </w:pPr>
      <w:rPr>
        <w:rFonts w:ascii="Wingdings" w:hAnsi="Wingdings" w:hint="default"/>
      </w:rPr>
    </w:lvl>
  </w:abstractNum>
  <w:abstractNum w:abstractNumId="32" w15:restartNumberingAfterBreak="0">
    <w:nsid w:val="685E2104"/>
    <w:multiLevelType w:val="hybridMultilevel"/>
    <w:tmpl w:val="A30C932A"/>
    <w:lvl w:ilvl="0" w:tplc="12C42C1C">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6B847ECA"/>
    <w:multiLevelType w:val="hybridMultilevel"/>
    <w:tmpl w:val="DA70B460"/>
    <w:lvl w:ilvl="0" w:tplc="41664CDA">
      <w:start w:val="1"/>
      <w:numFmt w:val="bullet"/>
      <w:lvlText w:val="•"/>
      <w:lvlJc w:val="left"/>
      <w:pPr>
        <w:tabs>
          <w:tab w:val="num" w:pos="720"/>
        </w:tabs>
        <w:ind w:left="720" w:hanging="360"/>
      </w:pPr>
      <w:rPr>
        <w:rFonts w:ascii="Arial" w:hAnsi="Arial" w:hint="default"/>
      </w:rPr>
    </w:lvl>
    <w:lvl w:ilvl="1" w:tplc="DD382C6A">
      <w:start w:val="61"/>
      <w:numFmt w:val="bullet"/>
      <w:lvlText w:val="–"/>
      <w:lvlJc w:val="left"/>
      <w:pPr>
        <w:tabs>
          <w:tab w:val="num" w:pos="1440"/>
        </w:tabs>
        <w:ind w:left="1440" w:hanging="360"/>
      </w:pPr>
      <w:rPr>
        <w:rFonts w:ascii="Arial" w:hAnsi="Arial" w:hint="default"/>
      </w:rPr>
    </w:lvl>
    <w:lvl w:ilvl="2" w:tplc="5D8E70EE" w:tentative="1">
      <w:start w:val="1"/>
      <w:numFmt w:val="bullet"/>
      <w:lvlText w:val="•"/>
      <w:lvlJc w:val="left"/>
      <w:pPr>
        <w:tabs>
          <w:tab w:val="num" w:pos="2160"/>
        </w:tabs>
        <w:ind w:left="2160" w:hanging="360"/>
      </w:pPr>
      <w:rPr>
        <w:rFonts w:ascii="Arial" w:hAnsi="Arial" w:hint="default"/>
      </w:rPr>
    </w:lvl>
    <w:lvl w:ilvl="3" w:tplc="BA502C1C" w:tentative="1">
      <w:start w:val="1"/>
      <w:numFmt w:val="bullet"/>
      <w:lvlText w:val="•"/>
      <w:lvlJc w:val="left"/>
      <w:pPr>
        <w:tabs>
          <w:tab w:val="num" w:pos="2880"/>
        </w:tabs>
        <w:ind w:left="2880" w:hanging="360"/>
      </w:pPr>
      <w:rPr>
        <w:rFonts w:ascii="Arial" w:hAnsi="Arial" w:hint="default"/>
      </w:rPr>
    </w:lvl>
    <w:lvl w:ilvl="4" w:tplc="A3CA2EAA" w:tentative="1">
      <w:start w:val="1"/>
      <w:numFmt w:val="bullet"/>
      <w:lvlText w:val="•"/>
      <w:lvlJc w:val="left"/>
      <w:pPr>
        <w:tabs>
          <w:tab w:val="num" w:pos="3600"/>
        </w:tabs>
        <w:ind w:left="3600" w:hanging="360"/>
      </w:pPr>
      <w:rPr>
        <w:rFonts w:ascii="Arial" w:hAnsi="Arial" w:hint="default"/>
      </w:rPr>
    </w:lvl>
    <w:lvl w:ilvl="5" w:tplc="8A7C2442" w:tentative="1">
      <w:start w:val="1"/>
      <w:numFmt w:val="bullet"/>
      <w:lvlText w:val="•"/>
      <w:lvlJc w:val="left"/>
      <w:pPr>
        <w:tabs>
          <w:tab w:val="num" w:pos="4320"/>
        </w:tabs>
        <w:ind w:left="4320" w:hanging="360"/>
      </w:pPr>
      <w:rPr>
        <w:rFonts w:ascii="Arial" w:hAnsi="Arial" w:hint="default"/>
      </w:rPr>
    </w:lvl>
    <w:lvl w:ilvl="6" w:tplc="607CDF88" w:tentative="1">
      <w:start w:val="1"/>
      <w:numFmt w:val="bullet"/>
      <w:lvlText w:val="•"/>
      <w:lvlJc w:val="left"/>
      <w:pPr>
        <w:tabs>
          <w:tab w:val="num" w:pos="5040"/>
        </w:tabs>
        <w:ind w:left="5040" w:hanging="360"/>
      </w:pPr>
      <w:rPr>
        <w:rFonts w:ascii="Arial" w:hAnsi="Arial" w:hint="default"/>
      </w:rPr>
    </w:lvl>
    <w:lvl w:ilvl="7" w:tplc="259079A2" w:tentative="1">
      <w:start w:val="1"/>
      <w:numFmt w:val="bullet"/>
      <w:lvlText w:val="•"/>
      <w:lvlJc w:val="left"/>
      <w:pPr>
        <w:tabs>
          <w:tab w:val="num" w:pos="5760"/>
        </w:tabs>
        <w:ind w:left="5760" w:hanging="360"/>
      </w:pPr>
      <w:rPr>
        <w:rFonts w:ascii="Arial" w:hAnsi="Arial" w:hint="default"/>
      </w:rPr>
    </w:lvl>
    <w:lvl w:ilvl="8" w:tplc="E2F0939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FA154D6"/>
    <w:multiLevelType w:val="multilevel"/>
    <w:tmpl w:val="C36A6E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2032ADE"/>
    <w:multiLevelType w:val="hybridMultilevel"/>
    <w:tmpl w:val="65B8B888"/>
    <w:lvl w:ilvl="0" w:tplc="04260003">
      <w:start w:val="1"/>
      <w:numFmt w:val="bullet"/>
      <w:lvlText w:val="o"/>
      <w:lvlJc w:val="left"/>
      <w:pPr>
        <w:ind w:left="1429" w:hanging="360"/>
      </w:pPr>
      <w:rPr>
        <w:rFonts w:ascii="Courier New" w:hAnsi="Courier New" w:cs="Courier New"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6" w15:restartNumberingAfterBreak="0">
    <w:nsid w:val="7BFE053D"/>
    <w:multiLevelType w:val="hybridMultilevel"/>
    <w:tmpl w:val="6054040E"/>
    <w:lvl w:ilvl="0" w:tplc="B5808D62">
      <w:start w:val="4"/>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37" w15:restartNumberingAfterBreak="0">
    <w:nsid w:val="7C7971E6"/>
    <w:multiLevelType w:val="hybridMultilevel"/>
    <w:tmpl w:val="5F302D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D8C29A5"/>
    <w:multiLevelType w:val="hybridMultilevel"/>
    <w:tmpl w:val="8D66F158"/>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F971115"/>
    <w:multiLevelType w:val="multilevel"/>
    <w:tmpl w:val="18607D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6"/>
  </w:num>
  <w:num w:numId="3">
    <w:abstractNumId w:val="8"/>
  </w:num>
  <w:num w:numId="4">
    <w:abstractNumId w:val="33"/>
  </w:num>
  <w:num w:numId="5">
    <w:abstractNumId w:val="30"/>
  </w:num>
  <w:num w:numId="6">
    <w:abstractNumId w:val="13"/>
  </w:num>
  <w:num w:numId="7">
    <w:abstractNumId w:val="25"/>
  </w:num>
  <w:num w:numId="8">
    <w:abstractNumId w:val="32"/>
  </w:num>
  <w:num w:numId="9">
    <w:abstractNumId w:val="31"/>
  </w:num>
  <w:num w:numId="10">
    <w:abstractNumId w:val="18"/>
  </w:num>
  <w:num w:numId="11">
    <w:abstractNumId w:val="22"/>
  </w:num>
  <w:num w:numId="12">
    <w:abstractNumId w:val="5"/>
  </w:num>
  <w:num w:numId="13">
    <w:abstractNumId w:val="2"/>
  </w:num>
  <w:num w:numId="14">
    <w:abstractNumId w:val="19"/>
  </w:num>
  <w:num w:numId="15">
    <w:abstractNumId w:val="29"/>
  </w:num>
  <w:num w:numId="16">
    <w:abstractNumId w:val="28"/>
  </w:num>
  <w:num w:numId="17">
    <w:abstractNumId w:val="39"/>
  </w:num>
  <w:num w:numId="18">
    <w:abstractNumId w:val="14"/>
  </w:num>
  <w:num w:numId="19">
    <w:abstractNumId w:val="23"/>
  </w:num>
  <w:num w:numId="20">
    <w:abstractNumId w:val="1"/>
  </w:num>
  <w:num w:numId="21">
    <w:abstractNumId w:val="9"/>
  </w:num>
  <w:num w:numId="22">
    <w:abstractNumId w:val="20"/>
  </w:num>
  <w:num w:numId="23">
    <w:abstractNumId w:val="37"/>
  </w:num>
  <w:num w:numId="24">
    <w:abstractNumId w:val="10"/>
  </w:num>
  <w:num w:numId="25">
    <w:abstractNumId w:val="11"/>
  </w:num>
  <w:num w:numId="26">
    <w:abstractNumId w:val="0"/>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6"/>
  </w:num>
  <w:num w:numId="30">
    <w:abstractNumId w:val="21"/>
  </w:num>
  <w:num w:numId="31">
    <w:abstractNumId w:val="7"/>
  </w:num>
  <w:num w:numId="32">
    <w:abstractNumId w:val="38"/>
  </w:num>
  <w:num w:numId="33">
    <w:abstractNumId w:val="4"/>
  </w:num>
  <w:num w:numId="34">
    <w:abstractNumId w:val="36"/>
  </w:num>
  <w:num w:numId="35">
    <w:abstractNumId w:val="27"/>
  </w:num>
  <w:num w:numId="36">
    <w:abstractNumId w:val="3"/>
  </w:num>
  <w:num w:numId="37">
    <w:abstractNumId w:val="35"/>
  </w:num>
  <w:num w:numId="38">
    <w:abstractNumId w:val="24"/>
  </w:num>
  <w:num w:numId="3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1CE"/>
    <w:rsid w:val="00004139"/>
    <w:rsid w:val="0000648D"/>
    <w:rsid w:val="000102B0"/>
    <w:rsid w:val="00012D19"/>
    <w:rsid w:val="00014B03"/>
    <w:rsid w:val="0002558D"/>
    <w:rsid w:val="00027893"/>
    <w:rsid w:val="000318FB"/>
    <w:rsid w:val="00032422"/>
    <w:rsid w:val="00032821"/>
    <w:rsid w:val="00032AF5"/>
    <w:rsid w:val="00032E67"/>
    <w:rsid w:val="00037E7D"/>
    <w:rsid w:val="00040A12"/>
    <w:rsid w:val="0004133E"/>
    <w:rsid w:val="00043FE5"/>
    <w:rsid w:val="000522D2"/>
    <w:rsid w:val="00054883"/>
    <w:rsid w:val="00056601"/>
    <w:rsid w:val="000575F4"/>
    <w:rsid w:val="00060BDE"/>
    <w:rsid w:val="0006281E"/>
    <w:rsid w:val="000652AC"/>
    <w:rsid w:val="00065E7E"/>
    <w:rsid w:val="00070A76"/>
    <w:rsid w:val="00075709"/>
    <w:rsid w:val="00082E51"/>
    <w:rsid w:val="0008549F"/>
    <w:rsid w:val="00085BD3"/>
    <w:rsid w:val="00086E2B"/>
    <w:rsid w:val="00090CC4"/>
    <w:rsid w:val="00092A54"/>
    <w:rsid w:val="00093EF2"/>
    <w:rsid w:val="00094560"/>
    <w:rsid w:val="00096F40"/>
    <w:rsid w:val="00097E4F"/>
    <w:rsid w:val="000A37D2"/>
    <w:rsid w:val="000A74CE"/>
    <w:rsid w:val="000B58D4"/>
    <w:rsid w:val="000B6CC8"/>
    <w:rsid w:val="000C07E8"/>
    <w:rsid w:val="000D0296"/>
    <w:rsid w:val="000D6F33"/>
    <w:rsid w:val="000D7AEA"/>
    <w:rsid w:val="000D7E73"/>
    <w:rsid w:val="000E1028"/>
    <w:rsid w:val="000E288F"/>
    <w:rsid w:val="000E3C9A"/>
    <w:rsid w:val="000E6B33"/>
    <w:rsid w:val="000E6B3A"/>
    <w:rsid w:val="000F5870"/>
    <w:rsid w:val="00100001"/>
    <w:rsid w:val="00101FEA"/>
    <w:rsid w:val="00102113"/>
    <w:rsid w:val="0010235E"/>
    <w:rsid w:val="00103C9E"/>
    <w:rsid w:val="00105040"/>
    <w:rsid w:val="00110683"/>
    <w:rsid w:val="001114EF"/>
    <w:rsid w:val="00112CA5"/>
    <w:rsid w:val="00117C2F"/>
    <w:rsid w:val="0012037A"/>
    <w:rsid w:val="00120914"/>
    <w:rsid w:val="00120C08"/>
    <w:rsid w:val="00121188"/>
    <w:rsid w:val="0012258C"/>
    <w:rsid w:val="001226AF"/>
    <w:rsid w:val="00123976"/>
    <w:rsid w:val="00125673"/>
    <w:rsid w:val="00125751"/>
    <w:rsid w:val="00130008"/>
    <w:rsid w:val="00130384"/>
    <w:rsid w:val="0014043F"/>
    <w:rsid w:val="00141799"/>
    <w:rsid w:val="00143874"/>
    <w:rsid w:val="001454BA"/>
    <w:rsid w:val="00145642"/>
    <w:rsid w:val="0014581E"/>
    <w:rsid w:val="00146EEA"/>
    <w:rsid w:val="00146FE7"/>
    <w:rsid w:val="00150741"/>
    <w:rsid w:val="00151155"/>
    <w:rsid w:val="00153EC1"/>
    <w:rsid w:val="00156CC3"/>
    <w:rsid w:val="001603B7"/>
    <w:rsid w:val="0016298E"/>
    <w:rsid w:val="00164D1E"/>
    <w:rsid w:val="00166DB4"/>
    <w:rsid w:val="00166FAE"/>
    <w:rsid w:val="00181640"/>
    <w:rsid w:val="00187ECB"/>
    <w:rsid w:val="0019459C"/>
    <w:rsid w:val="00194B29"/>
    <w:rsid w:val="001A15FE"/>
    <w:rsid w:val="001A44D5"/>
    <w:rsid w:val="001A4C7D"/>
    <w:rsid w:val="001A51B8"/>
    <w:rsid w:val="001B03BE"/>
    <w:rsid w:val="001B0CDA"/>
    <w:rsid w:val="001B161C"/>
    <w:rsid w:val="001B24DD"/>
    <w:rsid w:val="001B37A4"/>
    <w:rsid w:val="001B5047"/>
    <w:rsid w:val="001B5381"/>
    <w:rsid w:val="001B5C82"/>
    <w:rsid w:val="001B65AA"/>
    <w:rsid w:val="001B69BB"/>
    <w:rsid w:val="001B70C5"/>
    <w:rsid w:val="001C04EC"/>
    <w:rsid w:val="001C5C27"/>
    <w:rsid w:val="001C7E60"/>
    <w:rsid w:val="001D043C"/>
    <w:rsid w:val="001D42C2"/>
    <w:rsid w:val="001D5524"/>
    <w:rsid w:val="001D570B"/>
    <w:rsid w:val="001D5ABA"/>
    <w:rsid w:val="001D639A"/>
    <w:rsid w:val="001E02A1"/>
    <w:rsid w:val="001E5F92"/>
    <w:rsid w:val="001F1880"/>
    <w:rsid w:val="001F4D30"/>
    <w:rsid w:val="001F5A8F"/>
    <w:rsid w:val="001F6384"/>
    <w:rsid w:val="001F7391"/>
    <w:rsid w:val="00200752"/>
    <w:rsid w:val="002010E9"/>
    <w:rsid w:val="00207E2E"/>
    <w:rsid w:val="0021088A"/>
    <w:rsid w:val="00212A74"/>
    <w:rsid w:val="002162C7"/>
    <w:rsid w:val="0022083E"/>
    <w:rsid w:val="00220ACF"/>
    <w:rsid w:val="0022169F"/>
    <w:rsid w:val="00221880"/>
    <w:rsid w:val="00222C0A"/>
    <w:rsid w:val="0022493E"/>
    <w:rsid w:val="0023175D"/>
    <w:rsid w:val="002324AE"/>
    <w:rsid w:val="00234BE2"/>
    <w:rsid w:val="0023673F"/>
    <w:rsid w:val="00241B9B"/>
    <w:rsid w:val="00241D77"/>
    <w:rsid w:val="00242916"/>
    <w:rsid w:val="00242DC9"/>
    <w:rsid w:val="002470D8"/>
    <w:rsid w:val="00252C89"/>
    <w:rsid w:val="002539E0"/>
    <w:rsid w:val="00254258"/>
    <w:rsid w:val="00255117"/>
    <w:rsid w:val="002656E7"/>
    <w:rsid w:val="00267945"/>
    <w:rsid w:val="00270677"/>
    <w:rsid w:val="002706EE"/>
    <w:rsid w:val="002804AB"/>
    <w:rsid w:val="00282121"/>
    <w:rsid w:val="00282D1A"/>
    <w:rsid w:val="002850BA"/>
    <w:rsid w:val="00286299"/>
    <w:rsid w:val="00294D21"/>
    <w:rsid w:val="002A3C36"/>
    <w:rsid w:val="002A5117"/>
    <w:rsid w:val="002A63D5"/>
    <w:rsid w:val="002A6526"/>
    <w:rsid w:val="002A66FA"/>
    <w:rsid w:val="002C06C5"/>
    <w:rsid w:val="002C26EA"/>
    <w:rsid w:val="002C3FCC"/>
    <w:rsid w:val="002D111A"/>
    <w:rsid w:val="002D29AC"/>
    <w:rsid w:val="002D4A88"/>
    <w:rsid w:val="002D66C2"/>
    <w:rsid w:val="002E44BB"/>
    <w:rsid w:val="002E7E30"/>
    <w:rsid w:val="002F14FE"/>
    <w:rsid w:val="00303C89"/>
    <w:rsid w:val="00310DC4"/>
    <w:rsid w:val="0031133A"/>
    <w:rsid w:val="00312A93"/>
    <w:rsid w:val="00315F16"/>
    <w:rsid w:val="00316B59"/>
    <w:rsid w:val="003211D4"/>
    <w:rsid w:val="00322746"/>
    <w:rsid w:val="00325873"/>
    <w:rsid w:val="0032684D"/>
    <w:rsid w:val="00326DDB"/>
    <w:rsid w:val="00330B5F"/>
    <w:rsid w:val="003354FC"/>
    <w:rsid w:val="003379F1"/>
    <w:rsid w:val="00343EF7"/>
    <w:rsid w:val="00344ACD"/>
    <w:rsid w:val="00345369"/>
    <w:rsid w:val="00345C26"/>
    <w:rsid w:val="003470E3"/>
    <w:rsid w:val="003520B4"/>
    <w:rsid w:val="00360809"/>
    <w:rsid w:val="00363C67"/>
    <w:rsid w:val="003669BB"/>
    <w:rsid w:val="003703FB"/>
    <w:rsid w:val="00372EA6"/>
    <w:rsid w:val="0037484D"/>
    <w:rsid w:val="00381EE8"/>
    <w:rsid w:val="00381F68"/>
    <w:rsid w:val="00382CF5"/>
    <w:rsid w:val="00385438"/>
    <w:rsid w:val="00385747"/>
    <w:rsid w:val="0038745A"/>
    <w:rsid w:val="003941E1"/>
    <w:rsid w:val="003944AE"/>
    <w:rsid w:val="003A269D"/>
    <w:rsid w:val="003A3FF4"/>
    <w:rsid w:val="003A72BB"/>
    <w:rsid w:val="003B09D3"/>
    <w:rsid w:val="003B3F28"/>
    <w:rsid w:val="003C442E"/>
    <w:rsid w:val="003D2F51"/>
    <w:rsid w:val="003D4379"/>
    <w:rsid w:val="003D4A49"/>
    <w:rsid w:val="003D5C9C"/>
    <w:rsid w:val="003E110D"/>
    <w:rsid w:val="003E1FFB"/>
    <w:rsid w:val="003E41A5"/>
    <w:rsid w:val="003E4620"/>
    <w:rsid w:val="003E620A"/>
    <w:rsid w:val="003E7D43"/>
    <w:rsid w:val="003F044B"/>
    <w:rsid w:val="003F23DB"/>
    <w:rsid w:val="003F3F63"/>
    <w:rsid w:val="003F4E7F"/>
    <w:rsid w:val="003F5E6A"/>
    <w:rsid w:val="003F6593"/>
    <w:rsid w:val="003F6A54"/>
    <w:rsid w:val="00403E42"/>
    <w:rsid w:val="00406E39"/>
    <w:rsid w:val="00410238"/>
    <w:rsid w:val="004137B4"/>
    <w:rsid w:val="00420DC6"/>
    <w:rsid w:val="00421057"/>
    <w:rsid w:val="00421ECD"/>
    <w:rsid w:val="00425031"/>
    <w:rsid w:val="00431ABE"/>
    <w:rsid w:val="004323F7"/>
    <w:rsid w:val="00433334"/>
    <w:rsid w:val="00434DB8"/>
    <w:rsid w:val="00434DD6"/>
    <w:rsid w:val="00435346"/>
    <w:rsid w:val="0044174C"/>
    <w:rsid w:val="00443F7B"/>
    <w:rsid w:val="0044405A"/>
    <w:rsid w:val="00444AF2"/>
    <w:rsid w:val="00453A09"/>
    <w:rsid w:val="0045500F"/>
    <w:rsid w:val="00457261"/>
    <w:rsid w:val="0046328A"/>
    <w:rsid w:val="00465854"/>
    <w:rsid w:val="00466B5D"/>
    <w:rsid w:val="00466DCA"/>
    <w:rsid w:val="00466FA2"/>
    <w:rsid w:val="00467554"/>
    <w:rsid w:val="00470D0D"/>
    <w:rsid w:val="0048766B"/>
    <w:rsid w:val="00487DB6"/>
    <w:rsid w:val="004931A4"/>
    <w:rsid w:val="00497160"/>
    <w:rsid w:val="00497A32"/>
    <w:rsid w:val="004A1D11"/>
    <w:rsid w:val="004A1FB2"/>
    <w:rsid w:val="004A3E94"/>
    <w:rsid w:val="004A71A3"/>
    <w:rsid w:val="004A73E6"/>
    <w:rsid w:val="004B0DD2"/>
    <w:rsid w:val="004B142D"/>
    <w:rsid w:val="004B45ED"/>
    <w:rsid w:val="004B4AB2"/>
    <w:rsid w:val="004C0A98"/>
    <w:rsid w:val="004C10FC"/>
    <w:rsid w:val="004C2A35"/>
    <w:rsid w:val="004D075A"/>
    <w:rsid w:val="004D0DA7"/>
    <w:rsid w:val="004D1327"/>
    <w:rsid w:val="004D16DB"/>
    <w:rsid w:val="004E0616"/>
    <w:rsid w:val="004F232A"/>
    <w:rsid w:val="004F406E"/>
    <w:rsid w:val="0050006F"/>
    <w:rsid w:val="005019C9"/>
    <w:rsid w:val="00501BCF"/>
    <w:rsid w:val="00502662"/>
    <w:rsid w:val="00510AE7"/>
    <w:rsid w:val="00515C6C"/>
    <w:rsid w:val="00522A77"/>
    <w:rsid w:val="00523407"/>
    <w:rsid w:val="005256B9"/>
    <w:rsid w:val="005325FB"/>
    <w:rsid w:val="005327B2"/>
    <w:rsid w:val="0053285A"/>
    <w:rsid w:val="005336B8"/>
    <w:rsid w:val="00533A3F"/>
    <w:rsid w:val="0053597E"/>
    <w:rsid w:val="00541658"/>
    <w:rsid w:val="00543B91"/>
    <w:rsid w:val="00544D80"/>
    <w:rsid w:val="005453E2"/>
    <w:rsid w:val="00550C61"/>
    <w:rsid w:val="005520E4"/>
    <w:rsid w:val="00553BD9"/>
    <w:rsid w:val="00563A09"/>
    <w:rsid w:val="005641A5"/>
    <w:rsid w:val="005670DA"/>
    <w:rsid w:val="00570D45"/>
    <w:rsid w:val="005746AB"/>
    <w:rsid w:val="00575F22"/>
    <w:rsid w:val="005770B0"/>
    <w:rsid w:val="0058285D"/>
    <w:rsid w:val="00583AF0"/>
    <w:rsid w:val="005870BA"/>
    <w:rsid w:val="00590334"/>
    <w:rsid w:val="00591883"/>
    <w:rsid w:val="00592984"/>
    <w:rsid w:val="00594536"/>
    <w:rsid w:val="00597C92"/>
    <w:rsid w:val="00597EC4"/>
    <w:rsid w:val="005A075A"/>
    <w:rsid w:val="005A0EBF"/>
    <w:rsid w:val="005A7D7D"/>
    <w:rsid w:val="005B28B7"/>
    <w:rsid w:val="005B4878"/>
    <w:rsid w:val="005B521D"/>
    <w:rsid w:val="005B7E73"/>
    <w:rsid w:val="005C6DBE"/>
    <w:rsid w:val="005D251A"/>
    <w:rsid w:val="005D2A7C"/>
    <w:rsid w:val="005D629D"/>
    <w:rsid w:val="005E037A"/>
    <w:rsid w:val="005E39FF"/>
    <w:rsid w:val="005E4224"/>
    <w:rsid w:val="005E5C99"/>
    <w:rsid w:val="00601005"/>
    <w:rsid w:val="00601792"/>
    <w:rsid w:val="00604129"/>
    <w:rsid w:val="00604B37"/>
    <w:rsid w:val="00606145"/>
    <w:rsid w:val="0060663D"/>
    <w:rsid w:val="00607F15"/>
    <w:rsid w:val="006132FC"/>
    <w:rsid w:val="006138AD"/>
    <w:rsid w:val="006138D1"/>
    <w:rsid w:val="00613DD5"/>
    <w:rsid w:val="00620784"/>
    <w:rsid w:val="00632AC2"/>
    <w:rsid w:val="00635545"/>
    <w:rsid w:val="00640C7B"/>
    <w:rsid w:val="006452CC"/>
    <w:rsid w:val="00650BA5"/>
    <w:rsid w:val="0065337F"/>
    <w:rsid w:val="0065577C"/>
    <w:rsid w:val="00660D43"/>
    <w:rsid w:val="00664563"/>
    <w:rsid w:val="006657FF"/>
    <w:rsid w:val="00667870"/>
    <w:rsid w:val="006760F3"/>
    <w:rsid w:val="00676CD9"/>
    <w:rsid w:val="00680691"/>
    <w:rsid w:val="00681120"/>
    <w:rsid w:val="006920FE"/>
    <w:rsid w:val="00695034"/>
    <w:rsid w:val="0069611C"/>
    <w:rsid w:val="0069636F"/>
    <w:rsid w:val="0069673B"/>
    <w:rsid w:val="006A51D3"/>
    <w:rsid w:val="006A673A"/>
    <w:rsid w:val="006B3038"/>
    <w:rsid w:val="006B5ED4"/>
    <w:rsid w:val="006B66ED"/>
    <w:rsid w:val="006C03BA"/>
    <w:rsid w:val="006C0623"/>
    <w:rsid w:val="006C7E28"/>
    <w:rsid w:val="006D0A24"/>
    <w:rsid w:val="006D0CF5"/>
    <w:rsid w:val="006D2104"/>
    <w:rsid w:val="006D2234"/>
    <w:rsid w:val="006D2B2C"/>
    <w:rsid w:val="006E573F"/>
    <w:rsid w:val="006E5822"/>
    <w:rsid w:val="006F3D6D"/>
    <w:rsid w:val="006F6CDA"/>
    <w:rsid w:val="007026D1"/>
    <w:rsid w:val="00702AB7"/>
    <w:rsid w:val="00704571"/>
    <w:rsid w:val="00706CA7"/>
    <w:rsid w:val="0070762B"/>
    <w:rsid w:val="00712324"/>
    <w:rsid w:val="00712879"/>
    <w:rsid w:val="00715D71"/>
    <w:rsid w:val="007168FF"/>
    <w:rsid w:val="00725E38"/>
    <w:rsid w:val="00726680"/>
    <w:rsid w:val="00726754"/>
    <w:rsid w:val="00727BAC"/>
    <w:rsid w:val="007315DC"/>
    <w:rsid w:val="00732409"/>
    <w:rsid w:val="00733B87"/>
    <w:rsid w:val="00733CEF"/>
    <w:rsid w:val="00735BC4"/>
    <w:rsid w:val="00737156"/>
    <w:rsid w:val="00740DAD"/>
    <w:rsid w:val="00744D90"/>
    <w:rsid w:val="0075004B"/>
    <w:rsid w:val="00750D8F"/>
    <w:rsid w:val="0075153B"/>
    <w:rsid w:val="00752C7F"/>
    <w:rsid w:val="00754E94"/>
    <w:rsid w:val="007553A1"/>
    <w:rsid w:val="00761CC2"/>
    <w:rsid w:val="00763245"/>
    <w:rsid w:val="00766CA4"/>
    <w:rsid w:val="007705EC"/>
    <w:rsid w:val="00771167"/>
    <w:rsid w:val="007719D0"/>
    <w:rsid w:val="00773FB2"/>
    <w:rsid w:val="00776AE0"/>
    <w:rsid w:val="00777EB3"/>
    <w:rsid w:val="00781124"/>
    <w:rsid w:val="00782F18"/>
    <w:rsid w:val="0078657E"/>
    <w:rsid w:val="0078674D"/>
    <w:rsid w:val="007870FB"/>
    <w:rsid w:val="00787BFC"/>
    <w:rsid w:val="00787F67"/>
    <w:rsid w:val="00792FB1"/>
    <w:rsid w:val="0079429D"/>
    <w:rsid w:val="00795935"/>
    <w:rsid w:val="007A31DA"/>
    <w:rsid w:val="007A425A"/>
    <w:rsid w:val="007A53B0"/>
    <w:rsid w:val="007A6206"/>
    <w:rsid w:val="007B0663"/>
    <w:rsid w:val="007B07AE"/>
    <w:rsid w:val="007B168B"/>
    <w:rsid w:val="007B2C37"/>
    <w:rsid w:val="007B30F9"/>
    <w:rsid w:val="007B5D65"/>
    <w:rsid w:val="007C3644"/>
    <w:rsid w:val="007C4381"/>
    <w:rsid w:val="007C532A"/>
    <w:rsid w:val="007C6D56"/>
    <w:rsid w:val="007D1371"/>
    <w:rsid w:val="007D2E05"/>
    <w:rsid w:val="007D5B61"/>
    <w:rsid w:val="007D71CE"/>
    <w:rsid w:val="007D754B"/>
    <w:rsid w:val="007E10E3"/>
    <w:rsid w:val="007E146C"/>
    <w:rsid w:val="007E22BC"/>
    <w:rsid w:val="007F2A97"/>
    <w:rsid w:val="007F3C7E"/>
    <w:rsid w:val="007F4929"/>
    <w:rsid w:val="00800224"/>
    <w:rsid w:val="00800E4E"/>
    <w:rsid w:val="0080408E"/>
    <w:rsid w:val="00811751"/>
    <w:rsid w:val="00814694"/>
    <w:rsid w:val="00816B87"/>
    <w:rsid w:val="008200FE"/>
    <w:rsid w:val="0082117B"/>
    <w:rsid w:val="00821255"/>
    <w:rsid w:val="0083026E"/>
    <w:rsid w:val="00831340"/>
    <w:rsid w:val="0083242B"/>
    <w:rsid w:val="00832DD5"/>
    <w:rsid w:val="008338FD"/>
    <w:rsid w:val="00836F70"/>
    <w:rsid w:val="00841E85"/>
    <w:rsid w:val="008420BD"/>
    <w:rsid w:val="00843064"/>
    <w:rsid w:val="00843B9E"/>
    <w:rsid w:val="00844A57"/>
    <w:rsid w:val="00854A5F"/>
    <w:rsid w:val="008559BE"/>
    <w:rsid w:val="00856FBD"/>
    <w:rsid w:val="008622F3"/>
    <w:rsid w:val="00862DA2"/>
    <w:rsid w:val="00863F18"/>
    <w:rsid w:val="00866319"/>
    <w:rsid w:val="008667AE"/>
    <w:rsid w:val="00872022"/>
    <w:rsid w:val="0087414A"/>
    <w:rsid w:val="0087762B"/>
    <w:rsid w:val="00877715"/>
    <w:rsid w:val="008803B4"/>
    <w:rsid w:val="00883A4C"/>
    <w:rsid w:val="00884DF5"/>
    <w:rsid w:val="0088702B"/>
    <w:rsid w:val="00887A22"/>
    <w:rsid w:val="00892E20"/>
    <w:rsid w:val="008A1FD1"/>
    <w:rsid w:val="008A4957"/>
    <w:rsid w:val="008A4DDF"/>
    <w:rsid w:val="008A66F4"/>
    <w:rsid w:val="008B00F6"/>
    <w:rsid w:val="008B020E"/>
    <w:rsid w:val="008B35DF"/>
    <w:rsid w:val="008C083C"/>
    <w:rsid w:val="008C216E"/>
    <w:rsid w:val="008C3043"/>
    <w:rsid w:val="008C3A52"/>
    <w:rsid w:val="008C3D14"/>
    <w:rsid w:val="008C76C2"/>
    <w:rsid w:val="008D116B"/>
    <w:rsid w:val="008D1F34"/>
    <w:rsid w:val="008D2B1E"/>
    <w:rsid w:val="008D4198"/>
    <w:rsid w:val="008E2AB1"/>
    <w:rsid w:val="008E31FA"/>
    <w:rsid w:val="008E5B77"/>
    <w:rsid w:val="008F3428"/>
    <w:rsid w:val="008F4BA1"/>
    <w:rsid w:val="008F7D0B"/>
    <w:rsid w:val="00903765"/>
    <w:rsid w:val="00904F4D"/>
    <w:rsid w:val="00910C80"/>
    <w:rsid w:val="00912533"/>
    <w:rsid w:val="00914208"/>
    <w:rsid w:val="0091490A"/>
    <w:rsid w:val="00923D4C"/>
    <w:rsid w:val="009242BC"/>
    <w:rsid w:val="00924916"/>
    <w:rsid w:val="00924CA2"/>
    <w:rsid w:val="00925692"/>
    <w:rsid w:val="00926A3C"/>
    <w:rsid w:val="00926D07"/>
    <w:rsid w:val="00930782"/>
    <w:rsid w:val="00930E6F"/>
    <w:rsid w:val="009327F8"/>
    <w:rsid w:val="00935DA1"/>
    <w:rsid w:val="0093723E"/>
    <w:rsid w:val="0094139E"/>
    <w:rsid w:val="0094173C"/>
    <w:rsid w:val="00941918"/>
    <w:rsid w:val="00944E6A"/>
    <w:rsid w:val="00953528"/>
    <w:rsid w:val="00953F4D"/>
    <w:rsid w:val="00956351"/>
    <w:rsid w:val="00957D25"/>
    <w:rsid w:val="009600DE"/>
    <w:rsid w:val="00962324"/>
    <w:rsid w:val="00962FDE"/>
    <w:rsid w:val="0096332A"/>
    <w:rsid w:val="00963AE5"/>
    <w:rsid w:val="00964204"/>
    <w:rsid w:val="00967AA0"/>
    <w:rsid w:val="00971A5F"/>
    <w:rsid w:val="009735B4"/>
    <w:rsid w:val="00974380"/>
    <w:rsid w:val="0097537B"/>
    <w:rsid w:val="009761C5"/>
    <w:rsid w:val="009766F0"/>
    <w:rsid w:val="009836DA"/>
    <w:rsid w:val="00984207"/>
    <w:rsid w:val="009859BF"/>
    <w:rsid w:val="00993092"/>
    <w:rsid w:val="00996C7E"/>
    <w:rsid w:val="009976EC"/>
    <w:rsid w:val="00997C9E"/>
    <w:rsid w:val="009A0274"/>
    <w:rsid w:val="009A0802"/>
    <w:rsid w:val="009A35C9"/>
    <w:rsid w:val="009A4E2E"/>
    <w:rsid w:val="009A6FE7"/>
    <w:rsid w:val="009A70B5"/>
    <w:rsid w:val="009A795C"/>
    <w:rsid w:val="009B0E06"/>
    <w:rsid w:val="009B21B2"/>
    <w:rsid w:val="009B2501"/>
    <w:rsid w:val="009B4FC4"/>
    <w:rsid w:val="009B5078"/>
    <w:rsid w:val="009C1551"/>
    <w:rsid w:val="009C2B5E"/>
    <w:rsid w:val="009C38EA"/>
    <w:rsid w:val="009C3C6F"/>
    <w:rsid w:val="009C671E"/>
    <w:rsid w:val="009D4108"/>
    <w:rsid w:val="009D425E"/>
    <w:rsid w:val="009D518F"/>
    <w:rsid w:val="009E0026"/>
    <w:rsid w:val="009E078C"/>
    <w:rsid w:val="009E0E0F"/>
    <w:rsid w:val="009E18DB"/>
    <w:rsid w:val="009E1C37"/>
    <w:rsid w:val="009E1C61"/>
    <w:rsid w:val="009E2F53"/>
    <w:rsid w:val="009E57F4"/>
    <w:rsid w:val="009F5A3D"/>
    <w:rsid w:val="009F6CB5"/>
    <w:rsid w:val="00A01C36"/>
    <w:rsid w:val="00A03083"/>
    <w:rsid w:val="00A03B30"/>
    <w:rsid w:val="00A05150"/>
    <w:rsid w:val="00A10269"/>
    <w:rsid w:val="00A106A9"/>
    <w:rsid w:val="00A110C0"/>
    <w:rsid w:val="00A13994"/>
    <w:rsid w:val="00A13CE9"/>
    <w:rsid w:val="00A13DA3"/>
    <w:rsid w:val="00A14110"/>
    <w:rsid w:val="00A21F10"/>
    <w:rsid w:val="00A22C84"/>
    <w:rsid w:val="00A23239"/>
    <w:rsid w:val="00A23663"/>
    <w:rsid w:val="00A238A8"/>
    <w:rsid w:val="00A23A0A"/>
    <w:rsid w:val="00A2585C"/>
    <w:rsid w:val="00A2725E"/>
    <w:rsid w:val="00A301A9"/>
    <w:rsid w:val="00A3416F"/>
    <w:rsid w:val="00A37EF8"/>
    <w:rsid w:val="00A43377"/>
    <w:rsid w:val="00A435FB"/>
    <w:rsid w:val="00A4415D"/>
    <w:rsid w:val="00A45788"/>
    <w:rsid w:val="00A47AB8"/>
    <w:rsid w:val="00A50FF2"/>
    <w:rsid w:val="00A6599B"/>
    <w:rsid w:val="00A71CCB"/>
    <w:rsid w:val="00A720B1"/>
    <w:rsid w:val="00A82881"/>
    <w:rsid w:val="00A842E1"/>
    <w:rsid w:val="00A86ED8"/>
    <w:rsid w:val="00A97DFE"/>
    <w:rsid w:val="00AA32A9"/>
    <w:rsid w:val="00AA47C2"/>
    <w:rsid w:val="00AA69C4"/>
    <w:rsid w:val="00AA73F8"/>
    <w:rsid w:val="00AA7C5D"/>
    <w:rsid w:val="00AB163C"/>
    <w:rsid w:val="00AB1A9A"/>
    <w:rsid w:val="00AB5DFE"/>
    <w:rsid w:val="00AB664C"/>
    <w:rsid w:val="00AC50BB"/>
    <w:rsid w:val="00AC561E"/>
    <w:rsid w:val="00AD0D1C"/>
    <w:rsid w:val="00AD1F82"/>
    <w:rsid w:val="00AD29E6"/>
    <w:rsid w:val="00AD4514"/>
    <w:rsid w:val="00AE09F3"/>
    <w:rsid w:val="00AE21CE"/>
    <w:rsid w:val="00AE3839"/>
    <w:rsid w:val="00AE41AE"/>
    <w:rsid w:val="00AE7069"/>
    <w:rsid w:val="00AF0386"/>
    <w:rsid w:val="00AF1806"/>
    <w:rsid w:val="00AF4050"/>
    <w:rsid w:val="00AF77C5"/>
    <w:rsid w:val="00B00C16"/>
    <w:rsid w:val="00B025CC"/>
    <w:rsid w:val="00B12A16"/>
    <w:rsid w:val="00B14DDB"/>
    <w:rsid w:val="00B1544A"/>
    <w:rsid w:val="00B175D5"/>
    <w:rsid w:val="00B20E68"/>
    <w:rsid w:val="00B21DB8"/>
    <w:rsid w:val="00B22A0E"/>
    <w:rsid w:val="00B22AE5"/>
    <w:rsid w:val="00B24823"/>
    <w:rsid w:val="00B254EF"/>
    <w:rsid w:val="00B27683"/>
    <w:rsid w:val="00B27D42"/>
    <w:rsid w:val="00B27ED9"/>
    <w:rsid w:val="00B32A2D"/>
    <w:rsid w:val="00B369C3"/>
    <w:rsid w:val="00B40AD2"/>
    <w:rsid w:val="00B5518C"/>
    <w:rsid w:val="00B552A6"/>
    <w:rsid w:val="00B56483"/>
    <w:rsid w:val="00B56FF3"/>
    <w:rsid w:val="00B56FFC"/>
    <w:rsid w:val="00B5725F"/>
    <w:rsid w:val="00B607E2"/>
    <w:rsid w:val="00B61F6C"/>
    <w:rsid w:val="00B628BC"/>
    <w:rsid w:val="00B6500E"/>
    <w:rsid w:val="00B65EA2"/>
    <w:rsid w:val="00B73314"/>
    <w:rsid w:val="00B766B8"/>
    <w:rsid w:val="00B801FB"/>
    <w:rsid w:val="00B81534"/>
    <w:rsid w:val="00B81C18"/>
    <w:rsid w:val="00B838CB"/>
    <w:rsid w:val="00B84B0A"/>
    <w:rsid w:val="00B84DA6"/>
    <w:rsid w:val="00B90BD8"/>
    <w:rsid w:val="00B92E87"/>
    <w:rsid w:val="00B96F59"/>
    <w:rsid w:val="00BA535C"/>
    <w:rsid w:val="00BA7222"/>
    <w:rsid w:val="00BA7A19"/>
    <w:rsid w:val="00BB2378"/>
    <w:rsid w:val="00BB2489"/>
    <w:rsid w:val="00BB5EB2"/>
    <w:rsid w:val="00BC384B"/>
    <w:rsid w:val="00BC50FB"/>
    <w:rsid w:val="00BD3844"/>
    <w:rsid w:val="00BD6062"/>
    <w:rsid w:val="00BE42E2"/>
    <w:rsid w:val="00BE4581"/>
    <w:rsid w:val="00BE6C9C"/>
    <w:rsid w:val="00BE7920"/>
    <w:rsid w:val="00BF1919"/>
    <w:rsid w:val="00BF2525"/>
    <w:rsid w:val="00BF3FA5"/>
    <w:rsid w:val="00BF465C"/>
    <w:rsid w:val="00BF5CCA"/>
    <w:rsid w:val="00BF61D0"/>
    <w:rsid w:val="00C02881"/>
    <w:rsid w:val="00C02C28"/>
    <w:rsid w:val="00C04B95"/>
    <w:rsid w:val="00C05D5F"/>
    <w:rsid w:val="00C10EAD"/>
    <w:rsid w:val="00C1581F"/>
    <w:rsid w:val="00C236AE"/>
    <w:rsid w:val="00C27F38"/>
    <w:rsid w:val="00C34AF2"/>
    <w:rsid w:val="00C34EAA"/>
    <w:rsid w:val="00C37BCE"/>
    <w:rsid w:val="00C4079F"/>
    <w:rsid w:val="00C40D04"/>
    <w:rsid w:val="00C42AD2"/>
    <w:rsid w:val="00C4794D"/>
    <w:rsid w:val="00C61652"/>
    <w:rsid w:val="00C64BF7"/>
    <w:rsid w:val="00C66A70"/>
    <w:rsid w:val="00C72822"/>
    <w:rsid w:val="00C7284F"/>
    <w:rsid w:val="00C80572"/>
    <w:rsid w:val="00C86C12"/>
    <w:rsid w:val="00C87C4D"/>
    <w:rsid w:val="00C909B7"/>
    <w:rsid w:val="00C949C1"/>
    <w:rsid w:val="00C96123"/>
    <w:rsid w:val="00CA6F3E"/>
    <w:rsid w:val="00CC1A4B"/>
    <w:rsid w:val="00CC29F3"/>
    <w:rsid w:val="00CC5092"/>
    <w:rsid w:val="00CC60D3"/>
    <w:rsid w:val="00CC6D77"/>
    <w:rsid w:val="00CD1DE2"/>
    <w:rsid w:val="00CD5F9B"/>
    <w:rsid w:val="00CE2C90"/>
    <w:rsid w:val="00CE5053"/>
    <w:rsid w:val="00CE5A49"/>
    <w:rsid w:val="00CF15D5"/>
    <w:rsid w:val="00CF21B9"/>
    <w:rsid w:val="00CF25A5"/>
    <w:rsid w:val="00CF39D4"/>
    <w:rsid w:val="00CF4789"/>
    <w:rsid w:val="00D03142"/>
    <w:rsid w:val="00D03C4A"/>
    <w:rsid w:val="00D03E6C"/>
    <w:rsid w:val="00D03F44"/>
    <w:rsid w:val="00D06C2E"/>
    <w:rsid w:val="00D23123"/>
    <w:rsid w:val="00D2515E"/>
    <w:rsid w:val="00D26E2D"/>
    <w:rsid w:val="00D278CF"/>
    <w:rsid w:val="00D27A97"/>
    <w:rsid w:val="00D30BE4"/>
    <w:rsid w:val="00D32997"/>
    <w:rsid w:val="00D32E82"/>
    <w:rsid w:val="00D33981"/>
    <w:rsid w:val="00D33FF3"/>
    <w:rsid w:val="00D377D7"/>
    <w:rsid w:val="00D43226"/>
    <w:rsid w:val="00D434DF"/>
    <w:rsid w:val="00D445E6"/>
    <w:rsid w:val="00D45440"/>
    <w:rsid w:val="00D50E94"/>
    <w:rsid w:val="00D5146E"/>
    <w:rsid w:val="00D51BBA"/>
    <w:rsid w:val="00D51EA7"/>
    <w:rsid w:val="00D566D5"/>
    <w:rsid w:val="00D60026"/>
    <w:rsid w:val="00D61818"/>
    <w:rsid w:val="00D70DBD"/>
    <w:rsid w:val="00D71735"/>
    <w:rsid w:val="00D73027"/>
    <w:rsid w:val="00D734FE"/>
    <w:rsid w:val="00D7664C"/>
    <w:rsid w:val="00D77423"/>
    <w:rsid w:val="00D80712"/>
    <w:rsid w:val="00D8078B"/>
    <w:rsid w:val="00D847D2"/>
    <w:rsid w:val="00D90D08"/>
    <w:rsid w:val="00D91B79"/>
    <w:rsid w:val="00D92C08"/>
    <w:rsid w:val="00D97214"/>
    <w:rsid w:val="00DA0390"/>
    <w:rsid w:val="00DA3CA0"/>
    <w:rsid w:val="00DA4664"/>
    <w:rsid w:val="00DB36C6"/>
    <w:rsid w:val="00DB78A3"/>
    <w:rsid w:val="00DC0551"/>
    <w:rsid w:val="00DC2091"/>
    <w:rsid w:val="00DC5255"/>
    <w:rsid w:val="00DC5ABD"/>
    <w:rsid w:val="00DD09F8"/>
    <w:rsid w:val="00DD2F98"/>
    <w:rsid w:val="00DE1CEF"/>
    <w:rsid w:val="00DE2B97"/>
    <w:rsid w:val="00DE3D02"/>
    <w:rsid w:val="00DE64D5"/>
    <w:rsid w:val="00DE69E4"/>
    <w:rsid w:val="00DF2CE1"/>
    <w:rsid w:val="00DF384D"/>
    <w:rsid w:val="00DF41FC"/>
    <w:rsid w:val="00DF45A9"/>
    <w:rsid w:val="00DF5D02"/>
    <w:rsid w:val="00E0104F"/>
    <w:rsid w:val="00E021B8"/>
    <w:rsid w:val="00E03E9B"/>
    <w:rsid w:val="00E04066"/>
    <w:rsid w:val="00E065C1"/>
    <w:rsid w:val="00E110D0"/>
    <w:rsid w:val="00E20E5A"/>
    <w:rsid w:val="00E21B70"/>
    <w:rsid w:val="00E25362"/>
    <w:rsid w:val="00E31818"/>
    <w:rsid w:val="00E33E54"/>
    <w:rsid w:val="00E35009"/>
    <w:rsid w:val="00E50E2A"/>
    <w:rsid w:val="00E53554"/>
    <w:rsid w:val="00E54BEF"/>
    <w:rsid w:val="00E60F4F"/>
    <w:rsid w:val="00E6501C"/>
    <w:rsid w:val="00E73E9B"/>
    <w:rsid w:val="00E74F99"/>
    <w:rsid w:val="00E760E0"/>
    <w:rsid w:val="00E8295D"/>
    <w:rsid w:val="00E84058"/>
    <w:rsid w:val="00E85175"/>
    <w:rsid w:val="00E85645"/>
    <w:rsid w:val="00E87FF5"/>
    <w:rsid w:val="00E915BF"/>
    <w:rsid w:val="00E92F73"/>
    <w:rsid w:val="00E931A2"/>
    <w:rsid w:val="00E95A39"/>
    <w:rsid w:val="00E95B8A"/>
    <w:rsid w:val="00EA4360"/>
    <w:rsid w:val="00EA474D"/>
    <w:rsid w:val="00EA66FE"/>
    <w:rsid w:val="00EB1E38"/>
    <w:rsid w:val="00EB2A53"/>
    <w:rsid w:val="00EB4724"/>
    <w:rsid w:val="00EB4962"/>
    <w:rsid w:val="00EC08E5"/>
    <w:rsid w:val="00EC114D"/>
    <w:rsid w:val="00EC4637"/>
    <w:rsid w:val="00EC70FF"/>
    <w:rsid w:val="00EC7F11"/>
    <w:rsid w:val="00ED17E2"/>
    <w:rsid w:val="00ED4BE4"/>
    <w:rsid w:val="00ED6CC4"/>
    <w:rsid w:val="00ED7401"/>
    <w:rsid w:val="00ED78AE"/>
    <w:rsid w:val="00EE1921"/>
    <w:rsid w:val="00EE4470"/>
    <w:rsid w:val="00EE5674"/>
    <w:rsid w:val="00EE63EE"/>
    <w:rsid w:val="00EE71DF"/>
    <w:rsid w:val="00EE78D9"/>
    <w:rsid w:val="00EF1BC2"/>
    <w:rsid w:val="00EF27D7"/>
    <w:rsid w:val="00EF32B6"/>
    <w:rsid w:val="00EF482F"/>
    <w:rsid w:val="00EF49DF"/>
    <w:rsid w:val="00EF5E56"/>
    <w:rsid w:val="00F022CE"/>
    <w:rsid w:val="00F02550"/>
    <w:rsid w:val="00F0409F"/>
    <w:rsid w:val="00F05C09"/>
    <w:rsid w:val="00F06252"/>
    <w:rsid w:val="00F10331"/>
    <w:rsid w:val="00F11A69"/>
    <w:rsid w:val="00F11FAC"/>
    <w:rsid w:val="00F123FF"/>
    <w:rsid w:val="00F141B5"/>
    <w:rsid w:val="00F1461E"/>
    <w:rsid w:val="00F216E4"/>
    <w:rsid w:val="00F22081"/>
    <w:rsid w:val="00F314BC"/>
    <w:rsid w:val="00F31527"/>
    <w:rsid w:val="00F34DE4"/>
    <w:rsid w:val="00F40DB3"/>
    <w:rsid w:val="00F45378"/>
    <w:rsid w:val="00F466F5"/>
    <w:rsid w:val="00F47EDC"/>
    <w:rsid w:val="00F47F7E"/>
    <w:rsid w:val="00F52CE1"/>
    <w:rsid w:val="00F54F7F"/>
    <w:rsid w:val="00F606A8"/>
    <w:rsid w:val="00F60877"/>
    <w:rsid w:val="00F62D27"/>
    <w:rsid w:val="00F71E31"/>
    <w:rsid w:val="00F739AC"/>
    <w:rsid w:val="00F739E7"/>
    <w:rsid w:val="00F7506E"/>
    <w:rsid w:val="00F76548"/>
    <w:rsid w:val="00F76D55"/>
    <w:rsid w:val="00F8044E"/>
    <w:rsid w:val="00F80464"/>
    <w:rsid w:val="00F85C56"/>
    <w:rsid w:val="00F85E2D"/>
    <w:rsid w:val="00F87C18"/>
    <w:rsid w:val="00F93ABD"/>
    <w:rsid w:val="00F97695"/>
    <w:rsid w:val="00FA542C"/>
    <w:rsid w:val="00FA7B98"/>
    <w:rsid w:val="00FB5A49"/>
    <w:rsid w:val="00FB6A41"/>
    <w:rsid w:val="00FC199C"/>
    <w:rsid w:val="00FD4327"/>
    <w:rsid w:val="00FD67BC"/>
    <w:rsid w:val="00FD7A8A"/>
    <w:rsid w:val="00FE1794"/>
    <w:rsid w:val="00FE3B4A"/>
    <w:rsid w:val="00FF0426"/>
    <w:rsid w:val="00FF0E4E"/>
    <w:rsid w:val="00FF17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587F47-08B6-4D9D-A456-00799D6CA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0D0"/>
  </w:style>
  <w:style w:type="paragraph" w:styleId="Heading1">
    <w:name w:val="heading 1"/>
    <w:basedOn w:val="Normal"/>
    <w:next w:val="Normal"/>
    <w:link w:val="Heading1Char"/>
    <w:uiPriority w:val="9"/>
    <w:qFormat/>
    <w:rsid w:val="002216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216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9C1"/>
    <w:pPr>
      <w:ind w:left="720"/>
      <w:contextualSpacing/>
    </w:pPr>
  </w:style>
  <w:style w:type="paragraph" w:styleId="Header">
    <w:name w:val="header"/>
    <w:basedOn w:val="Normal"/>
    <w:link w:val="HeaderChar"/>
    <w:uiPriority w:val="99"/>
    <w:unhideWhenUsed/>
    <w:rsid w:val="006D2104"/>
    <w:pPr>
      <w:tabs>
        <w:tab w:val="center" w:pos="4153"/>
        <w:tab w:val="right" w:pos="8306"/>
      </w:tabs>
      <w:spacing w:after="0" w:line="240" w:lineRule="auto"/>
    </w:pPr>
  </w:style>
  <w:style w:type="character" w:customStyle="1" w:styleId="HeaderChar">
    <w:name w:val="Header Char"/>
    <w:basedOn w:val="DefaultParagraphFont"/>
    <w:link w:val="Header"/>
    <w:uiPriority w:val="99"/>
    <w:rsid w:val="006D2104"/>
  </w:style>
  <w:style w:type="paragraph" w:styleId="Footer">
    <w:name w:val="footer"/>
    <w:basedOn w:val="Normal"/>
    <w:link w:val="FooterChar"/>
    <w:uiPriority w:val="99"/>
    <w:unhideWhenUsed/>
    <w:rsid w:val="006D2104"/>
    <w:pPr>
      <w:tabs>
        <w:tab w:val="center" w:pos="4153"/>
        <w:tab w:val="right" w:pos="8306"/>
      </w:tabs>
      <w:spacing w:after="0" w:line="240" w:lineRule="auto"/>
    </w:pPr>
  </w:style>
  <w:style w:type="character" w:customStyle="1" w:styleId="FooterChar">
    <w:name w:val="Footer Char"/>
    <w:basedOn w:val="DefaultParagraphFont"/>
    <w:link w:val="Footer"/>
    <w:uiPriority w:val="99"/>
    <w:rsid w:val="006D2104"/>
  </w:style>
  <w:style w:type="paragraph" w:styleId="BalloonText">
    <w:name w:val="Balloon Text"/>
    <w:basedOn w:val="Normal"/>
    <w:link w:val="BalloonTextChar"/>
    <w:uiPriority w:val="99"/>
    <w:semiHidden/>
    <w:unhideWhenUsed/>
    <w:rsid w:val="00AC50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0BB"/>
    <w:rPr>
      <w:rFonts w:ascii="Segoe UI" w:hAnsi="Segoe UI" w:cs="Segoe UI"/>
      <w:sz w:val="18"/>
      <w:szCs w:val="18"/>
    </w:rPr>
  </w:style>
  <w:style w:type="paragraph" w:customStyle="1" w:styleId="Default">
    <w:name w:val="Default"/>
    <w:rsid w:val="00097E4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804AB"/>
    <w:rPr>
      <w:color w:val="0563C1" w:themeColor="hyperlink"/>
      <w:u w:val="single"/>
    </w:rPr>
  </w:style>
  <w:style w:type="character" w:styleId="CommentReference">
    <w:name w:val="annotation reference"/>
    <w:basedOn w:val="DefaultParagraphFont"/>
    <w:uiPriority w:val="99"/>
    <w:semiHidden/>
    <w:unhideWhenUsed/>
    <w:rsid w:val="00ED78AE"/>
    <w:rPr>
      <w:sz w:val="16"/>
      <w:szCs w:val="16"/>
    </w:rPr>
  </w:style>
  <w:style w:type="paragraph" w:styleId="CommentText">
    <w:name w:val="annotation text"/>
    <w:basedOn w:val="Normal"/>
    <w:link w:val="CommentTextChar"/>
    <w:uiPriority w:val="99"/>
    <w:semiHidden/>
    <w:unhideWhenUsed/>
    <w:rsid w:val="00ED78AE"/>
    <w:pPr>
      <w:spacing w:line="240" w:lineRule="auto"/>
    </w:pPr>
    <w:rPr>
      <w:sz w:val="20"/>
      <w:szCs w:val="20"/>
    </w:rPr>
  </w:style>
  <w:style w:type="character" w:customStyle="1" w:styleId="CommentTextChar">
    <w:name w:val="Comment Text Char"/>
    <w:basedOn w:val="DefaultParagraphFont"/>
    <w:link w:val="CommentText"/>
    <w:uiPriority w:val="99"/>
    <w:semiHidden/>
    <w:rsid w:val="00ED78AE"/>
    <w:rPr>
      <w:sz w:val="20"/>
      <w:szCs w:val="20"/>
    </w:rPr>
  </w:style>
  <w:style w:type="paragraph" w:styleId="CommentSubject">
    <w:name w:val="annotation subject"/>
    <w:basedOn w:val="CommentText"/>
    <w:next w:val="CommentText"/>
    <w:link w:val="CommentSubjectChar"/>
    <w:uiPriority w:val="99"/>
    <w:semiHidden/>
    <w:unhideWhenUsed/>
    <w:rsid w:val="00ED78AE"/>
    <w:rPr>
      <w:b/>
      <w:bCs/>
    </w:rPr>
  </w:style>
  <w:style w:type="character" w:customStyle="1" w:styleId="CommentSubjectChar">
    <w:name w:val="Comment Subject Char"/>
    <w:basedOn w:val="CommentTextChar"/>
    <w:link w:val="CommentSubject"/>
    <w:uiPriority w:val="99"/>
    <w:semiHidden/>
    <w:rsid w:val="00ED78AE"/>
    <w:rPr>
      <w:b/>
      <w:bCs/>
      <w:sz w:val="20"/>
      <w:szCs w:val="20"/>
    </w:rPr>
  </w:style>
  <w:style w:type="table" w:styleId="TableGrid">
    <w:name w:val="Table Grid"/>
    <w:basedOn w:val="TableNormal"/>
    <w:uiPriority w:val="39"/>
    <w:rsid w:val="00771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C6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C6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03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D606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606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43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4327"/>
    <w:rPr>
      <w:sz w:val="20"/>
      <w:szCs w:val="20"/>
    </w:rPr>
  </w:style>
  <w:style w:type="character" w:styleId="FootnoteReference">
    <w:name w:val="footnote reference"/>
    <w:aliases w:val="Footnote Reference Number,SUPERS,Footnote symbol,ftref,Footnote Refernece,stylish,BVI fnr,Fußnotenzeichen_Raxen,callout,Footnote Reference Superscript,Footnote symbFootnote Refernece,fr,Odwołanie przypisu,Footnotes refss,Ref,E,E FNZ"/>
    <w:basedOn w:val="DefaultParagraphFont"/>
    <w:link w:val="CharCharCharChar"/>
    <w:uiPriority w:val="99"/>
    <w:unhideWhenUsed/>
    <w:rsid w:val="00FD4327"/>
    <w:rPr>
      <w:vertAlign w:val="superscript"/>
    </w:rPr>
  </w:style>
  <w:style w:type="table" w:customStyle="1" w:styleId="TableGrid6">
    <w:name w:val="Table Grid6"/>
    <w:basedOn w:val="TableNormal"/>
    <w:next w:val="TableGrid"/>
    <w:uiPriority w:val="39"/>
    <w:rsid w:val="00910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10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0409F"/>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sid w:val="00F0409F"/>
    <w:rPr>
      <w:rFonts w:ascii="Calibri" w:hAnsi="Calibri"/>
      <w:szCs w:val="21"/>
      <w:lang w:val="en-GB"/>
    </w:rPr>
  </w:style>
  <w:style w:type="character" w:customStyle="1" w:styleId="spelle">
    <w:name w:val="spelle"/>
    <w:basedOn w:val="DefaultParagraphFont"/>
    <w:rsid w:val="00D50E94"/>
  </w:style>
  <w:style w:type="table" w:customStyle="1" w:styleId="TableGrid8">
    <w:name w:val="Table Grid8"/>
    <w:basedOn w:val="TableNormal"/>
    <w:next w:val="TableGrid"/>
    <w:uiPriority w:val="39"/>
    <w:rsid w:val="009C3C6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C3C6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C3C6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E22B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8D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C055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
    <w:basedOn w:val="DefaultParagraphFont"/>
    <w:link w:val="Sarakstarindkopa1"/>
    <w:uiPriority w:val="34"/>
    <w:locked/>
    <w:rsid w:val="006138D1"/>
  </w:style>
  <w:style w:type="paragraph" w:customStyle="1" w:styleId="Sarakstarindkopa1">
    <w:name w:val="Saraksta rindkopa1"/>
    <w:aliases w:val="2"/>
    <w:basedOn w:val="Normal"/>
    <w:link w:val="SarakstarindkopaRakstz"/>
    <w:uiPriority w:val="34"/>
    <w:rsid w:val="006138D1"/>
    <w:pPr>
      <w:spacing w:after="0" w:line="240" w:lineRule="auto"/>
      <w:ind w:left="720"/>
      <w:contextualSpacing/>
    </w:pPr>
  </w:style>
  <w:style w:type="paragraph" w:styleId="NormalWeb">
    <w:name w:val="Normal (Web)"/>
    <w:basedOn w:val="Normal"/>
    <w:uiPriority w:val="99"/>
    <w:semiHidden/>
    <w:unhideWhenUsed/>
    <w:rsid w:val="00DF384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CharCharChar">
    <w:name w:val="Char Char Char Char"/>
    <w:aliases w:val="Char2"/>
    <w:basedOn w:val="Normal"/>
    <w:next w:val="Normal"/>
    <w:link w:val="FootnoteReference"/>
    <w:uiPriority w:val="99"/>
    <w:rsid w:val="00CA6F3E"/>
    <w:pPr>
      <w:spacing w:line="240" w:lineRule="exact"/>
      <w:jc w:val="both"/>
      <w:textAlignment w:val="baseline"/>
    </w:pPr>
    <w:rPr>
      <w:vertAlign w:val="superscript"/>
    </w:rPr>
  </w:style>
  <w:style w:type="character" w:customStyle="1" w:styleId="Heading1Char">
    <w:name w:val="Heading 1 Char"/>
    <w:basedOn w:val="DefaultParagraphFont"/>
    <w:link w:val="Heading1"/>
    <w:uiPriority w:val="9"/>
    <w:rsid w:val="0022169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2169F"/>
    <w:rPr>
      <w:rFonts w:asciiTheme="majorHAnsi" w:eastAsiaTheme="majorEastAsia" w:hAnsiTheme="majorHAnsi" w:cstheme="majorBidi"/>
      <w:color w:val="2E74B5" w:themeColor="accent1" w:themeShade="BF"/>
      <w:sz w:val="26"/>
      <w:szCs w:val="26"/>
    </w:rPr>
  </w:style>
  <w:style w:type="table" w:customStyle="1" w:styleId="TableGrid13">
    <w:name w:val="Table Grid13"/>
    <w:basedOn w:val="TableNormal"/>
    <w:next w:val="TableGrid"/>
    <w:uiPriority w:val="39"/>
    <w:rsid w:val="004C0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rful">
    <w:name w:val="List Table 7 Colorful"/>
    <w:basedOn w:val="TableNormal"/>
    <w:uiPriority w:val="52"/>
    <w:rsid w:val="00D51BB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D5146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4">
    <w:name w:val="Table Grid14"/>
    <w:basedOn w:val="TableNormal"/>
    <w:next w:val="TableGrid"/>
    <w:uiPriority w:val="39"/>
    <w:rsid w:val="00387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54BE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EB1E38"/>
    <w:pPr>
      <w:spacing w:after="0" w:line="240" w:lineRule="auto"/>
    </w:pPr>
  </w:style>
  <w:style w:type="table" w:customStyle="1" w:styleId="PlainTable23">
    <w:name w:val="Plain Table 23"/>
    <w:basedOn w:val="TableNormal"/>
    <w:next w:val="PlainTable2"/>
    <w:uiPriority w:val="42"/>
    <w:rsid w:val="00844A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Indent">
    <w:name w:val="Body Text Indent"/>
    <w:basedOn w:val="Normal"/>
    <w:link w:val="BodyTextIndentChar"/>
    <w:uiPriority w:val="99"/>
    <w:unhideWhenUsed/>
    <w:rsid w:val="00F11A69"/>
    <w:pPr>
      <w:spacing w:before="120"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rsid w:val="00F11A69"/>
    <w:rPr>
      <w:rFonts w:ascii="Times New Roman" w:eastAsia="Times New Roman" w:hAnsi="Times New Roman" w:cs="Times New Roman"/>
      <w:sz w:val="20"/>
      <w:szCs w:val="20"/>
    </w:rPr>
  </w:style>
  <w:style w:type="character" w:customStyle="1" w:styleId="apple-converted-space">
    <w:name w:val="apple-converted-space"/>
    <w:rsid w:val="00F11A69"/>
  </w:style>
  <w:style w:type="table" w:customStyle="1" w:styleId="PlainTable21">
    <w:name w:val="Plain Table 21"/>
    <w:basedOn w:val="TableNormal"/>
    <w:uiPriority w:val="42"/>
    <w:rsid w:val="00F7654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38234">
      <w:bodyDiv w:val="1"/>
      <w:marLeft w:val="0"/>
      <w:marRight w:val="0"/>
      <w:marTop w:val="0"/>
      <w:marBottom w:val="0"/>
      <w:divBdr>
        <w:top w:val="none" w:sz="0" w:space="0" w:color="auto"/>
        <w:left w:val="none" w:sz="0" w:space="0" w:color="auto"/>
        <w:bottom w:val="none" w:sz="0" w:space="0" w:color="auto"/>
        <w:right w:val="none" w:sz="0" w:space="0" w:color="auto"/>
      </w:divBdr>
    </w:div>
    <w:div w:id="89355880">
      <w:bodyDiv w:val="1"/>
      <w:marLeft w:val="0"/>
      <w:marRight w:val="0"/>
      <w:marTop w:val="0"/>
      <w:marBottom w:val="0"/>
      <w:divBdr>
        <w:top w:val="none" w:sz="0" w:space="0" w:color="auto"/>
        <w:left w:val="none" w:sz="0" w:space="0" w:color="auto"/>
        <w:bottom w:val="none" w:sz="0" w:space="0" w:color="auto"/>
        <w:right w:val="none" w:sz="0" w:space="0" w:color="auto"/>
      </w:divBdr>
    </w:div>
    <w:div w:id="109475941">
      <w:bodyDiv w:val="1"/>
      <w:marLeft w:val="0"/>
      <w:marRight w:val="0"/>
      <w:marTop w:val="0"/>
      <w:marBottom w:val="0"/>
      <w:divBdr>
        <w:top w:val="none" w:sz="0" w:space="0" w:color="auto"/>
        <w:left w:val="none" w:sz="0" w:space="0" w:color="auto"/>
        <w:bottom w:val="none" w:sz="0" w:space="0" w:color="auto"/>
        <w:right w:val="none" w:sz="0" w:space="0" w:color="auto"/>
      </w:divBdr>
    </w:div>
    <w:div w:id="114326760">
      <w:bodyDiv w:val="1"/>
      <w:marLeft w:val="0"/>
      <w:marRight w:val="0"/>
      <w:marTop w:val="0"/>
      <w:marBottom w:val="0"/>
      <w:divBdr>
        <w:top w:val="none" w:sz="0" w:space="0" w:color="auto"/>
        <w:left w:val="none" w:sz="0" w:space="0" w:color="auto"/>
        <w:bottom w:val="none" w:sz="0" w:space="0" w:color="auto"/>
        <w:right w:val="none" w:sz="0" w:space="0" w:color="auto"/>
      </w:divBdr>
    </w:div>
    <w:div w:id="212427537">
      <w:bodyDiv w:val="1"/>
      <w:marLeft w:val="0"/>
      <w:marRight w:val="0"/>
      <w:marTop w:val="0"/>
      <w:marBottom w:val="0"/>
      <w:divBdr>
        <w:top w:val="none" w:sz="0" w:space="0" w:color="auto"/>
        <w:left w:val="none" w:sz="0" w:space="0" w:color="auto"/>
        <w:bottom w:val="none" w:sz="0" w:space="0" w:color="auto"/>
        <w:right w:val="none" w:sz="0" w:space="0" w:color="auto"/>
      </w:divBdr>
    </w:div>
    <w:div w:id="238953418">
      <w:bodyDiv w:val="1"/>
      <w:marLeft w:val="0"/>
      <w:marRight w:val="0"/>
      <w:marTop w:val="0"/>
      <w:marBottom w:val="0"/>
      <w:divBdr>
        <w:top w:val="none" w:sz="0" w:space="0" w:color="auto"/>
        <w:left w:val="none" w:sz="0" w:space="0" w:color="auto"/>
        <w:bottom w:val="none" w:sz="0" w:space="0" w:color="auto"/>
        <w:right w:val="none" w:sz="0" w:space="0" w:color="auto"/>
      </w:divBdr>
    </w:div>
    <w:div w:id="400715826">
      <w:bodyDiv w:val="1"/>
      <w:marLeft w:val="0"/>
      <w:marRight w:val="0"/>
      <w:marTop w:val="0"/>
      <w:marBottom w:val="0"/>
      <w:divBdr>
        <w:top w:val="none" w:sz="0" w:space="0" w:color="auto"/>
        <w:left w:val="none" w:sz="0" w:space="0" w:color="auto"/>
        <w:bottom w:val="none" w:sz="0" w:space="0" w:color="auto"/>
        <w:right w:val="none" w:sz="0" w:space="0" w:color="auto"/>
      </w:divBdr>
    </w:div>
    <w:div w:id="415319976">
      <w:bodyDiv w:val="1"/>
      <w:marLeft w:val="0"/>
      <w:marRight w:val="0"/>
      <w:marTop w:val="0"/>
      <w:marBottom w:val="0"/>
      <w:divBdr>
        <w:top w:val="none" w:sz="0" w:space="0" w:color="auto"/>
        <w:left w:val="none" w:sz="0" w:space="0" w:color="auto"/>
        <w:bottom w:val="none" w:sz="0" w:space="0" w:color="auto"/>
        <w:right w:val="none" w:sz="0" w:space="0" w:color="auto"/>
      </w:divBdr>
    </w:div>
    <w:div w:id="415902805">
      <w:bodyDiv w:val="1"/>
      <w:marLeft w:val="0"/>
      <w:marRight w:val="0"/>
      <w:marTop w:val="0"/>
      <w:marBottom w:val="0"/>
      <w:divBdr>
        <w:top w:val="none" w:sz="0" w:space="0" w:color="auto"/>
        <w:left w:val="none" w:sz="0" w:space="0" w:color="auto"/>
        <w:bottom w:val="none" w:sz="0" w:space="0" w:color="auto"/>
        <w:right w:val="none" w:sz="0" w:space="0" w:color="auto"/>
      </w:divBdr>
    </w:div>
    <w:div w:id="429662712">
      <w:bodyDiv w:val="1"/>
      <w:marLeft w:val="0"/>
      <w:marRight w:val="0"/>
      <w:marTop w:val="0"/>
      <w:marBottom w:val="0"/>
      <w:divBdr>
        <w:top w:val="none" w:sz="0" w:space="0" w:color="auto"/>
        <w:left w:val="none" w:sz="0" w:space="0" w:color="auto"/>
        <w:bottom w:val="none" w:sz="0" w:space="0" w:color="auto"/>
        <w:right w:val="none" w:sz="0" w:space="0" w:color="auto"/>
      </w:divBdr>
    </w:div>
    <w:div w:id="476269449">
      <w:bodyDiv w:val="1"/>
      <w:marLeft w:val="0"/>
      <w:marRight w:val="0"/>
      <w:marTop w:val="0"/>
      <w:marBottom w:val="0"/>
      <w:divBdr>
        <w:top w:val="none" w:sz="0" w:space="0" w:color="auto"/>
        <w:left w:val="none" w:sz="0" w:space="0" w:color="auto"/>
        <w:bottom w:val="none" w:sz="0" w:space="0" w:color="auto"/>
        <w:right w:val="none" w:sz="0" w:space="0" w:color="auto"/>
      </w:divBdr>
    </w:div>
    <w:div w:id="483736430">
      <w:bodyDiv w:val="1"/>
      <w:marLeft w:val="0"/>
      <w:marRight w:val="0"/>
      <w:marTop w:val="0"/>
      <w:marBottom w:val="0"/>
      <w:divBdr>
        <w:top w:val="none" w:sz="0" w:space="0" w:color="auto"/>
        <w:left w:val="none" w:sz="0" w:space="0" w:color="auto"/>
        <w:bottom w:val="none" w:sz="0" w:space="0" w:color="auto"/>
        <w:right w:val="none" w:sz="0" w:space="0" w:color="auto"/>
      </w:divBdr>
    </w:div>
    <w:div w:id="534078825">
      <w:bodyDiv w:val="1"/>
      <w:marLeft w:val="0"/>
      <w:marRight w:val="0"/>
      <w:marTop w:val="0"/>
      <w:marBottom w:val="0"/>
      <w:divBdr>
        <w:top w:val="none" w:sz="0" w:space="0" w:color="auto"/>
        <w:left w:val="none" w:sz="0" w:space="0" w:color="auto"/>
        <w:bottom w:val="none" w:sz="0" w:space="0" w:color="auto"/>
        <w:right w:val="none" w:sz="0" w:space="0" w:color="auto"/>
      </w:divBdr>
    </w:div>
    <w:div w:id="541868751">
      <w:bodyDiv w:val="1"/>
      <w:marLeft w:val="0"/>
      <w:marRight w:val="0"/>
      <w:marTop w:val="0"/>
      <w:marBottom w:val="0"/>
      <w:divBdr>
        <w:top w:val="none" w:sz="0" w:space="0" w:color="auto"/>
        <w:left w:val="none" w:sz="0" w:space="0" w:color="auto"/>
        <w:bottom w:val="none" w:sz="0" w:space="0" w:color="auto"/>
        <w:right w:val="none" w:sz="0" w:space="0" w:color="auto"/>
      </w:divBdr>
    </w:div>
    <w:div w:id="571740515">
      <w:bodyDiv w:val="1"/>
      <w:marLeft w:val="0"/>
      <w:marRight w:val="0"/>
      <w:marTop w:val="0"/>
      <w:marBottom w:val="0"/>
      <w:divBdr>
        <w:top w:val="none" w:sz="0" w:space="0" w:color="auto"/>
        <w:left w:val="none" w:sz="0" w:space="0" w:color="auto"/>
        <w:bottom w:val="none" w:sz="0" w:space="0" w:color="auto"/>
        <w:right w:val="none" w:sz="0" w:space="0" w:color="auto"/>
      </w:divBdr>
    </w:div>
    <w:div w:id="614558680">
      <w:bodyDiv w:val="1"/>
      <w:marLeft w:val="0"/>
      <w:marRight w:val="0"/>
      <w:marTop w:val="0"/>
      <w:marBottom w:val="0"/>
      <w:divBdr>
        <w:top w:val="none" w:sz="0" w:space="0" w:color="auto"/>
        <w:left w:val="none" w:sz="0" w:space="0" w:color="auto"/>
        <w:bottom w:val="none" w:sz="0" w:space="0" w:color="auto"/>
        <w:right w:val="none" w:sz="0" w:space="0" w:color="auto"/>
      </w:divBdr>
    </w:div>
    <w:div w:id="775903520">
      <w:bodyDiv w:val="1"/>
      <w:marLeft w:val="0"/>
      <w:marRight w:val="0"/>
      <w:marTop w:val="0"/>
      <w:marBottom w:val="0"/>
      <w:divBdr>
        <w:top w:val="none" w:sz="0" w:space="0" w:color="auto"/>
        <w:left w:val="none" w:sz="0" w:space="0" w:color="auto"/>
        <w:bottom w:val="none" w:sz="0" w:space="0" w:color="auto"/>
        <w:right w:val="none" w:sz="0" w:space="0" w:color="auto"/>
      </w:divBdr>
    </w:div>
    <w:div w:id="813332338">
      <w:bodyDiv w:val="1"/>
      <w:marLeft w:val="0"/>
      <w:marRight w:val="0"/>
      <w:marTop w:val="0"/>
      <w:marBottom w:val="0"/>
      <w:divBdr>
        <w:top w:val="none" w:sz="0" w:space="0" w:color="auto"/>
        <w:left w:val="none" w:sz="0" w:space="0" w:color="auto"/>
        <w:bottom w:val="none" w:sz="0" w:space="0" w:color="auto"/>
        <w:right w:val="none" w:sz="0" w:space="0" w:color="auto"/>
      </w:divBdr>
    </w:div>
    <w:div w:id="825779955">
      <w:bodyDiv w:val="1"/>
      <w:marLeft w:val="0"/>
      <w:marRight w:val="0"/>
      <w:marTop w:val="0"/>
      <w:marBottom w:val="0"/>
      <w:divBdr>
        <w:top w:val="none" w:sz="0" w:space="0" w:color="auto"/>
        <w:left w:val="none" w:sz="0" w:space="0" w:color="auto"/>
        <w:bottom w:val="none" w:sz="0" w:space="0" w:color="auto"/>
        <w:right w:val="none" w:sz="0" w:space="0" w:color="auto"/>
      </w:divBdr>
    </w:div>
    <w:div w:id="830098460">
      <w:bodyDiv w:val="1"/>
      <w:marLeft w:val="0"/>
      <w:marRight w:val="0"/>
      <w:marTop w:val="0"/>
      <w:marBottom w:val="0"/>
      <w:divBdr>
        <w:top w:val="none" w:sz="0" w:space="0" w:color="auto"/>
        <w:left w:val="none" w:sz="0" w:space="0" w:color="auto"/>
        <w:bottom w:val="none" w:sz="0" w:space="0" w:color="auto"/>
        <w:right w:val="none" w:sz="0" w:space="0" w:color="auto"/>
      </w:divBdr>
    </w:div>
    <w:div w:id="885874326">
      <w:bodyDiv w:val="1"/>
      <w:marLeft w:val="0"/>
      <w:marRight w:val="0"/>
      <w:marTop w:val="0"/>
      <w:marBottom w:val="0"/>
      <w:divBdr>
        <w:top w:val="none" w:sz="0" w:space="0" w:color="auto"/>
        <w:left w:val="none" w:sz="0" w:space="0" w:color="auto"/>
        <w:bottom w:val="none" w:sz="0" w:space="0" w:color="auto"/>
        <w:right w:val="none" w:sz="0" w:space="0" w:color="auto"/>
      </w:divBdr>
    </w:div>
    <w:div w:id="936793631">
      <w:bodyDiv w:val="1"/>
      <w:marLeft w:val="0"/>
      <w:marRight w:val="0"/>
      <w:marTop w:val="0"/>
      <w:marBottom w:val="0"/>
      <w:divBdr>
        <w:top w:val="none" w:sz="0" w:space="0" w:color="auto"/>
        <w:left w:val="none" w:sz="0" w:space="0" w:color="auto"/>
        <w:bottom w:val="none" w:sz="0" w:space="0" w:color="auto"/>
        <w:right w:val="none" w:sz="0" w:space="0" w:color="auto"/>
      </w:divBdr>
    </w:div>
    <w:div w:id="1022777912">
      <w:bodyDiv w:val="1"/>
      <w:marLeft w:val="0"/>
      <w:marRight w:val="0"/>
      <w:marTop w:val="0"/>
      <w:marBottom w:val="0"/>
      <w:divBdr>
        <w:top w:val="none" w:sz="0" w:space="0" w:color="auto"/>
        <w:left w:val="none" w:sz="0" w:space="0" w:color="auto"/>
        <w:bottom w:val="none" w:sz="0" w:space="0" w:color="auto"/>
        <w:right w:val="none" w:sz="0" w:space="0" w:color="auto"/>
      </w:divBdr>
    </w:div>
    <w:div w:id="1069155860">
      <w:bodyDiv w:val="1"/>
      <w:marLeft w:val="0"/>
      <w:marRight w:val="0"/>
      <w:marTop w:val="0"/>
      <w:marBottom w:val="0"/>
      <w:divBdr>
        <w:top w:val="none" w:sz="0" w:space="0" w:color="auto"/>
        <w:left w:val="none" w:sz="0" w:space="0" w:color="auto"/>
        <w:bottom w:val="none" w:sz="0" w:space="0" w:color="auto"/>
        <w:right w:val="none" w:sz="0" w:space="0" w:color="auto"/>
      </w:divBdr>
    </w:div>
    <w:div w:id="1078089067">
      <w:bodyDiv w:val="1"/>
      <w:marLeft w:val="0"/>
      <w:marRight w:val="0"/>
      <w:marTop w:val="0"/>
      <w:marBottom w:val="0"/>
      <w:divBdr>
        <w:top w:val="none" w:sz="0" w:space="0" w:color="auto"/>
        <w:left w:val="none" w:sz="0" w:space="0" w:color="auto"/>
        <w:bottom w:val="none" w:sz="0" w:space="0" w:color="auto"/>
        <w:right w:val="none" w:sz="0" w:space="0" w:color="auto"/>
      </w:divBdr>
    </w:div>
    <w:div w:id="1087113228">
      <w:bodyDiv w:val="1"/>
      <w:marLeft w:val="0"/>
      <w:marRight w:val="0"/>
      <w:marTop w:val="0"/>
      <w:marBottom w:val="0"/>
      <w:divBdr>
        <w:top w:val="none" w:sz="0" w:space="0" w:color="auto"/>
        <w:left w:val="none" w:sz="0" w:space="0" w:color="auto"/>
        <w:bottom w:val="none" w:sz="0" w:space="0" w:color="auto"/>
        <w:right w:val="none" w:sz="0" w:space="0" w:color="auto"/>
      </w:divBdr>
    </w:div>
    <w:div w:id="1089691667">
      <w:bodyDiv w:val="1"/>
      <w:marLeft w:val="0"/>
      <w:marRight w:val="0"/>
      <w:marTop w:val="0"/>
      <w:marBottom w:val="0"/>
      <w:divBdr>
        <w:top w:val="none" w:sz="0" w:space="0" w:color="auto"/>
        <w:left w:val="none" w:sz="0" w:space="0" w:color="auto"/>
        <w:bottom w:val="none" w:sz="0" w:space="0" w:color="auto"/>
        <w:right w:val="none" w:sz="0" w:space="0" w:color="auto"/>
      </w:divBdr>
    </w:div>
    <w:div w:id="1094975867">
      <w:bodyDiv w:val="1"/>
      <w:marLeft w:val="0"/>
      <w:marRight w:val="0"/>
      <w:marTop w:val="0"/>
      <w:marBottom w:val="0"/>
      <w:divBdr>
        <w:top w:val="none" w:sz="0" w:space="0" w:color="auto"/>
        <w:left w:val="none" w:sz="0" w:space="0" w:color="auto"/>
        <w:bottom w:val="none" w:sz="0" w:space="0" w:color="auto"/>
        <w:right w:val="none" w:sz="0" w:space="0" w:color="auto"/>
      </w:divBdr>
    </w:div>
    <w:div w:id="1099642211">
      <w:bodyDiv w:val="1"/>
      <w:marLeft w:val="0"/>
      <w:marRight w:val="0"/>
      <w:marTop w:val="0"/>
      <w:marBottom w:val="0"/>
      <w:divBdr>
        <w:top w:val="none" w:sz="0" w:space="0" w:color="auto"/>
        <w:left w:val="none" w:sz="0" w:space="0" w:color="auto"/>
        <w:bottom w:val="none" w:sz="0" w:space="0" w:color="auto"/>
        <w:right w:val="none" w:sz="0" w:space="0" w:color="auto"/>
      </w:divBdr>
    </w:div>
    <w:div w:id="1102917504">
      <w:bodyDiv w:val="1"/>
      <w:marLeft w:val="0"/>
      <w:marRight w:val="0"/>
      <w:marTop w:val="0"/>
      <w:marBottom w:val="0"/>
      <w:divBdr>
        <w:top w:val="none" w:sz="0" w:space="0" w:color="auto"/>
        <w:left w:val="none" w:sz="0" w:space="0" w:color="auto"/>
        <w:bottom w:val="none" w:sz="0" w:space="0" w:color="auto"/>
        <w:right w:val="none" w:sz="0" w:space="0" w:color="auto"/>
      </w:divBdr>
    </w:div>
    <w:div w:id="1106929190">
      <w:bodyDiv w:val="1"/>
      <w:marLeft w:val="0"/>
      <w:marRight w:val="0"/>
      <w:marTop w:val="0"/>
      <w:marBottom w:val="0"/>
      <w:divBdr>
        <w:top w:val="none" w:sz="0" w:space="0" w:color="auto"/>
        <w:left w:val="none" w:sz="0" w:space="0" w:color="auto"/>
        <w:bottom w:val="none" w:sz="0" w:space="0" w:color="auto"/>
        <w:right w:val="none" w:sz="0" w:space="0" w:color="auto"/>
      </w:divBdr>
    </w:div>
    <w:div w:id="1119027985">
      <w:bodyDiv w:val="1"/>
      <w:marLeft w:val="0"/>
      <w:marRight w:val="0"/>
      <w:marTop w:val="0"/>
      <w:marBottom w:val="0"/>
      <w:divBdr>
        <w:top w:val="none" w:sz="0" w:space="0" w:color="auto"/>
        <w:left w:val="none" w:sz="0" w:space="0" w:color="auto"/>
        <w:bottom w:val="none" w:sz="0" w:space="0" w:color="auto"/>
        <w:right w:val="none" w:sz="0" w:space="0" w:color="auto"/>
      </w:divBdr>
    </w:div>
    <w:div w:id="1127048745">
      <w:bodyDiv w:val="1"/>
      <w:marLeft w:val="0"/>
      <w:marRight w:val="0"/>
      <w:marTop w:val="0"/>
      <w:marBottom w:val="0"/>
      <w:divBdr>
        <w:top w:val="none" w:sz="0" w:space="0" w:color="auto"/>
        <w:left w:val="none" w:sz="0" w:space="0" w:color="auto"/>
        <w:bottom w:val="none" w:sz="0" w:space="0" w:color="auto"/>
        <w:right w:val="none" w:sz="0" w:space="0" w:color="auto"/>
      </w:divBdr>
    </w:div>
    <w:div w:id="1154566728">
      <w:bodyDiv w:val="1"/>
      <w:marLeft w:val="0"/>
      <w:marRight w:val="0"/>
      <w:marTop w:val="0"/>
      <w:marBottom w:val="0"/>
      <w:divBdr>
        <w:top w:val="none" w:sz="0" w:space="0" w:color="auto"/>
        <w:left w:val="none" w:sz="0" w:space="0" w:color="auto"/>
        <w:bottom w:val="none" w:sz="0" w:space="0" w:color="auto"/>
        <w:right w:val="none" w:sz="0" w:space="0" w:color="auto"/>
      </w:divBdr>
      <w:divsChild>
        <w:div w:id="540477135">
          <w:marLeft w:val="0"/>
          <w:marRight w:val="0"/>
          <w:marTop w:val="0"/>
          <w:marBottom w:val="0"/>
          <w:divBdr>
            <w:top w:val="none" w:sz="0" w:space="0" w:color="auto"/>
            <w:left w:val="none" w:sz="0" w:space="0" w:color="auto"/>
            <w:bottom w:val="none" w:sz="0" w:space="0" w:color="auto"/>
            <w:right w:val="none" w:sz="0" w:space="0" w:color="auto"/>
          </w:divBdr>
          <w:divsChild>
            <w:div w:id="2142721321">
              <w:marLeft w:val="0"/>
              <w:marRight w:val="0"/>
              <w:marTop w:val="0"/>
              <w:marBottom w:val="0"/>
              <w:divBdr>
                <w:top w:val="none" w:sz="0" w:space="0" w:color="auto"/>
                <w:left w:val="none" w:sz="0" w:space="0" w:color="auto"/>
                <w:bottom w:val="none" w:sz="0" w:space="0" w:color="auto"/>
                <w:right w:val="none" w:sz="0" w:space="0" w:color="auto"/>
              </w:divBdr>
              <w:divsChild>
                <w:div w:id="368796165">
                  <w:marLeft w:val="0"/>
                  <w:marRight w:val="0"/>
                  <w:marTop w:val="0"/>
                  <w:marBottom w:val="0"/>
                  <w:divBdr>
                    <w:top w:val="none" w:sz="0" w:space="0" w:color="auto"/>
                    <w:left w:val="none" w:sz="0" w:space="0" w:color="auto"/>
                    <w:bottom w:val="none" w:sz="0" w:space="0" w:color="auto"/>
                    <w:right w:val="none" w:sz="0" w:space="0" w:color="auto"/>
                  </w:divBdr>
                  <w:divsChild>
                    <w:div w:id="986938961">
                      <w:marLeft w:val="0"/>
                      <w:marRight w:val="0"/>
                      <w:marTop w:val="0"/>
                      <w:marBottom w:val="0"/>
                      <w:divBdr>
                        <w:top w:val="none" w:sz="0" w:space="0" w:color="auto"/>
                        <w:left w:val="none" w:sz="0" w:space="0" w:color="auto"/>
                        <w:bottom w:val="none" w:sz="0" w:space="0" w:color="auto"/>
                        <w:right w:val="none" w:sz="0" w:space="0" w:color="auto"/>
                      </w:divBdr>
                      <w:divsChild>
                        <w:div w:id="170683990">
                          <w:marLeft w:val="0"/>
                          <w:marRight w:val="0"/>
                          <w:marTop w:val="0"/>
                          <w:marBottom w:val="0"/>
                          <w:divBdr>
                            <w:top w:val="none" w:sz="0" w:space="0" w:color="auto"/>
                            <w:left w:val="none" w:sz="0" w:space="0" w:color="auto"/>
                            <w:bottom w:val="none" w:sz="0" w:space="0" w:color="auto"/>
                            <w:right w:val="none" w:sz="0" w:space="0" w:color="auto"/>
                          </w:divBdr>
                          <w:divsChild>
                            <w:div w:id="67253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504125">
      <w:bodyDiv w:val="1"/>
      <w:marLeft w:val="0"/>
      <w:marRight w:val="0"/>
      <w:marTop w:val="0"/>
      <w:marBottom w:val="0"/>
      <w:divBdr>
        <w:top w:val="none" w:sz="0" w:space="0" w:color="auto"/>
        <w:left w:val="none" w:sz="0" w:space="0" w:color="auto"/>
        <w:bottom w:val="none" w:sz="0" w:space="0" w:color="auto"/>
        <w:right w:val="none" w:sz="0" w:space="0" w:color="auto"/>
      </w:divBdr>
    </w:div>
    <w:div w:id="1185513195">
      <w:bodyDiv w:val="1"/>
      <w:marLeft w:val="0"/>
      <w:marRight w:val="0"/>
      <w:marTop w:val="0"/>
      <w:marBottom w:val="0"/>
      <w:divBdr>
        <w:top w:val="none" w:sz="0" w:space="0" w:color="auto"/>
        <w:left w:val="none" w:sz="0" w:space="0" w:color="auto"/>
        <w:bottom w:val="none" w:sz="0" w:space="0" w:color="auto"/>
        <w:right w:val="none" w:sz="0" w:space="0" w:color="auto"/>
      </w:divBdr>
    </w:div>
    <w:div w:id="1223249641">
      <w:bodyDiv w:val="1"/>
      <w:marLeft w:val="0"/>
      <w:marRight w:val="0"/>
      <w:marTop w:val="0"/>
      <w:marBottom w:val="0"/>
      <w:divBdr>
        <w:top w:val="none" w:sz="0" w:space="0" w:color="auto"/>
        <w:left w:val="none" w:sz="0" w:space="0" w:color="auto"/>
        <w:bottom w:val="none" w:sz="0" w:space="0" w:color="auto"/>
        <w:right w:val="none" w:sz="0" w:space="0" w:color="auto"/>
      </w:divBdr>
    </w:div>
    <w:div w:id="1228106663">
      <w:bodyDiv w:val="1"/>
      <w:marLeft w:val="0"/>
      <w:marRight w:val="0"/>
      <w:marTop w:val="0"/>
      <w:marBottom w:val="0"/>
      <w:divBdr>
        <w:top w:val="none" w:sz="0" w:space="0" w:color="auto"/>
        <w:left w:val="none" w:sz="0" w:space="0" w:color="auto"/>
        <w:bottom w:val="none" w:sz="0" w:space="0" w:color="auto"/>
        <w:right w:val="none" w:sz="0" w:space="0" w:color="auto"/>
      </w:divBdr>
    </w:div>
    <w:div w:id="1318222915">
      <w:bodyDiv w:val="1"/>
      <w:marLeft w:val="0"/>
      <w:marRight w:val="0"/>
      <w:marTop w:val="0"/>
      <w:marBottom w:val="0"/>
      <w:divBdr>
        <w:top w:val="none" w:sz="0" w:space="0" w:color="auto"/>
        <w:left w:val="none" w:sz="0" w:space="0" w:color="auto"/>
        <w:bottom w:val="none" w:sz="0" w:space="0" w:color="auto"/>
        <w:right w:val="none" w:sz="0" w:space="0" w:color="auto"/>
      </w:divBdr>
    </w:div>
    <w:div w:id="1341274197">
      <w:bodyDiv w:val="1"/>
      <w:marLeft w:val="0"/>
      <w:marRight w:val="0"/>
      <w:marTop w:val="0"/>
      <w:marBottom w:val="0"/>
      <w:divBdr>
        <w:top w:val="none" w:sz="0" w:space="0" w:color="auto"/>
        <w:left w:val="none" w:sz="0" w:space="0" w:color="auto"/>
        <w:bottom w:val="none" w:sz="0" w:space="0" w:color="auto"/>
        <w:right w:val="none" w:sz="0" w:space="0" w:color="auto"/>
      </w:divBdr>
    </w:div>
    <w:div w:id="1500344707">
      <w:bodyDiv w:val="1"/>
      <w:marLeft w:val="0"/>
      <w:marRight w:val="0"/>
      <w:marTop w:val="0"/>
      <w:marBottom w:val="0"/>
      <w:divBdr>
        <w:top w:val="none" w:sz="0" w:space="0" w:color="auto"/>
        <w:left w:val="none" w:sz="0" w:space="0" w:color="auto"/>
        <w:bottom w:val="none" w:sz="0" w:space="0" w:color="auto"/>
        <w:right w:val="none" w:sz="0" w:space="0" w:color="auto"/>
      </w:divBdr>
    </w:div>
    <w:div w:id="1512065044">
      <w:bodyDiv w:val="1"/>
      <w:marLeft w:val="0"/>
      <w:marRight w:val="0"/>
      <w:marTop w:val="0"/>
      <w:marBottom w:val="0"/>
      <w:divBdr>
        <w:top w:val="none" w:sz="0" w:space="0" w:color="auto"/>
        <w:left w:val="none" w:sz="0" w:space="0" w:color="auto"/>
        <w:bottom w:val="none" w:sz="0" w:space="0" w:color="auto"/>
        <w:right w:val="none" w:sz="0" w:space="0" w:color="auto"/>
      </w:divBdr>
    </w:div>
    <w:div w:id="1522236304">
      <w:bodyDiv w:val="1"/>
      <w:marLeft w:val="0"/>
      <w:marRight w:val="0"/>
      <w:marTop w:val="0"/>
      <w:marBottom w:val="0"/>
      <w:divBdr>
        <w:top w:val="none" w:sz="0" w:space="0" w:color="auto"/>
        <w:left w:val="none" w:sz="0" w:space="0" w:color="auto"/>
        <w:bottom w:val="none" w:sz="0" w:space="0" w:color="auto"/>
        <w:right w:val="none" w:sz="0" w:space="0" w:color="auto"/>
      </w:divBdr>
    </w:div>
    <w:div w:id="1657611375">
      <w:bodyDiv w:val="1"/>
      <w:marLeft w:val="0"/>
      <w:marRight w:val="0"/>
      <w:marTop w:val="0"/>
      <w:marBottom w:val="0"/>
      <w:divBdr>
        <w:top w:val="none" w:sz="0" w:space="0" w:color="auto"/>
        <w:left w:val="none" w:sz="0" w:space="0" w:color="auto"/>
        <w:bottom w:val="none" w:sz="0" w:space="0" w:color="auto"/>
        <w:right w:val="none" w:sz="0" w:space="0" w:color="auto"/>
      </w:divBdr>
    </w:div>
    <w:div w:id="1657682636">
      <w:bodyDiv w:val="1"/>
      <w:marLeft w:val="0"/>
      <w:marRight w:val="0"/>
      <w:marTop w:val="0"/>
      <w:marBottom w:val="0"/>
      <w:divBdr>
        <w:top w:val="none" w:sz="0" w:space="0" w:color="auto"/>
        <w:left w:val="none" w:sz="0" w:space="0" w:color="auto"/>
        <w:bottom w:val="none" w:sz="0" w:space="0" w:color="auto"/>
        <w:right w:val="none" w:sz="0" w:space="0" w:color="auto"/>
      </w:divBdr>
    </w:div>
    <w:div w:id="1789272649">
      <w:bodyDiv w:val="1"/>
      <w:marLeft w:val="0"/>
      <w:marRight w:val="0"/>
      <w:marTop w:val="0"/>
      <w:marBottom w:val="0"/>
      <w:divBdr>
        <w:top w:val="none" w:sz="0" w:space="0" w:color="auto"/>
        <w:left w:val="none" w:sz="0" w:space="0" w:color="auto"/>
        <w:bottom w:val="none" w:sz="0" w:space="0" w:color="auto"/>
        <w:right w:val="none" w:sz="0" w:space="0" w:color="auto"/>
      </w:divBdr>
    </w:div>
    <w:div w:id="1790587920">
      <w:bodyDiv w:val="1"/>
      <w:marLeft w:val="0"/>
      <w:marRight w:val="0"/>
      <w:marTop w:val="0"/>
      <w:marBottom w:val="0"/>
      <w:divBdr>
        <w:top w:val="none" w:sz="0" w:space="0" w:color="auto"/>
        <w:left w:val="none" w:sz="0" w:space="0" w:color="auto"/>
        <w:bottom w:val="none" w:sz="0" w:space="0" w:color="auto"/>
        <w:right w:val="none" w:sz="0" w:space="0" w:color="auto"/>
      </w:divBdr>
    </w:div>
    <w:div w:id="1894004129">
      <w:bodyDiv w:val="1"/>
      <w:marLeft w:val="0"/>
      <w:marRight w:val="0"/>
      <w:marTop w:val="0"/>
      <w:marBottom w:val="0"/>
      <w:divBdr>
        <w:top w:val="none" w:sz="0" w:space="0" w:color="auto"/>
        <w:left w:val="none" w:sz="0" w:space="0" w:color="auto"/>
        <w:bottom w:val="none" w:sz="0" w:space="0" w:color="auto"/>
        <w:right w:val="none" w:sz="0" w:space="0" w:color="auto"/>
      </w:divBdr>
    </w:div>
    <w:div w:id="198072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ils.Zarakovskis@f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C811C-EDB5-49E9-9553-36ABCDF99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17040</Words>
  <Characters>9713</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Informatīvais ziņojums “Par priekšlikumiem valsts budžeta ieņēmumiem un izdevumiem 2017.gadam un ietvaram 2017.–2019.gadam”</vt:lpstr>
    </vt:vector>
  </TitlesOfParts>
  <Company>Valsts ieņēmumu dienests</Company>
  <LinksUpToDate>false</LinksUpToDate>
  <CharactersWithSpaces>26700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priekšlikumiem valsts budžeta ieņēmumiem un izdevumiem 2017.gadam un ietvaram 2017.–2019.gadam”</dc:title>
  <dc:subject>Informatīvais ziņojums</dc:subject>
  <dc:creator>Egils Zarakovskis</dc:creator>
  <dc:description>Egils Zarakovskis 67095562  Egils.Zarakovskis@fm.gov.lv</dc:description>
  <cp:lastModifiedBy>Zaiga Puškina</cp:lastModifiedBy>
  <cp:revision>1</cp:revision>
  <cp:lastPrinted>2016-08-17T11:35:00Z</cp:lastPrinted>
  <dcterms:created xsi:type="dcterms:W3CDTF">2017-11-10T09:14:00Z</dcterms:created>
  <dcterms:modified xsi:type="dcterms:W3CDTF">2017-11-10T09:14:00Z</dcterms:modified>
</cp:coreProperties>
</file>