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2"/>
      </w:tblGrid>
      <w:tr w:rsidR="0076656C" w:rsidRPr="00C11C2D" w14:paraId="7C5136CB" w14:textId="77777777" w:rsidTr="00693281">
        <w:trPr>
          <w:trHeight w:val="715"/>
        </w:trPr>
        <w:tc>
          <w:tcPr>
            <w:tcW w:w="10382" w:type="dxa"/>
          </w:tcPr>
          <w:tbl>
            <w:tblPr>
              <w:tblStyle w:val="TableGrid"/>
              <w:tblW w:w="9991" w:type="dxa"/>
              <w:tblLayout w:type="fixed"/>
              <w:tblLook w:val="04A0" w:firstRow="1" w:lastRow="0" w:firstColumn="1" w:lastColumn="0" w:noHBand="0" w:noVBand="1"/>
            </w:tblPr>
            <w:tblGrid>
              <w:gridCol w:w="1881"/>
              <w:gridCol w:w="1451"/>
              <w:gridCol w:w="1560"/>
              <w:gridCol w:w="1701"/>
              <w:gridCol w:w="708"/>
              <w:gridCol w:w="2690"/>
            </w:tblGrid>
            <w:tr w:rsidR="00E65C7A" w:rsidRPr="00C11C2D" w14:paraId="7C513676" w14:textId="77777777" w:rsidTr="005D09C6">
              <w:tc>
                <w:tcPr>
                  <w:tcW w:w="3332" w:type="dxa"/>
                  <w:gridSpan w:val="2"/>
                  <w:tcBorders>
                    <w:top w:val="nil"/>
                    <w:left w:val="nil"/>
                    <w:bottom w:val="nil"/>
                    <w:right w:val="nil"/>
                  </w:tcBorders>
                </w:tcPr>
                <w:p w14:paraId="7C513669" w14:textId="71D4DADB" w:rsidR="00E65C7A" w:rsidRPr="00C11C2D" w:rsidRDefault="005D09C6" w:rsidP="00E65C7A">
                  <w:pPr>
                    <w:jc w:val="both"/>
                    <w:rPr>
                      <w:rFonts w:ascii="Times New Roman" w:hAnsi="Times New Roman" w:cs="Times New Roman"/>
                      <w:b/>
                      <w:sz w:val="24"/>
                      <w:szCs w:val="24"/>
                    </w:rPr>
                  </w:pPr>
                  <w:r w:rsidRPr="00A97E3A">
                    <w:rPr>
                      <w:rFonts w:ascii="Times New Roman" w:hAnsi="Times New Roman" w:cs="Times New Roman"/>
                      <w:noProof/>
                      <w:sz w:val="24"/>
                      <w:szCs w:val="24"/>
                    </w:rPr>
                    <w:drawing>
                      <wp:inline distT="0" distB="0" distL="0" distR="0" wp14:anchorId="0DDCED5C" wp14:editId="6F8AA82D">
                        <wp:extent cx="1288111" cy="104518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022" cy="1058902"/>
                                </a:xfrm>
                                <a:prstGeom prst="rect">
                                  <a:avLst/>
                                </a:prstGeom>
                                <a:noFill/>
                                <a:ln>
                                  <a:noFill/>
                                </a:ln>
                              </pic:spPr>
                            </pic:pic>
                          </a:graphicData>
                        </a:graphic>
                      </wp:inline>
                    </w:drawing>
                  </w:r>
                </w:p>
              </w:tc>
              <w:tc>
                <w:tcPr>
                  <w:tcW w:w="3261" w:type="dxa"/>
                  <w:gridSpan w:val="2"/>
                  <w:tcBorders>
                    <w:top w:val="nil"/>
                    <w:left w:val="nil"/>
                    <w:bottom w:val="nil"/>
                    <w:right w:val="nil"/>
                  </w:tcBorders>
                </w:tcPr>
                <w:p w14:paraId="7C51366A" w14:textId="77777777" w:rsidR="00E65C7A" w:rsidRPr="00C11C2D" w:rsidRDefault="00E65C7A" w:rsidP="00E65C7A">
                  <w:pPr>
                    <w:jc w:val="both"/>
                    <w:rPr>
                      <w:rFonts w:ascii="Times New Roman" w:hAnsi="Times New Roman" w:cs="Times New Roman"/>
                      <w:b/>
                      <w:sz w:val="24"/>
                      <w:szCs w:val="24"/>
                    </w:rPr>
                  </w:pPr>
                </w:p>
                <w:p w14:paraId="7C51366B" w14:textId="77777777" w:rsidR="00E65C7A" w:rsidRPr="00C11C2D" w:rsidRDefault="00E65C7A" w:rsidP="00E65C7A">
                  <w:pPr>
                    <w:jc w:val="both"/>
                    <w:rPr>
                      <w:rFonts w:ascii="Times New Roman" w:hAnsi="Times New Roman" w:cs="Times New Roman"/>
                      <w:b/>
                      <w:sz w:val="24"/>
                      <w:szCs w:val="24"/>
                    </w:rPr>
                  </w:pPr>
                </w:p>
                <w:p w14:paraId="7C51366C" w14:textId="77777777" w:rsidR="00C1299F" w:rsidRPr="00C11C2D" w:rsidRDefault="00C1299F" w:rsidP="00E65C7A">
                  <w:pPr>
                    <w:jc w:val="both"/>
                    <w:rPr>
                      <w:rFonts w:ascii="Times New Roman" w:hAnsi="Times New Roman" w:cs="Times New Roman"/>
                      <w:b/>
                      <w:sz w:val="24"/>
                      <w:szCs w:val="24"/>
                    </w:rPr>
                  </w:pPr>
                </w:p>
                <w:p w14:paraId="25F1C0A8" w14:textId="77777777" w:rsidR="005D09C6" w:rsidRDefault="005D09C6" w:rsidP="00E65C7A">
                  <w:pPr>
                    <w:jc w:val="both"/>
                    <w:rPr>
                      <w:rFonts w:ascii="Times New Roman" w:hAnsi="Times New Roman" w:cs="Times New Roman"/>
                      <w:b/>
                      <w:sz w:val="24"/>
                      <w:szCs w:val="24"/>
                    </w:rPr>
                  </w:pPr>
                </w:p>
                <w:p w14:paraId="1D8FC2F1" w14:textId="77777777" w:rsidR="005D09C6" w:rsidRDefault="005D09C6" w:rsidP="00E65C7A">
                  <w:pPr>
                    <w:jc w:val="both"/>
                    <w:rPr>
                      <w:rFonts w:ascii="Times New Roman" w:hAnsi="Times New Roman" w:cs="Times New Roman"/>
                      <w:b/>
                      <w:sz w:val="24"/>
                      <w:szCs w:val="24"/>
                    </w:rPr>
                  </w:pPr>
                </w:p>
                <w:p w14:paraId="55080DC0" w14:textId="77777777" w:rsidR="005D09C6" w:rsidRDefault="005D09C6" w:rsidP="00E65C7A">
                  <w:pPr>
                    <w:jc w:val="both"/>
                    <w:rPr>
                      <w:rFonts w:ascii="Times New Roman" w:hAnsi="Times New Roman" w:cs="Times New Roman"/>
                      <w:b/>
                      <w:sz w:val="24"/>
                      <w:szCs w:val="24"/>
                    </w:rPr>
                  </w:pPr>
                </w:p>
                <w:p w14:paraId="12062528" w14:textId="77777777" w:rsidR="005D09C6" w:rsidRDefault="005D09C6" w:rsidP="00E65C7A">
                  <w:pPr>
                    <w:jc w:val="both"/>
                    <w:rPr>
                      <w:rFonts w:ascii="Times New Roman" w:hAnsi="Times New Roman" w:cs="Times New Roman"/>
                      <w:b/>
                      <w:sz w:val="24"/>
                      <w:szCs w:val="24"/>
                    </w:rPr>
                  </w:pPr>
                </w:p>
                <w:p w14:paraId="02147927" w14:textId="77777777" w:rsidR="005D09C6" w:rsidRDefault="005D09C6" w:rsidP="00E65C7A">
                  <w:pPr>
                    <w:jc w:val="both"/>
                    <w:rPr>
                      <w:rFonts w:ascii="Times New Roman" w:hAnsi="Times New Roman" w:cs="Times New Roman"/>
                      <w:b/>
                      <w:sz w:val="24"/>
                      <w:szCs w:val="24"/>
                    </w:rPr>
                  </w:pPr>
                </w:p>
                <w:p w14:paraId="388464C3" w14:textId="77777777" w:rsidR="005D09C6" w:rsidRDefault="005D09C6" w:rsidP="00E65C7A">
                  <w:pPr>
                    <w:jc w:val="both"/>
                    <w:rPr>
                      <w:rFonts w:ascii="Times New Roman" w:hAnsi="Times New Roman" w:cs="Times New Roman"/>
                      <w:b/>
                      <w:sz w:val="24"/>
                      <w:szCs w:val="24"/>
                    </w:rPr>
                  </w:pPr>
                </w:p>
                <w:p w14:paraId="7C51366D" w14:textId="6678849D" w:rsidR="00E65C7A" w:rsidRPr="005D09C6" w:rsidRDefault="00E65C7A" w:rsidP="005D09C6">
                  <w:pPr>
                    <w:spacing w:after="240"/>
                    <w:jc w:val="both"/>
                    <w:rPr>
                      <w:rFonts w:ascii="Times New Roman" w:hAnsi="Times New Roman" w:cs="Times New Roman"/>
                      <w:b/>
                      <w:sz w:val="28"/>
                      <w:szCs w:val="28"/>
                    </w:rPr>
                  </w:pPr>
                  <w:r w:rsidRPr="005D09C6">
                    <w:rPr>
                      <w:rFonts w:ascii="Times New Roman" w:hAnsi="Times New Roman" w:cs="Times New Roman"/>
                      <w:b/>
                      <w:sz w:val="28"/>
                      <w:szCs w:val="28"/>
                    </w:rPr>
                    <w:t>AMATA APRAKSTS</w:t>
                  </w:r>
                </w:p>
              </w:tc>
              <w:tc>
                <w:tcPr>
                  <w:tcW w:w="3398" w:type="dxa"/>
                  <w:gridSpan w:val="2"/>
                  <w:tcBorders>
                    <w:top w:val="nil"/>
                    <w:left w:val="nil"/>
                    <w:bottom w:val="nil"/>
                    <w:right w:val="nil"/>
                  </w:tcBorders>
                </w:tcPr>
                <w:p w14:paraId="1986BB08" w14:textId="77777777" w:rsidR="005D09C6" w:rsidRPr="006C7A0A" w:rsidRDefault="005D09C6" w:rsidP="005D09C6">
                  <w:pPr>
                    <w:jc w:val="right"/>
                    <w:rPr>
                      <w:rFonts w:ascii="Times New Roman" w:hAnsi="Times New Roman" w:cs="Times New Roman"/>
                      <w:b/>
                      <w:bCs/>
                      <w:sz w:val="24"/>
                      <w:szCs w:val="24"/>
                    </w:rPr>
                  </w:pPr>
                  <w:r w:rsidRPr="006C7A0A">
                    <w:rPr>
                      <w:rFonts w:ascii="Times New Roman" w:hAnsi="Times New Roman" w:cs="Times New Roman"/>
                      <w:b/>
                      <w:bCs/>
                      <w:sz w:val="24"/>
                      <w:szCs w:val="24"/>
                    </w:rPr>
                    <w:t>APSTIPRINU</w:t>
                  </w:r>
                </w:p>
                <w:p w14:paraId="60C1E5F1" w14:textId="77777777" w:rsidR="005D09C6" w:rsidRPr="006C7A0A" w:rsidRDefault="005D09C6" w:rsidP="005D09C6">
                  <w:pPr>
                    <w:jc w:val="right"/>
                    <w:rPr>
                      <w:rFonts w:ascii="Times New Roman" w:hAnsi="Times New Roman" w:cs="Times New Roman"/>
                      <w:sz w:val="24"/>
                      <w:szCs w:val="24"/>
                    </w:rPr>
                  </w:pPr>
                  <w:r w:rsidRPr="006C7A0A">
                    <w:rPr>
                      <w:rFonts w:ascii="Times New Roman" w:hAnsi="Times New Roman" w:cs="Times New Roman"/>
                      <w:sz w:val="24"/>
                      <w:szCs w:val="24"/>
                    </w:rPr>
                    <w:t>Finanšu ministrijas</w:t>
                  </w:r>
                </w:p>
                <w:p w14:paraId="099F25B2" w14:textId="4FCEA531" w:rsidR="005D09C6" w:rsidRPr="006C7A0A" w:rsidRDefault="005D09C6" w:rsidP="005D09C6">
                  <w:pPr>
                    <w:jc w:val="right"/>
                    <w:rPr>
                      <w:rFonts w:ascii="Times New Roman" w:hAnsi="Times New Roman" w:cs="Times New Roman"/>
                      <w:sz w:val="24"/>
                      <w:szCs w:val="24"/>
                    </w:rPr>
                  </w:pPr>
                  <w:r w:rsidRPr="006C7A0A">
                    <w:rPr>
                      <w:rFonts w:ascii="Times New Roman" w:hAnsi="Times New Roman" w:cs="Times New Roman"/>
                      <w:sz w:val="24"/>
                      <w:szCs w:val="24"/>
                    </w:rPr>
                    <w:t>valsts sekretāre</w:t>
                  </w:r>
                  <w:r w:rsidR="0063358C">
                    <w:rPr>
                      <w:rFonts w:ascii="Times New Roman" w:hAnsi="Times New Roman" w:cs="Times New Roman"/>
                      <w:sz w:val="24"/>
                      <w:szCs w:val="24"/>
                    </w:rPr>
                    <w:t>s p.i,</w:t>
                  </w:r>
                </w:p>
                <w:p w14:paraId="3975DAA8" w14:textId="102A06B8" w:rsidR="005D09C6" w:rsidRPr="006C7A0A" w:rsidRDefault="0063358C" w:rsidP="005D09C6">
                  <w:pPr>
                    <w:jc w:val="right"/>
                    <w:rPr>
                      <w:rFonts w:ascii="Times New Roman" w:hAnsi="Times New Roman" w:cs="Times New Roman"/>
                      <w:b/>
                      <w:bCs/>
                      <w:i/>
                      <w:iCs/>
                      <w:sz w:val="24"/>
                      <w:szCs w:val="24"/>
                    </w:rPr>
                  </w:pPr>
                  <w:r>
                    <w:rPr>
                      <w:rFonts w:ascii="Times New Roman" w:hAnsi="Times New Roman" w:cs="Times New Roman"/>
                      <w:sz w:val="24"/>
                      <w:szCs w:val="24"/>
                    </w:rPr>
                    <w:t>I.Braunfelde</w:t>
                  </w:r>
                </w:p>
                <w:p w14:paraId="79523353" w14:textId="77777777" w:rsidR="005D09C6" w:rsidRPr="006C7A0A" w:rsidRDefault="005D09C6" w:rsidP="005D09C6">
                  <w:pPr>
                    <w:jc w:val="right"/>
                    <w:rPr>
                      <w:rFonts w:ascii="Times New Roman" w:hAnsi="Times New Roman" w:cs="Times New Roman"/>
                      <w:b/>
                      <w:bCs/>
                      <w:sz w:val="24"/>
                      <w:szCs w:val="24"/>
                    </w:rPr>
                  </w:pPr>
                  <w:r w:rsidRPr="006C7A0A">
                    <w:rPr>
                      <w:rFonts w:ascii="Times New Roman" w:hAnsi="Times New Roman" w:cs="Times New Roman"/>
                      <w:b/>
                      <w:bCs/>
                      <w:sz w:val="24"/>
                      <w:szCs w:val="24"/>
                    </w:rPr>
                    <w:t>Dokuments apstiprināts ar elektronisko parakstu</w:t>
                  </w:r>
                </w:p>
                <w:p w14:paraId="6187DE40" w14:textId="77777777" w:rsidR="005D09C6" w:rsidRPr="006C7A0A" w:rsidRDefault="005D09C6" w:rsidP="005D09C6">
                  <w:pPr>
                    <w:jc w:val="right"/>
                    <w:rPr>
                      <w:rFonts w:ascii="Times New Roman" w:hAnsi="Times New Roman" w:cs="Times New Roman"/>
                      <w:b/>
                      <w:bCs/>
                      <w:sz w:val="24"/>
                      <w:szCs w:val="24"/>
                    </w:rPr>
                  </w:pPr>
                  <w:r w:rsidRPr="006C7A0A">
                    <w:rPr>
                      <w:rFonts w:ascii="Times New Roman" w:hAnsi="Times New Roman" w:cs="Times New Roman"/>
                      <w:b/>
                      <w:bCs/>
                      <w:sz w:val="24"/>
                      <w:szCs w:val="24"/>
                    </w:rPr>
                    <w:t>Datums skatāms laika zīmogā</w:t>
                  </w:r>
                </w:p>
                <w:p w14:paraId="7C513675" w14:textId="34663B0E" w:rsidR="00E65C7A" w:rsidRPr="00C11C2D" w:rsidRDefault="005D09C6" w:rsidP="005D09C6">
                  <w:pPr>
                    <w:jc w:val="right"/>
                    <w:rPr>
                      <w:rFonts w:ascii="Times New Roman" w:hAnsi="Times New Roman" w:cs="Times New Roman"/>
                      <w:b/>
                      <w:sz w:val="24"/>
                      <w:szCs w:val="24"/>
                    </w:rPr>
                  </w:pPr>
                  <w:r w:rsidRPr="006C7A0A">
                    <w:rPr>
                      <w:rFonts w:ascii="Times New Roman" w:hAnsi="Times New Roman" w:cs="Times New Roman"/>
                      <w:b/>
                      <w:bCs/>
                      <w:sz w:val="24"/>
                      <w:szCs w:val="24"/>
                    </w:rPr>
                    <w:t>Reģistrācijas numurs skatāms reģistrācijas informācijā</w:t>
                  </w:r>
                  <w:r w:rsidRPr="006C7A0A">
                    <w:rPr>
                      <w:rFonts w:ascii="Times New Roman" w:hAnsi="Times New Roman" w:cs="Times New Roman"/>
                      <w:b/>
                      <w:sz w:val="24"/>
                      <w:szCs w:val="24"/>
                    </w:rPr>
                    <w:t xml:space="preserve"> </w:t>
                  </w:r>
                </w:p>
              </w:tc>
            </w:tr>
            <w:tr w:rsidR="004A074A" w:rsidRPr="00C11C2D" w14:paraId="7C51367B" w14:textId="77777777" w:rsidTr="005D09C6">
              <w:tc>
                <w:tcPr>
                  <w:tcW w:w="1881" w:type="dxa"/>
                </w:tcPr>
                <w:p w14:paraId="7C513677" w14:textId="77777777" w:rsidR="004A074A" w:rsidRPr="00C11C2D" w:rsidRDefault="004A074A" w:rsidP="00E65C7A">
                  <w:pPr>
                    <w:jc w:val="both"/>
                    <w:rPr>
                      <w:rFonts w:ascii="Times New Roman" w:hAnsi="Times New Roman" w:cs="Times New Roman"/>
                      <w:sz w:val="24"/>
                      <w:szCs w:val="24"/>
                    </w:rPr>
                  </w:pPr>
                  <w:r w:rsidRPr="00C11C2D">
                    <w:rPr>
                      <w:rFonts w:ascii="Times New Roman" w:hAnsi="Times New Roman" w:cs="Times New Roman"/>
                      <w:sz w:val="24"/>
                      <w:szCs w:val="24"/>
                    </w:rPr>
                    <w:t>2.AMATA NOSAUKUMS</w:t>
                  </w:r>
                </w:p>
              </w:tc>
              <w:tc>
                <w:tcPr>
                  <w:tcW w:w="3011" w:type="dxa"/>
                  <w:gridSpan w:val="2"/>
                </w:tcPr>
                <w:p w14:paraId="2C5EFBB6" w14:textId="71B501E4" w:rsidR="00F03209" w:rsidRPr="005D09C6" w:rsidRDefault="00FD2DAE" w:rsidP="00F03209">
                  <w:pPr>
                    <w:rPr>
                      <w:rFonts w:ascii="Times New Roman" w:hAnsi="Times New Roman" w:cs="Times New Roman"/>
                      <w:b/>
                      <w:bCs/>
                      <w:sz w:val="24"/>
                      <w:szCs w:val="24"/>
                    </w:rPr>
                  </w:pPr>
                  <w:r w:rsidRPr="005D09C6">
                    <w:rPr>
                      <w:rFonts w:ascii="Times New Roman" w:hAnsi="Times New Roman" w:cs="Times New Roman"/>
                      <w:b/>
                      <w:bCs/>
                      <w:sz w:val="24"/>
                      <w:szCs w:val="24"/>
                    </w:rPr>
                    <w:t>Vecākais eksperts</w:t>
                  </w:r>
                </w:p>
                <w:p w14:paraId="7C513678" w14:textId="77777777" w:rsidR="004A074A" w:rsidRPr="00C11C2D" w:rsidRDefault="004A074A" w:rsidP="00E65C7A">
                  <w:pPr>
                    <w:jc w:val="both"/>
                    <w:rPr>
                      <w:rFonts w:ascii="Times New Roman" w:hAnsi="Times New Roman" w:cs="Times New Roman"/>
                      <w:sz w:val="24"/>
                      <w:szCs w:val="24"/>
                    </w:rPr>
                  </w:pPr>
                </w:p>
              </w:tc>
              <w:tc>
                <w:tcPr>
                  <w:tcW w:w="2409" w:type="dxa"/>
                  <w:gridSpan w:val="2"/>
                </w:tcPr>
                <w:p w14:paraId="7C513679" w14:textId="77777777" w:rsidR="004A074A" w:rsidRPr="00C11C2D" w:rsidRDefault="004A074A" w:rsidP="00E65C7A">
                  <w:pPr>
                    <w:jc w:val="both"/>
                    <w:rPr>
                      <w:rFonts w:ascii="Times New Roman" w:hAnsi="Times New Roman" w:cs="Times New Roman"/>
                      <w:sz w:val="24"/>
                      <w:szCs w:val="24"/>
                    </w:rPr>
                  </w:pPr>
                  <w:r w:rsidRPr="00C11C2D">
                    <w:rPr>
                      <w:rFonts w:ascii="Times New Roman" w:hAnsi="Times New Roman" w:cs="Times New Roman"/>
                      <w:sz w:val="24"/>
                      <w:szCs w:val="24"/>
                    </w:rPr>
                    <w:t>2.1.AMATA STATUSS</w:t>
                  </w:r>
                </w:p>
              </w:tc>
              <w:tc>
                <w:tcPr>
                  <w:tcW w:w="2690" w:type="dxa"/>
                </w:tcPr>
                <w:p w14:paraId="7C51367A" w14:textId="1A00AD2A" w:rsidR="004A074A" w:rsidRPr="00C11C2D" w:rsidRDefault="00600EA5" w:rsidP="00E65C7A">
                  <w:pPr>
                    <w:jc w:val="both"/>
                    <w:rPr>
                      <w:rFonts w:ascii="Times New Roman" w:hAnsi="Times New Roman" w:cs="Times New Roman"/>
                      <w:sz w:val="24"/>
                      <w:szCs w:val="24"/>
                    </w:rPr>
                  </w:pPr>
                  <w:r w:rsidRPr="00C11C2D">
                    <w:rPr>
                      <w:rFonts w:ascii="Times New Roman" w:hAnsi="Times New Roman" w:cs="Times New Roman"/>
                      <w:sz w:val="24"/>
                      <w:szCs w:val="24"/>
                    </w:rPr>
                    <w:t>Ierēdnis</w:t>
                  </w:r>
                </w:p>
              </w:tc>
            </w:tr>
            <w:tr w:rsidR="004A074A" w:rsidRPr="00C11C2D" w14:paraId="7C51367F" w14:textId="77777777" w:rsidTr="005D09C6">
              <w:tc>
                <w:tcPr>
                  <w:tcW w:w="4892" w:type="dxa"/>
                  <w:gridSpan w:val="3"/>
                </w:tcPr>
                <w:p w14:paraId="7C51367C" w14:textId="77777777" w:rsidR="004A074A" w:rsidRPr="00C11C2D" w:rsidRDefault="004A074A" w:rsidP="004A074A">
                  <w:pPr>
                    <w:rPr>
                      <w:rFonts w:ascii="Times New Roman" w:hAnsi="Times New Roman" w:cs="Times New Roman"/>
                      <w:sz w:val="24"/>
                      <w:szCs w:val="24"/>
                    </w:rPr>
                  </w:pPr>
                  <w:r w:rsidRPr="00C11C2D">
                    <w:rPr>
                      <w:rFonts w:ascii="Times New Roman" w:hAnsi="Times New Roman" w:cs="Times New Roman"/>
                      <w:sz w:val="24"/>
                      <w:szCs w:val="24"/>
                    </w:rPr>
                    <w:t>3.STRUKTŪRVIENĪBA</w:t>
                  </w:r>
                </w:p>
                <w:p w14:paraId="7C51367D" w14:textId="77777777" w:rsidR="004A074A" w:rsidRPr="00C11C2D" w:rsidRDefault="004A074A" w:rsidP="00E65C7A">
                  <w:pPr>
                    <w:jc w:val="both"/>
                    <w:rPr>
                      <w:rFonts w:ascii="Times New Roman" w:hAnsi="Times New Roman" w:cs="Times New Roman"/>
                      <w:sz w:val="24"/>
                      <w:szCs w:val="24"/>
                    </w:rPr>
                  </w:pPr>
                </w:p>
              </w:tc>
              <w:tc>
                <w:tcPr>
                  <w:tcW w:w="5099" w:type="dxa"/>
                  <w:gridSpan w:val="3"/>
                </w:tcPr>
                <w:p w14:paraId="363803FD" w14:textId="20501C2D" w:rsidR="004A074A" w:rsidRPr="005D09C6" w:rsidRDefault="00D47D43" w:rsidP="00DA3738">
                  <w:pPr>
                    <w:rPr>
                      <w:rFonts w:ascii="Times New Roman" w:hAnsi="Times New Roman" w:cs="Times New Roman"/>
                      <w:b/>
                      <w:bCs/>
                      <w:sz w:val="24"/>
                      <w:szCs w:val="24"/>
                    </w:rPr>
                  </w:pPr>
                  <w:r w:rsidRPr="005D09C6">
                    <w:rPr>
                      <w:rFonts w:ascii="Times New Roman" w:hAnsi="Times New Roman" w:cs="Times New Roman"/>
                      <w:b/>
                      <w:bCs/>
                      <w:sz w:val="24"/>
                      <w:szCs w:val="24"/>
                    </w:rPr>
                    <w:t>BUDŽETA POLITIKAS ATTĪSTĪBAS DEPARTAMENTS</w:t>
                  </w:r>
                </w:p>
                <w:p w14:paraId="7C51367E" w14:textId="37801506" w:rsidR="00287CFF" w:rsidRPr="00C11C2D" w:rsidRDefault="00287CFF" w:rsidP="00600EA5">
                  <w:pPr>
                    <w:jc w:val="both"/>
                    <w:rPr>
                      <w:rFonts w:ascii="Times New Roman" w:hAnsi="Times New Roman" w:cs="Times New Roman"/>
                      <w:sz w:val="24"/>
                      <w:szCs w:val="24"/>
                    </w:rPr>
                  </w:pPr>
                  <w:r w:rsidRPr="005D09C6">
                    <w:rPr>
                      <w:rFonts w:ascii="Times New Roman" w:hAnsi="Times New Roman" w:cs="Times New Roman"/>
                      <w:b/>
                      <w:bCs/>
                      <w:sz w:val="24"/>
                      <w:szCs w:val="24"/>
                    </w:rPr>
                    <w:t>Budžeta attīstības nodaļa</w:t>
                  </w:r>
                </w:p>
              </w:tc>
            </w:tr>
            <w:tr w:rsidR="004A074A" w:rsidRPr="00C11C2D" w14:paraId="7C513684" w14:textId="77777777" w:rsidTr="005D09C6">
              <w:tc>
                <w:tcPr>
                  <w:tcW w:w="1881" w:type="dxa"/>
                  <w:shd w:val="clear" w:color="auto" w:fill="auto"/>
                </w:tcPr>
                <w:p w14:paraId="7C513680" w14:textId="77777777" w:rsidR="004A074A" w:rsidRPr="00DC62C9" w:rsidRDefault="004A074A" w:rsidP="004A074A">
                  <w:pPr>
                    <w:jc w:val="both"/>
                    <w:rPr>
                      <w:rFonts w:ascii="Times New Roman" w:hAnsi="Times New Roman" w:cs="Times New Roman"/>
                      <w:sz w:val="24"/>
                      <w:szCs w:val="24"/>
                    </w:rPr>
                  </w:pPr>
                  <w:r w:rsidRPr="00DC62C9">
                    <w:rPr>
                      <w:rFonts w:ascii="Times New Roman" w:hAnsi="Times New Roman" w:cs="Times New Roman"/>
                      <w:sz w:val="24"/>
                      <w:szCs w:val="24"/>
                    </w:rPr>
                    <w:t>4.PROFESIJAS KODS</w:t>
                  </w:r>
                </w:p>
              </w:tc>
              <w:tc>
                <w:tcPr>
                  <w:tcW w:w="3011" w:type="dxa"/>
                  <w:gridSpan w:val="2"/>
                  <w:shd w:val="clear" w:color="auto" w:fill="auto"/>
                </w:tcPr>
                <w:p w14:paraId="7C513681" w14:textId="232793E0" w:rsidR="004A074A" w:rsidRPr="00DC62C9" w:rsidRDefault="007539C0" w:rsidP="004A074A">
                  <w:pPr>
                    <w:jc w:val="both"/>
                    <w:rPr>
                      <w:rFonts w:ascii="Times New Roman" w:hAnsi="Times New Roman" w:cs="Times New Roman"/>
                      <w:sz w:val="24"/>
                      <w:szCs w:val="24"/>
                    </w:rPr>
                  </w:pPr>
                  <w:r>
                    <w:rPr>
                      <w:rFonts w:ascii="Times New Roman" w:hAnsi="Times New Roman" w:cs="Times New Roman"/>
                      <w:sz w:val="24"/>
                      <w:szCs w:val="24"/>
                    </w:rPr>
                    <w:t>2422 09</w:t>
                  </w:r>
                </w:p>
              </w:tc>
              <w:tc>
                <w:tcPr>
                  <w:tcW w:w="2409" w:type="dxa"/>
                  <w:gridSpan w:val="2"/>
                  <w:shd w:val="clear" w:color="auto" w:fill="auto"/>
                </w:tcPr>
                <w:p w14:paraId="7C513682" w14:textId="77777777" w:rsidR="004A074A" w:rsidRPr="00DC62C9" w:rsidRDefault="004A074A" w:rsidP="004A074A">
                  <w:pPr>
                    <w:rPr>
                      <w:rFonts w:ascii="Times New Roman" w:hAnsi="Times New Roman" w:cs="Times New Roman"/>
                      <w:sz w:val="24"/>
                      <w:szCs w:val="24"/>
                    </w:rPr>
                  </w:pPr>
                  <w:r w:rsidRPr="00DC62C9">
                    <w:rPr>
                      <w:rFonts w:ascii="Times New Roman" w:hAnsi="Times New Roman" w:cs="Times New Roman"/>
                      <w:sz w:val="24"/>
                      <w:szCs w:val="24"/>
                    </w:rPr>
                    <w:t>5.AMATA SAIME UN LĪMENIS</w:t>
                  </w:r>
                </w:p>
              </w:tc>
              <w:tc>
                <w:tcPr>
                  <w:tcW w:w="2690" w:type="dxa"/>
                  <w:shd w:val="clear" w:color="auto" w:fill="auto"/>
                </w:tcPr>
                <w:p w14:paraId="7C513683" w14:textId="52AF56BF" w:rsidR="00600EA5" w:rsidRPr="00DC62C9" w:rsidRDefault="005D09C6" w:rsidP="004A074A">
                  <w:pPr>
                    <w:jc w:val="both"/>
                    <w:rPr>
                      <w:rFonts w:ascii="Times New Roman" w:hAnsi="Times New Roman" w:cs="Times New Roman"/>
                      <w:sz w:val="24"/>
                      <w:szCs w:val="24"/>
                    </w:rPr>
                  </w:pPr>
                  <w:r>
                    <w:rPr>
                      <w:rFonts w:ascii="Times New Roman" w:hAnsi="Times New Roman" w:cs="Times New Roman"/>
                      <w:sz w:val="24"/>
                      <w:szCs w:val="24"/>
                    </w:rPr>
                    <w:t>37.  IIA</w:t>
                  </w:r>
                </w:p>
              </w:tc>
            </w:tr>
            <w:tr w:rsidR="004A074A" w:rsidRPr="00C11C2D" w14:paraId="7C513689" w14:textId="77777777" w:rsidTr="005D09C6">
              <w:tc>
                <w:tcPr>
                  <w:tcW w:w="1881" w:type="dxa"/>
                </w:tcPr>
                <w:p w14:paraId="7C513685" w14:textId="77777777" w:rsidR="004A074A" w:rsidRPr="00C11C2D" w:rsidRDefault="004A074A" w:rsidP="004A074A">
                  <w:pPr>
                    <w:jc w:val="both"/>
                    <w:rPr>
                      <w:rFonts w:ascii="Times New Roman" w:hAnsi="Times New Roman" w:cs="Times New Roman"/>
                      <w:sz w:val="24"/>
                      <w:szCs w:val="24"/>
                    </w:rPr>
                  </w:pPr>
                  <w:r w:rsidRPr="00C11C2D">
                    <w:rPr>
                      <w:rFonts w:ascii="Times New Roman" w:hAnsi="Times New Roman" w:cs="Times New Roman"/>
                      <w:sz w:val="24"/>
                      <w:szCs w:val="24"/>
                    </w:rPr>
                    <w:t>6.TIEŠAIS VADĪTĀJS</w:t>
                  </w:r>
                </w:p>
              </w:tc>
              <w:tc>
                <w:tcPr>
                  <w:tcW w:w="3011" w:type="dxa"/>
                  <w:gridSpan w:val="2"/>
                </w:tcPr>
                <w:p w14:paraId="7C513686" w14:textId="367530B0" w:rsidR="004A074A" w:rsidRPr="00C11C2D" w:rsidRDefault="00600EA5" w:rsidP="004A074A">
                  <w:pPr>
                    <w:jc w:val="both"/>
                    <w:rPr>
                      <w:rFonts w:ascii="Times New Roman" w:hAnsi="Times New Roman" w:cs="Times New Roman"/>
                      <w:sz w:val="24"/>
                      <w:szCs w:val="24"/>
                    </w:rPr>
                  </w:pPr>
                  <w:r w:rsidRPr="00C11C2D">
                    <w:rPr>
                      <w:rFonts w:ascii="Times New Roman" w:hAnsi="Times New Roman" w:cs="Times New Roman"/>
                      <w:sz w:val="24"/>
                      <w:szCs w:val="24"/>
                    </w:rPr>
                    <w:t>Nodaļas vadītājs</w:t>
                  </w:r>
                </w:p>
              </w:tc>
              <w:tc>
                <w:tcPr>
                  <w:tcW w:w="2409" w:type="dxa"/>
                  <w:gridSpan w:val="2"/>
                </w:tcPr>
                <w:p w14:paraId="7C513687" w14:textId="77777777" w:rsidR="004A074A" w:rsidRPr="00C11C2D" w:rsidRDefault="004A074A" w:rsidP="004A074A">
                  <w:pPr>
                    <w:rPr>
                      <w:rFonts w:ascii="Times New Roman" w:hAnsi="Times New Roman" w:cs="Times New Roman"/>
                      <w:sz w:val="24"/>
                      <w:szCs w:val="24"/>
                    </w:rPr>
                  </w:pPr>
                  <w:r w:rsidRPr="00C11C2D">
                    <w:rPr>
                      <w:rFonts w:ascii="Times New Roman" w:hAnsi="Times New Roman" w:cs="Times New Roman"/>
                      <w:sz w:val="24"/>
                      <w:szCs w:val="24"/>
                    </w:rPr>
                    <w:t>7.FUNKCIONĀLAIS VADĪTĀJS</w:t>
                  </w:r>
                </w:p>
              </w:tc>
              <w:tc>
                <w:tcPr>
                  <w:tcW w:w="2690" w:type="dxa"/>
                </w:tcPr>
                <w:p w14:paraId="7C513688" w14:textId="48D98FC7" w:rsidR="004A074A" w:rsidRPr="00C11C2D" w:rsidRDefault="00600EA5" w:rsidP="004A074A">
                  <w:pPr>
                    <w:jc w:val="both"/>
                    <w:rPr>
                      <w:rFonts w:ascii="Times New Roman" w:hAnsi="Times New Roman" w:cs="Times New Roman"/>
                      <w:sz w:val="24"/>
                      <w:szCs w:val="24"/>
                    </w:rPr>
                  </w:pPr>
                  <w:r w:rsidRPr="00C11C2D">
                    <w:rPr>
                      <w:rFonts w:ascii="Times New Roman" w:hAnsi="Times New Roman" w:cs="Times New Roman"/>
                      <w:sz w:val="24"/>
                      <w:szCs w:val="24"/>
                    </w:rPr>
                    <w:t>Nodaļas vadītājs</w:t>
                  </w:r>
                </w:p>
              </w:tc>
            </w:tr>
            <w:tr w:rsidR="00844963" w:rsidRPr="00C11C2D" w14:paraId="7C51368E" w14:textId="77777777" w:rsidTr="005D09C6">
              <w:tc>
                <w:tcPr>
                  <w:tcW w:w="1881" w:type="dxa"/>
                </w:tcPr>
                <w:p w14:paraId="7C51368A" w14:textId="77777777" w:rsidR="00844963" w:rsidRPr="00C11C2D" w:rsidRDefault="00844963" w:rsidP="00844963">
                  <w:pPr>
                    <w:jc w:val="both"/>
                    <w:rPr>
                      <w:rFonts w:ascii="Times New Roman" w:hAnsi="Times New Roman" w:cs="Times New Roman"/>
                      <w:sz w:val="24"/>
                      <w:szCs w:val="24"/>
                    </w:rPr>
                  </w:pPr>
                  <w:r w:rsidRPr="00C11C2D">
                    <w:rPr>
                      <w:rFonts w:ascii="Times New Roman" w:hAnsi="Times New Roman" w:cs="Times New Roman"/>
                      <w:sz w:val="24"/>
                      <w:szCs w:val="24"/>
                    </w:rPr>
                    <w:t>8.IEKŠĒJĀ SADARBĪBA</w:t>
                  </w:r>
                </w:p>
              </w:tc>
              <w:tc>
                <w:tcPr>
                  <w:tcW w:w="3011" w:type="dxa"/>
                  <w:gridSpan w:val="2"/>
                </w:tcPr>
                <w:p w14:paraId="7C51368B" w14:textId="089B1372" w:rsidR="00844963" w:rsidRPr="00C11C2D" w:rsidRDefault="00844963" w:rsidP="005D09C6">
                  <w:pPr>
                    <w:rPr>
                      <w:rFonts w:ascii="Times New Roman" w:hAnsi="Times New Roman" w:cs="Times New Roman"/>
                      <w:sz w:val="24"/>
                      <w:szCs w:val="24"/>
                    </w:rPr>
                  </w:pPr>
                  <w:r w:rsidRPr="005201C6">
                    <w:rPr>
                      <w:rFonts w:ascii="Times New Roman" w:hAnsi="Times New Roman" w:cs="Times New Roman"/>
                      <w:sz w:val="24"/>
                      <w:szCs w:val="24"/>
                    </w:rPr>
                    <w:t xml:space="preserve">Sadarbojas ar Finanšu ministrijas amatpersonām (darbiniekiem), uztur pastāvīgus kontaktus ar nodaļas vadītāju, citiem nodaļas (departamenta) darbiniekiem, pēc nepieciešamības kontaktējas ar departamenta direktoru. </w:t>
                  </w:r>
                </w:p>
              </w:tc>
              <w:tc>
                <w:tcPr>
                  <w:tcW w:w="2409" w:type="dxa"/>
                  <w:gridSpan w:val="2"/>
                </w:tcPr>
                <w:p w14:paraId="7C51368C" w14:textId="77777777" w:rsidR="00844963" w:rsidRPr="00C11C2D" w:rsidRDefault="00844963" w:rsidP="00844963">
                  <w:pPr>
                    <w:jc w:val="both"/>
                    <w:rPr>
                      <w:rFonts w:ascii="Times New Roman" w:hAnsi="Times New Roman" w:cs="Times New Roman"/>
                      <w:sz w:val="24"/>
                      <w:szCs w:val="24"/>
                    </w:rPr>
                  </w:pPr>
                  <w:r w:rsidRPr="00C11C2D">
                    <w:rPr>
                      <w:rFonts w:ascii="Times New Roman" w:hAnsi="Times New Roman" w:cs="Times New Roman"/>
                      <w:sz w:val="24"/>
                      <w:szCs w:val="24"/>
                    </w:rPr>
                    <w:t>9.ĀRĒJĀ SADARBĪBA</w:t>
                  </w:r>
                </w:p>
              </w:tc>
              <w:tc>
                <w:tcPr>
                  <w:tcW w:w="2690" w:type="dxa"/>
                </w:tcPr>
                <w:p w14:paraId="7C51368D" w14:textId="4E8D5793" w:rsidR="00844963" w:rsidRPr="00C11C2D" w:rsidRDefault="00844963" w:rsidP="00844963">
                  <w:pPr>
                    <w:rPr>
                      <w:rFonts w:ascii="Times New Roman" w:hAnsi="Times New Roman" w:cs="Times New Roman"/>
                      <w:sz w:val="24"/>
                      <w:szCs w:val="24"/>
                    </w:rPr>
                  </w:pPr>
                  <w:r w:rsidRPr="00844963">
                    <w:rPr>
                      <w:rFonts w:ascii="Times New Roman" w:hAnsi="Times New Roman" w:cs="Times New Roman"/>
                      <w:sz w:val="24"/>
                      <w:szCs w:val="24"/>
                    </w:rPr>
                    <w:t>Sadarbojas ar citu institūciju amatpersonām (darbiniekiem), atsevišķos gadījumos var kontaktēties ar starptautisko institūciju pārstāvjiem.</w:t>
                  </w:r>
                </w:p>
              </w:tc>
            </w:tr>
          </w:tbl>
          <w:p w14:paraId="7C51368F" w14:textId="77777777" w:rsidR="00E65C7A" w:rsidRPr="00C11C2D"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1055"/>
              <w:gridCol w:w="1701"/>
              <w:gridCol w:w="5529"/>
              <w:gridCol w:w="1706"/>
            </w:tblGrid>
            <w:tr w:rsidR="004A074A" w:rsidRPr="00C11C2D" w14:paraId="7C513692" w14:textId="77777777" w:rsidTr="00FA5808">
              <w:tc>
                <w:tcPr>
                  <w:tcW w:w="2756" w:type="dxa"/>
                  <w:gridSpan w:val="2"/>
                </w:tcPr>
                <w:p w14:paraId="7C513690" w14:textId="77777777" w:rsidR="004A074A" w:rsidRPr="00C11C2D" w:rsidRDefault="004A074A" w:rsidP="004A074A">
                  <w:pPr>
                    <w:rPr>
                      <w:rFonts w:ascii="Times New Roman" w:hAnsi="Times New Roman" w:cs="Times New Roman"/>
                      <w:sz w:val="24"/>
                      <w:szCs w:val="24"/>
                    </w:rPr>
                  </w:pPr>
                  <w:r w:rsidRPr="00C11C2D">
                    <w:rPr>
                      <w:rFonts w:ascii="Times New Roman" w:hAnsi="Times New Roman" w:cs="Times New Roman"/>
                      <w:sz w:val="24"/>
                      <w:szCs w:val="24"/>
                    </w:rPr>
                    <w:t>10.AMATA MĒRĶIS</w:t>
                  </w:r>
                </w:p>
              </w:tc>
              <w:tc>
                <w:tcPr>
                  <w:tcW w:w="7235" w:type="dxa"/>
                  <w:gridSpan w:val="2"/>
                </w:tcPr>
                <w:p w14:paraId="7C513691" w14:textId="1F6580AA" w:rsidR="004A074A" w:rsidRPr="00463D2B" w:rsidRDefault="00844963" w:rsidP="00844963">
                  <w:pPr>
                    <w:jc w:val="both"/>
                    <w:rPr>
                      <w:rFonts w:ascii="Times New Roman" w:hAnsi="Times New Roman" w:cs="Times New Roman"/>
                      <w:sz w:val="24"/>
                      <w:szCs w:val="24"/>
                    </w:rPr>
                  </w:pPr>
                  <w:r>
                    <w:rPr>
                      <w:rFonts w:ascii="Times New Roman" w:hAnsi="Times New Roman" w:cs="Times New Roman"/>
                      <w:sz w:val="24"/>
                      <w:szCs w:val="24"/>
                    </w:rPr>
                    <w:t>V</w:t>
                  </w:r>
                  <w:r w:rsidRPr="00844963">
                    <w:rPr>
                      <w:rFonts w:ascii="Times New Roman" w:hAnsi="Times New Roman" w:cs="Times New Roman"/>
                      <w:sz w:val="24"/>
                      <w:szCs w:val="24"/>
                    </w:rPr>
                    <w:t>alsts budžeta izdevumu pārskatīšanas un budžeta</w:t>
                  </w:r>
                  <w:r>
                    <w:rPr>
                      <w:rFonts w:ascii="Times New Roman" w:hAnsi="Times New Roman" w:cs="Times New Roman"/>
                      <w:sz w:val="24"/>
                      <w:szCs w:val="24"/>
                    </w:rPr>
                    <w:t xml:space="preserve"> izdevumu</w:t>
                  </w:r>
                  <w:r w:rsidRPr="00844963">
                    <w:rPr>
                      <w:rFonts w:ascii="Times New Roman" w:hAnsi="Times New Roman" w:cs="Times New Roman"/>
                      <w:sz w:val="24"/>
                      <w:szCs w:val="24"/>
                    </w:rPr>
                    <w:t xml:space="preserve"> </w:t>
                  </w:r>
                  <w:r>
                    <w:rPr>
                      <w:rFonts w:ascii="Times New Roman" w:hAnsi="Times New Roman" w:cs="Times New Roman"/>
                      <w:sz w:val="24"/>
                      <w:szCs w:val="24"/>
                    </w:rPr>
                    <w:t xml:space="preserve">politikas izstrādes koordinēšana un pilnveidošana. </w:t>
                  </w:r>
                </w:p>
              </w:tc>
            </w:tr>
            <w:tr w:rsidR="00FA5808" w:rsidRPr="00C11C2D" w14:paraId="7C513694" w14:textId="77777777" w:rsidTr="00FA5808">
              <w:tc>
                <w:tcPr>
                  <w:tcW w:w="9991" w:type="dxa"/>
                  <w:gridSpan w:val="4"/>
                </w:tcPr>
                <w:p w14:paraId="7C513693" w14:textId="304A7BA7" w:rsidR="00FA5808" w:rsidRPr="00C11C2D" w:rsidRDefault="00FA5808" w:rsidP="00AA1337">
                  <w:pPr>
                    <w:pStyle w:val="ListParagraph"/>
                    <w:ind w:left="0"/>
                    <w:jc w:val="both"/>
                    <w:rPr>
                      <w:rFonts w:ascii="Times New Roman" w:hAnsi="Times New Roman" w:cs="Times New Roman"/>
                      <w:sz w:val="24"/>
                      <w:szCs w:val="24"/>
                    </w:rPr>
                  </w:pPr>
                  <w:r w:rsidRPr="00C11C2D">
                    <w:rPr>
                      <w:rFonts w:ascii="Times New Roman" w:hAnsi="Times New Roman" w:cs="Times New Roman"/>
                      <w:sz w:val="24"/>
                      <w:szCs w:val="24"/>
                    </w:rPr>
                    <w:t>11.AMATA PIENĀKUMI</w:t>
                  </w:r>
                  <w:r w:rsidR="00390B3C" w:rsidRPr="00C11C2D">
                    <w:rPr>
                      <w:rFonts w:ascii="Times New Roman" w:hAnsi="Times New Roman" w:cs="Times New Roman"/>
                      <w:sz w:val="24"/>
                      <w:szCs w:val="24"/>
                    </w:rPr>
                    <w:t xml:space="preserve"> </w:t>
                  </w:r>
                </w:p>
              </w:tc>
            </w:tr>
            <w:tr w:rsidR="00AA1337" w:rsidRPr="0006548E" w14:paraId="29375255" w14:textId="77777777" w:rsidTr="00907A78">
              <w:tc>
                <w:tcPr>
                  <w:tcW w:w="1055" w:type="dxa"/>
                </w:tcPr>
                <w:p w14:paraId="020CF046" w14:textId="77777777" w:rsidR="00AA1337" w:rsidRPr="0006548E" w:rsidRDefault="00AA1337" w:rsidP="00907A78">
                  <w:pPr>
                    <w:jc w:val="both"/>
                    <w:rPr>
                      <w:rFonts w:ascii="Times New Roman" w:hAnsi="Times New Roman" w:cs="Times New Roman"/>
                      <w:sz w:val="24"/>
                      <w:szCs w:val="24"/>
                    </w:rPr>
                  </w:pPr>
                </w:p>
              </w:tc>
              <w:tc>
                <w:tcPr>
                  <w:tcW w:w="7230" w:type="dxa"/>
                  <w:gridSpan w:val="2"/>
                </w:tcPr>
                <w:p w14:paraId="456A5F55" w14:textId="77777777" w:rsidR="00AA1337" w:rsidRPr="0006548E" w:rsidRDefault="00AA1337" w:rsidP="00907A78">
                  <w:pPr>
                    <w:jc w:val="both"/>
                    <w:rPr>
                      <w:rFonts w:ascii="Times New Roman" w:hAnsi="Times New Roman" w:cs="Times New Roman"/>
                      <w:sz w:val="24"/>
                      <w:szCs w:val="24"/>
                    </w:rPr>
                  </w:pPr>
                  <w:r w:rsidRPr="0006548E">
                    <w:rPr>
                      <w:rFonts w:ascii="Times New Roman" w:hAnsi="Times New Roman" w:cs="Times New Roman"/>
                      <w:sz w:val="24"/>
                      <w:szCs w:val="24"/>
                    </w:rPr>
                    <w:t>PIENĀKUMS</w:t>
                  </w:r>
                </w:p>
              </w:tc>
              <w:tc>
                <w:tcPr>
                  <w:tcW w:w="1706" w:type="dxa"/>
                </w:tcPr>
                <w:p w14:paraId="1CD818AC" w14:textId="77777777" w:rsidR="00AA1337" w:rsidRPr="0006548E" w:rsidRDefault="00AA1337" w:rsidP="00907A78">
                  <w:pPr>
                    <w:jc w:val="both"/>
                    <w:rPr>
                      <w:rFonts w:ascii="Times New Roman" w:hAnsi="Times New Roman" w:cs="Times New Roman"/>
                      <w:sz w:val="24"/>
                      <w:szCs w:val="24"/>
                    </w:rPr>
                  </w:pPr>
                  <w:r w:rsidRPr="0006548E">
                    <w:rPr>
                      <w:rFonts w:ascii="Times New Roman" w:hAnsi="Times New Roman" w:cs="Times New Roman"/>
                      <w:sz w:val="24"/>
                      <w:szCs w:val="24"/>
                    </w:rPr>
                    <w:t>NOZĪMĪBA %</w:t>
                  </w:r>
                </w:p>
              </w:tc>
            </w:tr>
            <w:tr w:rsidR="00EF154E" w:rsidRPr="0006548E" w14:paraId="539C491E" w14:textId="77777777" w:rsidTr="00907A78">
              <w:tc>
                <w:tcPr>
                  <w:tcW w:w="1055" w:type="dxa"/>
                </w:tcPr>
                <w:p w14:paraId="6705D275" w14:textId="356CB118" w:rsidR="00EF154E" w:rsidRPr="0006548E" w:rsidRDefault="00EF154E" w:rsidP="00907A78">
                  <w:pPr>
                    <w:jc w:val="both"/>
                    <w:rPr>
                      <w:rFonts w:ascii="Times New Roman" w:hAnsi="Times New Roman" w:cs="Times New Roman"/>
                      <w:sz w:val="24"/>
                      <w:szCs w:val="24"/>
                    </w:rPr>
                  </w:pPr>
                  <w:r>
                    <w:rPr>
                      <w:rFonts w:ascii="Times New Roman" w:hAnsi="Times New Roman" w:cs="Times New Roman"/>
                      <w:sz w:val="24"/>
                      <w:szCs w:val="24"/>
                    </w:rPr>
                    <w:t>11.1.</w:t>
                  </w:r>
                </w:p>
              </w:tc>
              <w:tc>
                <w:tcPr>
                  <w:tcW w:w="7230" w:type="dxa"/>
                  <w:gridSpan w:val="2"/>
                </w:tcPr>
                <w:p w14:paraId="6567BC00" w14:textId="51609ACE" w:rsidR="00EF154E" w:rsidRPr="0006548E" w:rsidRDefault="00EF154E" w:rsidP="00351ED6">
                  <w:pPr>
                    <w:jc w:val="both"/>
                    <w:rPr>
                      <w:rFonts w:ascii="Times New Roman" w:hAnsi="Times New Roman" w:cs="Times New Roman"/>
                      <w:sz w:val="24"/>
                      <w:szCs w:val="24"/>
                    </w:rPr>
                  </w:pPr>
                  <w:r>
                    <w:rPr>
                      <w:rFonts w:ascii="Times New Roman" w:hAnsi="Times New Roman" w:cs="Times New Roman"/>
                      <w:sz w:val="24"/>
                      <w:szCs w:val="24"/>
                    </w:rPr>
                    <w:t>Lai nodrošinātu valsts budžeta izdevumu politikas izstrādi, ieviešanas koordināciju un uzraudzību:</w:t>
                  </w:r>
                </w:p>
              </w:tc>
              <w:tc>
                <w:tcPr>
                  <w:tcW w:w="1706" w:type="dxa"/>
                  <w:vMerge w:val="restart"/>
                </w:tcPr>
                <w:p w14:paraId="57A4429C" w14:textId="169443C0" w:rsidR="00EF154E" w:rsidRPr="0006548E" w:rsidRDefault="00463D2B" w:rsidP="00907A78">
                  <w:pPr>
                    <w:jc w:val="center"/>
                    <w:rPr>
                      <w:rFonts w:ascii="Times New Roman" w:hAnsi="Times New Roman" w:cs="Times New Roman"/>
                      <w:sz w:val="24"/>
                      <w:szCs w:val="24"/>
                    </w:rPr>
                  </w:pPr>
                  <w:r>
                    <w:rPr>
                      <w:rFonts w:ascii="Times New Roman" w:hAnsi="Times New Roman" w:cs="Times New Roman"/>
                      <w:sz w:val="24"/>
                      <w:szCs w:val="24"/>
                    </w:rPr>
                    <w:t>3</w:t>
                  </w:r>
                  <w:r w:rsidR="00FC5688">
                    <w:rPr>
                      <w:rFonts w:ascii="Times New Roman" w:hAnsi="Times New Roman" w:cs="Times New Roman"/>
                      <w:sz w:val="24"/>
                      <w:szCs w:val="24"/>
                    </w:rPr>
                    <w:t>0</w:t>
                  </w:r>
                  <w:r>
                    <w:rPr>
                      <w:rFonts w:ascii="Times New Roman" w:hAnsi="Times New Roman" w:cs="Times New Roman"/>
                      <w:sz w:val="24"/>
                      <w:szCs w:val="24"/>
                    </w:rPr>
                    <w:t>%</w:t>
                  </w:r>
                </w:p>
              </w:tc>
            </w:tr>
            <w:tr w:rsidR="00EF154E" w:rsidRPr="0006548E" w14:paraId="74A981F0" w14:textId="77777777" w:rsidTr="00907A78">
              <w:tc>
                <w:tcPr>
                  <w:tcW w:w="1055" w:type="dxa"/>
                </w:tcPr>
                <w:p w14:paraId="4A5E442C" w14:textId="1EAA3E0A" w:rsidR="00EF154E" w:rsidRPr="0006548E" w:rsidRDefault="00EF154E" w:rsidP="007F625F">
                  <w:pPr>
                    <w:jc w:val="right"/>
                    <w:rPr>
                      <w:rFonts w:ascii="Times New Roman" w:hAnsi="Times New Roman" w:cs="Times New Roman"/>
                      <w:sz w:val="24"/>
                      <w:szCs w:val="24"/>
                    </w:rPr>
                  </w:pPr>
                  <w:r w:rsidRPr="0006548E">
                    <w:rPr>
                      <w:rFonts w:ascii="Times New Roman" w:hAnsi="Times New Roman" w:cs="Times New Roman"/>
                      <w:sz w:val="24"/>
                      <w:szCs w:val="24"/>
                    </w:rPr>
                    <w:t>11.1.</w:t>
                  </w:r>
                  <w:r>
                    <w:rPr>
                      <w:rFonts w:ascii="Times New Roman" w:hAnsi="Times New Roman" w:cs="Times New Roman"/>
                      <w:sz w:val="24"/>
                      <w:szCs w:val="24"/>
                    </w:rPr>
                    <w:t>1.</w:t>
                  </w:r>
                </w:p>
              </w:tc>
              <w:tc>
                <w:tcPr>
                  <w:tcW w:w="7230" w:type="dxa"/>
                  <w:gridSpan w:val="2"/>
                </w:tcPr>
                <w:p w14:paraId="1D6A15CB" w14:textId="5970A412" w:rsidR="00EF154E" w:rsidRPr="00392263" w:rsidRDefault="00EF154E" w:rsidP="00523CBF">
                  <w:pPr>
                    <w:jc w:val="both"/>
                    <w:rPr>
                      <w:rFonts w:ascii="Times New Roman" w:hAnsi="Times New Roman" w:cs="Times New Roman"/>
                      <w:sz w:val="24"/>
                      <w:szCs w:val="24"/>
                    </w:rPr>
                  </w:pPr>
                  <w:r>
                    <w:rPr>
                      <w:rFonts w:ascii="Times New Roman" w:hAnsi="Times New Roman" w:cs="Times New Roman"/>
                      <w:sz w:val="24"/>
                      <w:szCs w:val="24"/>
                    </w:rPr>
                    <w:t>piedalīties valsts budžeta izdevumu politikas analīzē (tajā skaitā rezultatīvo rādītāju sistēmas jomā) un sniegt priekšlikumus valsts budžeta izdevumu politikas izmaiņām, pilnveidošanai un ieviešanai;</w:t>
                  </w:r>
                </w:p>
              </w:tc>
              <w:tc>
                <w:tcPr>
                  <w:tcW w:w="1706" w:type="dxa"/>
                  <w:vMerge/>
                </w:tcPr>
                <w:p w14:paraId="09D2BD01" w14:textId="4E152C0B" w:rsidR="00EF154E" w:rsidRPr="0006548E" w:rsidRDefault="00EF154E" w:rsidP="00907A78">
                  <w:pPr>
                    <w:jc w:val="center"/>
                    <w:rPr>
                      <w:rFonts w:ascii="Times New Roman" w:hAnsi="Times New Roman" w:cs="Times New Roman"/>
                      <w:sz w:val="24"/>
                      <w:szCs w:val="24"/>
                    </w:rPr>
                  </w:pPr>
                </w:p>
              </w:tc>
            </w:tr>
            <w:tr w:rsidR="00EF154E" w:rsidRPr="00DA588C" w14:paraId="06293B42" w14:textId="77777777" w:rsidTr="007F19FC">
              <w:tc>
                <w:tcPr>
                  <w:tcW w:w="1055" w:type="dxa"/>
                </w:tcPr>
                <w:p w14:paraId="395F9BCE" w14:textId="1405C091" w:rsidR="00EF154E" w:rsidRDefault="00EF154E" w:rsidP="003D41C4">
                  <w:pPr>
                    <w:jc w:val="right"/>
                    <w:rPr>
                      <w:rFonts w:ascii="Times New Roman" w:hAnsi="Times New Roman" w:cs="Times New Roman"/>
                      <w:sz w:val="24"/>
                      <w:szCs w:val="24"/>
                    </w:rPr>
                  </w:pPr>
                  <w:r>
                    <w:rPr>
                      <w:rFonts w:ascii="Times New Roman" w:hAnsi="Times New Roman" w:cs="Times New Roman"/>
                      <w:sz w:val="24"/>
                      <w:szCs w:val="24"/>
                    </w:rPr>
                    <w:t>11.1.</w:t>
                  </w:r>
                  <w:r w:rsidR="003D41C4">
                    <w:rPr>
                      <w:rFonts w:ascii="Times New Roman" w:hAnsi="Times New Roman" w:cs="Times New Roman"/>
                      <w:sz w:val="24"/>
                      <w:szCs w:val="24"/>
                    </w:rPr>
                    <w:t>2</w:t>
                  </w:r>
                  <w:r>
                    <w:rPr>
                      <w:rFonts w:ascii="Times New Roman" w:hAnsi="Times New Roman" w:cs="Times New Roman"/>
                      <w:sz w:val="24"/>
                      <w:szCs w:val="24"/>
                    </w:rPr>
                    <w:t>.</w:t>
                  </w:r>
                </w:p>
              </w:tc>
              <w:tc>
                <w:tcPr>
                  <w:tcW w:w="7230" w:type="dxa"/>
                  <w:gridSpan w:val="2"/>
                  <w:shd w:val="clear" w:color="auto" w:fill="auto"/>
                </w:tcPr>
                <w:p w14:paraId="23E9074D" w14:textId="56F3C432" w:rsidR="00EF154E" w:rsidRDefault="003D41C4" w:rsidP="00FF2DC9">
                  <w:pPr>
                    <w:jc w:val="both"/>
                    <w:rPr>
                      <w:rFonts w:ascii="Times New Roman" w:hAnsi="Times New Roman" w:cs="Times New Roman"/>
                      <w:sz w:val="24"/>
                      <w:szCs w:val="24"/>
                    </w:rPr>
                  </w:pPr>
                  <w:r w:rsidRPr="000677E5">
                    <w:rPr>
                      <w:rFonts w:ascii="Times New Roman" w:hAnsi="Times New Roman" w:cs="Times New Roman"/>
                      <w:sz w:val="24"/>
                      <w:szCs w:val="24"/>
                    </w:rPr>
                    <w:t>veikt darbības rezultātu un to rezultatīvo rādītāju informācijas uzkrāšanu</w:t>
                  </w:r>
                  <w:r>
                    <w:rPr>
                      <w:rFonts w:ascii="Times New Roman" w:hAnsi="Times New Roman" w:cs="Times New Roman"/>
                      <w:sz w:val="24"/>
                      <w:szCs w:val="24"/>
                    </w:rPr>
                    <w:t xml:space="preserve">, </w:t>
                  </w:r>
                  <w:r w:rsidR="00EF154E">
                    <w:rPr>
                      <w:rFonts w:ascii="Times New Roman" w:hAnsi="Times New Roman" w:cs="Times New Roman"/>
                      <w:sz w:val="24"/>
                      <w:szCs w:val="24"/>
                    </w:rPr>
                    <w:t>atbilstoši kompetencei sagatavot analītiskos materiālus, informācijas kopsavilkumus un prezentācijas par valstī realizēto budžeta izdevumu politiku, valsts budžeta plānošanu un izpildi;</w:t>
                  </w:r>
                </w:p>
              </w:tc>
              <w:tc>
                <w:tcPr>
                  <w:tcW w:w="1706" w:type="dxa"/>
                  <w:vMerge/>
                </w:tcPr>
                <w:p w14:paraId="3DC9EA2B" w14:textId="77777777" w:rsidR="00EF154E" w:rsidRPr="00DA588C" w:rsidRDefault="00EF154E" w:rsidP="007F19FC">
                  <w:pPr>
                    <w:jc w:val="center"/>
                    <w:rPr>
                      <w:rFonts w:ascii="Times New Roman" w:hAnsi="Times New Roman" w:cs="Times New Roman"/>
                      <w:sz w:val="24"/>
                      <w:szCs w:val="24"/>
                    </w:rPr>
                  </w:pPr>
                </w:p>
              </w:tc>
            </w:tr>
            <w:tr w:rsidR="00EF154E" w:rsidRPr="00DA588C" w14:paraId="16AC2FB1" w14:textId="77777777" w:rsidTr="007F19FC">
              <w:tc>
                <w:tcPr>
                  <w:tcW w:w="1055" w:type="dxa"/>
                </w:tcPr>
                <w:p w14:paraId="7E3F6F6D" w14:textId="6EDCF92F" w:rsidR="00EF154E" w:rsidRPr="00DA588C" w:rsidRDefault="00EF154E" w:rsidP="007F625F">
                  <w:pPr>
                    <w:rPr>
                      <w:rFonts w:ascii="Times New Roman" w:hAnsi="Times New Roman" w:cs="Times New Roman"/>
                      <w:sz w:val="24"/>
                      <w:szCs w:val="24"/>
                    </w:rPr>
                  </w:pPr>
                  <w:r>
                    <w:rPr>
                      <w:rFonts w:ascii="Times New Roman" w:hAnsi="Times New Roman" w:cs="Times New Roman"/>
                      <w:sz w:val="24"/>
                      <w:szCs w:val="24"/>
                    </w:rPr>
                    <w:t>11.2.</w:t>
                  </w:r>
                </w:p>
              </w:tc>
              <w:tc>
                <w:tcPr>
                  <w:tcW w:w="7230" w:type="dxa"/>
                  <w:gridSpan w:val="2"/>
                  <w:shd w:val="clear" w:color="auto" w:fill="auto"/>
                </w:tcPr>
                <w:p w14:paraId="62A2B71C" w14:textId="75368F8B" w:rsidR="00EF154E" w:rsidRPr="00153B4F" w:rsidRDefault="00EF154E" w:rsidP="007F19FC">
                  <w:pPr>
                    <w:jc w:val="both"/>
                    <w:rPr>
                      <w:rFonts w:ascii="Times New Roman" w:hAnsi="Times New Roman" w:cs="Times New Roman"/>
                      <w:sz w:val="24"/>
                      <w:szCs w:val="24"/>
                    </w:rPr>
                  </w:pPr>
                  <w:r>
                    <w:rPr>
                      <w:rFonts w:ascii="Times New Roman" w:hAnsi="Times New Roman" w:cs="Times New Roman"/>
                      <w:sz w:val="24"/>
                      <w:szCs w:val="24"/>
                    </w:rPr>
                    <w:t>Lai organizētu ikgadējo valsts budžeta izdevumu pārskatīšanas procesu un nodrošinātu tā rezultātu iekļaušanu budžeta procesā:</w:t>
                  </w:r>
                </w:p>
              </w:tc>
              <w:tc>
                <w:tcPr>
                  <w:tcW w:w="1706" w:type="dxa"/>
                  <w:vMerge w:val="restart"/>
                </w:tcPr>
                <w:p w14:paraId="17579999" w14:textId="50F7E308" w:rsidR="00EF154E" w:rsidRPr="00DA588C" w:rsidRDefault="00FC5688" w:rsidP="009A1468">
                  <w:pPr>
                    <w:jc w:val="center"/>
                    <w:rPr>
                      <w:rFonts w:ascii="Times New Roman" w:hAnsi="Times New Roman" w:cs="Times New Roman"/>
                      <w:sz w:val="24"/>
                      <w:szCs w:val="24"/>
                    </w:rPr>
                  </w:pPr>
                  <w:r>
                    <w:rPr>
                      <w:rFonts w:ascii="Times New Roman" w:hAnsi="Times New Roman" w:cs="Times New Roman"/>
                      <w:sz w:val="24"/>
                      <w:szCs w:val="24"/>
                    </w:rPr>
                    <w:t>40</w:t>
                  </w:r>
                  <w:r w:rsidR="00463D2B">
                    <w:rPr>
                      <w:rFonts w:ascii="Times New Roman" w:hAnsi="Times New Roman" w:cs="Times New Roman"/>
                      <w:sz w:val="24"/>
                      <w:szCs w:val="24"/>
                    </w:rPr>
                    <w:t>%</w:t>
                  </w:r>
                </w:p>
              </w:tc>
            </w:tr>
            <w:tr w:rsidR="00EF154E" w:rsidRPr="00DA588C" w14:paraId="6AA4F794" w14:textId="77777777" w:rsidTr="007F19FC">
              <w:tc>
                <w:tcPr>
                  <w:tcW w:w="1055" w:type="dxa"/>
                </w:tcPr>
                <w:p w14:paraId="66AE5A1D" w14:textId="0E7161DA" w:rsidR="00EF154E" w:rsidRPr="00DA588C" w:rsidRDefault="00EF154E" w:rsidP="00523CBF">
                  <w:pPr>
                    <w:jc w:val="right"/>
                    <w:rPr>
                      <w:rFonts w:ascii="Times New Roman" w:hAnsi="Times New Roman" w:cs="Times New Roman"/>
                      <w:sz w:val="24"/>
                      <w:szCs w:val="24"/>
                    </w:rPr>
                  </w:pPr>
                  <w:r>
                    <w:rPr>
                      <w:rFonts w:ascii="Times New Roman" w:hAnsi="Times New Roman" w:cs="Times New Roman"/>
                      <w:sz w:val="24"/>
                      <w:szCs w:val="24"/>
                    </w:rPr>
                    <w:t>11.2.1.</w:t>
                  </w:r>
                </w:p>
              </w:tc>
              <w:tc>
                <w:tcPr>
                  <w:tcW w:w="7230" w:type="dxa"/>
                  <w:gridSpan w:val="2"/>
                  <w:shd w:val="clear" w:color="auto" w:fill="auto"/>
                </w:tcPr>
                <w:p w14:paraId="49C3E8F2" w14:textId="2EC38F89" w:rsidR="00EF154E" w:rsidRPr="00153B4F" w:rsidRDefault="00EF154E" w:rsidP="007F19FC">
                  <w:pPr>
                    <w:jc w:val="both"/>
                    <w:rPr>
                      <w:rFonts w:ascii="Times New Roman" w:hAnsi="Times New Roman" w:cs="Times New Roman"/>
                      <w:sz w:val="24"/>
                      <w:szCs w:val="24"/>
                    </w:rPr>
                  </w:pPr>
                  <w:r>
                    <w:rPr>
                      <w:rFonts w:ascii="Times New Roman" w:hAnsi="Times New Roman" w:cs="Times New Roman"/>
                      <w:sz w:val="24"/>
                      <w:szCs w:val="24"/>
                    </w:rPr>
                    <w:t>piedalīties valsts budžeta izdevumu pārskatīšanā atbilstoši Likumā par budžetu un finanšu vadību noteiktajam;</w:t>
                  </w:r>
                </w:p>
              </w:tc>
              <w:tc>
                <w:tcPr>
                  <w:tcW w:w="1706" w:type="dxa"/>
                  <w:vMerge/>
                </w:tcPr>
                <w:p w14:paraId="7BCC60A8" w14:textId="011DDE30" w:rsidR="00EF154E" w:rsidRPr="00DA588C" w:rsidRDefault="00EF154E" w:rsidP="009A1468">
                  <w:pPr>
                    <w:jc w:val="center"/>
                    <w:rPr>
                      <w:rFonts w:ascii="Times New Roman" w:hAnsi="Times New Roman" w:cs="Times New Roman"/>
                      <w:sz w:val="24"/>
                      <w:szCs w:val="24"/>
                    </w:rPr>
                  </w:pPr>
                </w:p>
              </w:tc>
            </w:tr>
            <w:tr w:rsidR="00EF154E" w:rsidRPr="00DA588C" w14:paraId="09ECBF87" w14:textId="77777777" w:rsidTr="007F19FC">
              <w:tc>
                <w:tcPr>
                  <w:tcW w:w="1055" w:type="dxa"/>
                </w:tcPr>
                <w:p w14:paraId="55BACDFE" w14:textId="78F70C64" w:rsidR="00EF154E" w:rsidRPr="00DA588C" w:rsidRDefault="00EF154E" w:rsidP="00523CBF">
                  <w:pPr>
                    <w:jc w:val="right"/>
                    <w:rPr>
                      <w:rFonts w:ascii="Times New Roman" w:hAnsi="Times New Roman" w:cs="Times New Roman"/>
                      <w:sz w:val="24"/>
                      <w:szCs w:val="24"/>
                    </w:rPr>
                  </w:pPr>
                  <w:r>
                    <w:rPr>
                      <w:rFonts w:ascii="Times New Roman" w:hAnsi="Times New Roman" w:cs="Times New Roman"/>
                      <w:sz w:val="24"/>
                      <w:szCs w:val="24"/>
                    </w:rPr>
                    <w:t>11.2.2.</w:t>
                  </w:r>
                </w:p>
              </w:tc>
              <w:tc>
                <w:tcPr>
                  <w:tcW w:w="7230" w:type="dxa"/>
                  <w:gridSpan w:val="2"/>
                  <w:shd w:val="clear" w:color="auto" w:fill="auto"/>
                </w:tcPr>
                <w:p w14:paraId="7A7D7252" w14:textId="38A36305" w:rsidR="00EF154E" w:rsidRPr="00153B4F" w:rsidRDefault="00EF154E" w:rsidP="007F19FC">
                  <w:pPr>
                    <w:jc w:val="both"/>
                    <w:rPr>
                      <w:rFonts w:ascii="Times New Roman" w:hAnsi="Times New Roman" w:cs="Times New Roman"/>
                      <w:sz w:val="24"/>
                      <w:szCs w:val="24"/>
                    </w:rPr>
                  </w:pPr>
                  <w:r>
                    <w:rPr>
                      <w:rFonts w:ascii="Times New Roman" w:hAnsi="Times New Roman" w:cs="Times New Roman"/>
                      <w:sz w:val="24"/>
                      <w:szCs w:val="24"/>
                    </w:rPr>
                    <w:t>piedalīties priekšlikumu sagatavošanā valsts budžeta izdevumu pārskatīšanas tvērumam;</w:t>
                  </w:r>
                </w:p>
              </w:tc>
              <w:tc>
                <w:tcPr>
                  <w:tcW w:w="1706" w:type="dxa"/>
                  <w:vMerge/>
                </w:tcPr>
                <w:p w14:paraId="3997A6F4" w14:textId="5B7206D1" w:rsidR="00EF154E" w:rsidRPr="00DA588C" w:rsidRDefault="00EF154E" w:rsidP="009A1468">
                  <w:pPr>
                    <w:jc w:val="center"/>
                    <w:rPr>
                      <w:rFonts w:ascii="Times New Roman" w:hAnsi="Times New Roman" w:cs="Times New Roman"/>
                      <w:sz w:val="24"/>
                      <w:szCs w:val="24"/>
                    </w:rPr>
                  </w:pPr>
                </w:p>
              </w:tc>
            </w:tr>
            <w:tr w:rsidR="00EF154E" w:rsidRPr="00DA588C" w14:paraId="29A454DA" w14:textId="77777777" w:rsidTr="007F19FC">
              <w:tc>
                <w:tcPr>
                  <w:tcW w:w="1055" w:type="dxa"/>
                </w:tcPr>
                <w:p w14:paraId="204D19DC" w14:textId="65535FA9" w:rsidR="00EF154E" w:rsidRPr="00DA588C" w:rsidDel="00532684" w:rsidRDefault="00EF154E" w:rsidP="00523CBF">
                  <w:pPr>
                    <w:jc w:val="right"/>
                    <w:rPr>
                      <w:rFonts w:ascii="Times New Roman" w:hAnsi="Times New Roman" w:cs="Times New Roman"/>
                      <w:sz w:val="24"/>
                      <w:szCs w:val="24"/>
                    </w:rPr>
                  </w:pPr>
                  <w:r>
                    <w:rPr>
                      <w:rFonts w:ascii="Times New Roman" w:hAnsi="Times New Roman" w:cs="Times New Roman"/>
                      <w:sz w:val="24"/>
                      <w:szCs w:val="24"/>
                    </w:rPr>
                    <w:lastRenderedPageBreak/>
                    <w:t>11.2.3.</w:t>
                  </w:r>
                </w:p>
              </w:tc>
              <w:tc>
                <w:tcPr>
                  <w:tcW w:w="7230" w:type="dxa"/>
                  <w:gridSpan w:val="2"/>
                  <w:shd w:val="clear" w:color="auto" w:fill="auto"/>
                </w:tcPr>
                <w:p w14:paraId="48E5C079" w14:textId="064FDC3F" w:rsidR="00EF154E" w:rsidRPr="00153B4F" w:rsidDel="00532684" w:rsidRDefault="00EF154E" w:rsidP="007F19FC">
                  <w:pPr>
                    <w:jc w:val="both"/>
                    <w:rPr>
                      <w:rFonts w:ascii="Times New Roman" w:hAnsi="Times New Roman" w:cs="Times New Roman"/>
                      <w:sz w:val="24"/>
                      <w:szCs w:val="24"/>
                    </w:rPr>
                  </w:pPr>
                  <w:r>
                    <w:rPr>
                      <w:rFonts w:ascii="Times New Roman" w:hAnsi="Times New Roman" w:cs="Times New Roman"/>
                      <w:sz w:val="24"/>
                      <w:szCs w:val="24"/>
                    </w:rPr>
                    <w:t xml:space="preserve">atbilstoši kompetencei sagatavot </w:t>
                  </w:r>
                  <w:r w:rsidR="00463D2B">
                    <w:rPr>
                      <w:rFonts w:ascii="Times New Roman" w:hAnsi="Times New Roman" w:cs="Times New Roman"/>
                      <w:sz w:val="24"/>
                      <w:szCs w:val="24"/>
                    </w:rPr>
                    <w:t>materiālus, vadlīnijas, sniegt</w:t>
                  </w:r>
                  <w:r>
                    <w:rPr>
                      <w:rFonts w:ascii="Times New Roman" w:hAnsi="Times New Roman" w:cs="Times New Roman"/>
                      <w:sz w:val="24"/>
                      <w:szCs w:val="24"/>
                    </w:rPr>
                    <w:t xml:space="preserve"> konsultatīvu un metodoloģisku palīdzību (tajā skaitā ministrijām) izdevumu pārskatīšanas procesa organizēšanai;</w:t>
                  </w:r>
                </w:p>
              </w:tc>
              <w:tc>
                <w:tcPr>
                  <w:tcW w:w="1706" w:type="dxa"/>
                  <w:vMerge/>
                </w:tcPr>
                <w:p w14:paraId="3115BA99" w14:textId="519757EF" w:rsidR="00EF154E" w:rsidRPr="00DA588C" w:rsidRDefault="00EF154E" w:rsidP="009A1468">
                  <w:pPr>
                    <w:jc w:val="center"/>
                    <w:rPr>
                      <w:rFonts w:ascii="Times New Roman" w:hAnsi="Times New Roman" w:cs="Times New Roman"/>
                      <w:sz w:val="24"/>
                      <w:szCs w:val="24"/>
                    </w:rPr>
                  </w:pPr>
                </w:p>
              </w:tc>
            </w:tr>
            <w:tr w:rsidR="00EF154E" w:rsidRPr="0006548E" w14:paraId="51A9EEEC" w14:textId="77777777" w:rsidTr="00907A78">
              <w:tc>
                <w:tcPr>
                  <w:tcW w:w="1055" w:type="dxa"/>
                </w:tcPr>
                <w:p w14:paraId="118EA89C" w14:textId="22A27CB0" w:rsidR="00EF154E" w:rsidRPr="0006548E" w:rsidRDefault="00EF154E" w:rsidP="007F625F">
                  <w:pPr>
                    <w:jc w:val="right"/>
                    <w:rPr>
                      <w:rFonts w:ascii="Times New Roman" w:hAnsi="Times New Roman" w:cs="Times New Roman"/>
                      <w:sz w:val="24"/>
                      <w:szCs w:val="24"/>
                    </w:rPr>
                  </w:pPr>
                  <w:r>
                    <w:rPr>
                      <w:rFonts w:ascii="Times New Roman" w:hAnsi="Times New Roman" w:cs="Times New Roman"/>
                      <w:sz w:val="24"/>
                      <w:szCs w:val="24"/>
                    </w:rPr>
                    <w:t>11.2.4.</w:t>
                  </w:r>
                </w:p>
              </w:tc>
              <w:tc>
                <w:tcPr>
                  <w:tcW w:w="7230" w:type="dxa"/>
                  <w:gridSpan w:val="2"/>
                </w:tcPr>
                <w:p w14:paraId="28E71269" w14:textId="78DF3C77" w:rsidR="00EF154E" w:rsidRPr="0006548E" w:rsidRDefault="00EF154E" w:rsidP="000C0F76">
                  <w:pPr>
                    <w:jc w:val="both"/>
                    <w:rPr>
                      <w:rFonts w:ascii="Times New Roman" w:hAnsi="Times New Roman" w:cs="Times New Roman"/>
                      <w:sz w:val="24"/>
                      <w:szCs w:val="24"/>
                    </w:rPr>
                  </w:pPr>
                  <w:r>
                    <w:rPr>
                      <w:rFonts w:ascii="Times New Roman" w:hAnsi="Times New Roman" w:cs="Times New Roman"/>
                      <w:sz w:val="24"/>
                      <w:szCs w:val="24"/>
                    </w:rPr>
                    <w:t xml:space="preserve">piedalīties izdevumu pārskatīšanas procesā iegūto rezultātu apkopošanā un analīzē, sniegt priekšlikumus to turpmākai izmantošanai budžeta procesā; </w:t>
                  </w:r>
                </w:p>
              </w:tc>
              <w:tc>
                <w:tcPr>
                  <w:tcW w:w="1706" w:type="dxa"/>
                  <w:vMerge/>
                </w:tcPr>
                <w:p w14:paraId="43BA004A" w14:textId="5F3ADEA5" w:rsidR="00EF154E" w:rsidRPr="0006548E" w:rsidRDefault="00EF154E" w:rsidP="009A1468">
                  <w:pPr>
                    <w:jc w:val="center"/>
                    <w:rPr>
                      <w:rFonts w:ascii="Times New Roman" w:hAnsi="Times New Roman" w:cs="Times New Roman"/>
                      <w:sz w:val="24"/>
                      <w:szCs w:val="24"/>
                    </w:rPr>
                  </w:pPr>
                </w:p>
              </w:tc>
            </w:tr>
            <w:tr w:rsidR="00EF154E" w:rsidRPr="0006548E" w14:paraId="140E1463" w14:textId="77777777" w:rsidTr="00907A78">
              <w:tc>
                <w:tcPr>
                  <w:tcW w:w="1055" w:type="dxa"/>
                </w:tcPr>
                <w:p w14:paraId="366ACC7B" w14:textId="271F9B4B" w:rsidR="00EF154E" w:rsidRDefault="00EF154E" w:rsidP="007E73D6">
                  <w:pPr>
                    <w:rPr>
                      <w:rFonts w:ascii="Times New Roman" w:hAnsi="Times New Roman" w:cs="Times New Roman"/>
                      <w:sz w:val="24"/>
                      <w:szCs w:val="24"/>
                    </w:rPr>
                  </w:pPr>
                  <w:r>
                    <w:rPr>
                      <w:rFonts w:ascii="Times New Roman" w:hAnsi="Times New Roman" w:cs="Times New Roman"/>
                      <w:sz w:val="24"/>
                      <w:szCs w:val="24"/>
                    </w:rPr>
                    <w:t>11.3.</w:t>
                  </w:r>
                </w:p>
              </w:tc>
              <w:tc>
                <w:tcPr>
                  <w:tcW w:w="7230" w:type="dxa"/>
                  <w:gridSpan w:val="2"/>
                </w:tcPr>
                <w:p w14:paraId="3A334BA6" w14:textId="02954738" w:rsidR="00EF154E" w:rsidRPr="00112BCA" w:rsidRDefault="00EF154E" w:rsidP="00907A78">
                  <w:pPr>
                    <w:jc w:val="both"/>
                    <w:rPr>
                      <w:rFonts w:ascii="Times New Roman" w:hAnsi="Times New Roman" w:cs="Times New Roman"/>
                      <w:color w:val="000000"/>
                      <w:sz w:val="24"/>
                      <w:szCs w:val="24"/>
                    </w:rPr>
                  </w:pPr>
                  <w:r>
                    <w:rPr>
                      <w:rFonts w:ascii="Times New Roman" w:hAnsi="Times New Roman" w:cs="Times New Roman"/>
                      <w:sz w:val="24"/>
                      <w:szCs w:val="24"/>
                    </w:rPr>
                    <w:t>Nodrošināt vidēja termiņa budžeta ietvara likumprojekta, gadskārtējā valsts budžeta likumprojekta, gadskārtējā valsts budžeta likuma grozījumu projekta un to paskaidrojumu sagatavošanu atbilstoši kompetencei:</w:t>
                  </w:r>
                </w:p>
              </w:tc>
              <w:tc>
                <w:tcPr>
                  <w:tcW w:w="1706" w:type="dxa"/>
                  <w:vMerge w:val="restart"/>
                </w:tcPr>
                <w:p w14:paraId="5CE9E549" w14:textId="3BB9471A" w:rsidR="00EF154E" w:rsidRPr="0006548E" w:rsidRDefault="00BF1D9B" w:rsidP="00C33046">
                  <w:pPr>
                    <w:jc w:val="center"/>
                    <w:rPr>
                      <w:rFonts w:ascii="Times New Roman" w:hAnsi="Times New Roman" w:cs="Times New Roman"/>
                      <w:sz w:val="24"/>
                      <w:szCs w:val="24"/>
                    </w:rPr>
                  </w:pPr>
                  <w:r>
                    <w:rPr>
                      <w:rFonts w:ascii="Times New Roman" w:hAnsi="Times New Roman" w:cs="Times New Roman"/>
                      <w:sz w:val="24"/>
                      <w:szCs w:val="24"/>
                    </w:rPr>
                    <w:t>10</w:t>
                  </w:r>
                  <w:r w:rsidR="00463D2B">
                    <w:rPr>
                      <w:rFonts w:ascii="Times New Roman" w:hAnsi="Times New Roman" w:cs="Times New Roman"/>
                      <w:sz w:val="24"/>
                      <w:szCs w:val="24"/>
                    </w:rPr>
                    <w:t>%</w:t>
                  </w:r>
                </w:p>
              </w:tc>
            </w:tr>
            <w:tr w:rsidR="00EF154E" w:rsidRPr="0006548E" w14:paraId="7CC6AE8B" w14:textId="77777777" w:rsidTr="00907A78">
              <w:tc>
                <w:tcPr>
                  <w:tcW w:w="1055" w:type="dxa"/>
                </w:tcPr>
                <w:p w14:paraId="3E013E90" w14:textId="6513CD75" w:rsidR="00EF154E" w:rsidRDefault="00EF154E" w:rsidP="007F625F">
                  <w:pPr>
                    <w:jc w:val="right"/>
                    <w:rPr>
                      <w:rFonts w:ascii="Times New Roman" w:hAnsi="Times New Roman" w:cs="Times New Roman"/>
                      <w:sz w:val="24"/>
                      <w:szCs w:val="24"/>
                    </w:rPr>
                  </w:pPr>
                  <w:r>
                    <w:rPr>
                      <w:rFonts w:ascii="Times New Roman" w:hAnsi="Times New Roman" w:cs="Times New Roman"/>
                      <w:sz w:val="24"/>
                      <w:szCs w:val="24"/>
                    </w:rPr>
                    <w:t>11.3.1.</w:t>
                  </w:r>
                </w:p>
              </w:tc>
              <w:tc>
                <w:tcPr>
                  <w:tcW w:w="7230" w:type="dxa"/>
                  <w:gridSpan w:val="2"/>
                </w:tcPr>
                <w:p w14:paraId="50C9FAF8" w14:textId="0DF4B9E3" w:rsidR="00EF154E" w:rsidRPr="009A1468" w:rsidRDefault="00EF154E" w:rsidP="00907A78">
                  <w:pPr>
                    <w:jc w:val="both"/>
                    <w:rPr>
                      <w:rFonts w:ascii="Times New Roman" w:hAnsi="Times New Roman" w:cs="Times New Roman"/>
                      <w:sz w:val="24"/>
                      <w:szCs w:val="24"/>
                    </w:rPr>
                  </w:pPr>
                  <w:r>
                    <w:rPr>
                      <w:rFonts w:ascii="Times New Roman" w:hAnsi="Times New Roman" w:cs="Times New Roman"/>
                      <w:sz w:val="24"/>
                      <w:szCs w:val="24"/>
                    </w:rPr>
                    <w:t>piedalīties analītisko aprēķinu, informācijas kopsavilkumu, informatīvo materiālu un prezentāciju sagatavošanā, lai nodrošinātu ar likumprojektu izstrādi saistītu lēmumu pieņemšanu;</w:t>
                  </w:r>
                </w:p>
              </w:tc>
              <w:tc>
                <w:tcPr>
                  <w:tcW w:w="1706" w:type="dxa"/>
                  <w:vMerge/>
                </w:tcPr>
                <w:p w14:paraId="6FADE212" w14:textId="77777777" w:rsidR="00EF154E" w:rsidRDefault="00EF154E" w:rsidP="00C33046">
                  <w:pPr>
                    <w:jc w:val="center"/>
                    <w:rPr>
                      <w:rFonts w:ascii="Times New Roman" w:hAnsi="Times New Roman" w:cs="Times New Roman"/>
                      <w:sz w:val="24"/>
                      <w:szCs w:val="24"/>
                    </w:rPr>
                  </w:pPr>
                </w:p>
              </w:tc>
            </w:tr>
            <w:tr w:rsidR="00EF154E" w:rsidRPr="0006548E" w14:paraId="1D48A829" w14:textId="77777777" w:rsidTr="00907A78">
              <w:tc>
                <w:tcPr>
                  <w:tcW w:w="1055" w:type="dxa"/>
                </w:tcPr>
                <w:p w14:paraId="72915B2E" w14:textId="1BF7D970" w:rsidR="00EF154E" w:rsidRDefault="00EF154E" w:rsidP="004F4E9E">
                  <w:pPr>
                    <w:jc w:val="right"/>
                    <w:rPr>
                      <w:rFonts w:ascii="Times New Roman" w:hAnsi="Times New Roman" w:cs="Times New Roman"/>
                      <w:sz w:val="24"/>
                      <w:szCs w:val="24"/>
                    </w:rPr>
                  </w:pPr>
                  <w:r>
                    <w:rPr>
                      <w:rFonts w:ascii="Times New Roman" w:hAnsi="Times New Roman" w:cs="Times New Roman"/>
                      <w:sz w:val="24"/>
                      <w:szCs w:val="24"/>
                    </w:rPr>
                    <w:t>11.3.2.</w:t>
                  </w:r>
                </w:p>
              </w:tc>
              <w:tc>
                <w:tcPr>
                  <w:tcW w:w="7230" w:type="dxa"/>
                  <w:gridSpan w:val="2"/>
                </w:tcPr>
                <w:p w14:paraId="4D63F4D0" w14:textId="00EFE300" w:rsidR="00EF154E" w:rsidRDefault="00EF154E" w:rsidP="00907A78">
                  <w:pPr>
                    <w:jc w:val="both"/>
                    <w:rPr>
                      <w:rFonts w:ascii="Times New Roman" w:hAnsi="Times New Roman" w:cs="Times New Roman"/>
                      <w:sz w:val="24"/>
                      <w:szCs w:val="24"/>
                    </w:rPr>
                  </w:pPr>
                  <w:r>
                    <w:rPr>
                      <w:rFonts w:ascii="Times New Roman" w:hAnsi="Times New Roman" w:cs="Times New Roman"/>
                      <w:sz w:val="24"/>
                      <w:szCs w:val="24"/>
                    </w:rPr>
                    <w:t>piedalīties likumprojektu paskaidrojumu sagatavošanā;</w:t>
                  </w:r>
                </w:p>
              </w:tc>
              <w:tc>
                <w:tcPr>
                  <w:tcW w:w="1706" w:type="dxa"/>
                  <w:vMerge/>
                </w:tcPr>
                <w:p w14:paraId="0EB3A835" w14:textId="77777777" w:rsidR="00EF154E" w:rsidRDefault="00EF154E" w:rsidP="00C33046">
                  <w:pPr>
                    <w:jc w:val="center"/>
                    <w:rPr>
                      <w:rFonts w:ascii="Times New Roman" w:hAnsi="Times New Roman" w:cs="Times New Roman"/>
                      <w:sz w:val="24"/>
                      <w:szCs w:val="24"/>
                    </w:rPr>
                  </w:pPr>
                </w:p>
              </w:tc>
            </w:tr>
            <w:tr w:rsidR="00EF154E" w:rsidRPr="0006548E" w14:paraId="2D07BC08" w14:textId="77777777" w:rsidTr="00907A78">
              <w:tc>
                <w:tcPr>
                  <w:tcW w:w="1055" w:type="dxa"/>
                </w:tcPr>
                <w:p w14:paraId="2DF385BF" w14:textId="4D32E949" w:rsidR="00EF154E" w:rsidRDefault="00EF154E" w:rsidP="004F4E9E">
                  <w:pPr>
                    <w:jc w:val="right"/>
                    <w:rPr>
                      <w:rFonts w:ascii="Times New Roman" w:hAnsi="Times New Roman" w:cs="Times New Roman"/>
                      <w:sz w:val="24"/>
                      <w:szCs w:val="24"/>
                    </w:rPr>
                  </w:pPr>
                  <w:r>
                    <w:rPr>
                      <w:rFonts w:ascii="Times New Roman" w:hAnsi="Times New Roman" w:cs="Times New Roman"/>
                      <w:sz w:val="24"/>
                      <w:szCs w:val="24"/>
                    </w:rPr>
                    <w:t>11.3.3.</w:t>
                  </w:r>
                </w:p>
              </w:tc>
              <w:tc>
                <w:tcPr>
                  <w:tcW w:w="7230" w:type="dxa"/>
                  <w:gridSpan w:val="2"/>
                </w:tcPr>
                <w:p w14:paraId="725EBAC0" w14:textId="7026168D" w:rsidR="00EF154E" w:rsidRDefault="00EF154E" w:rsidP="00907A78">
                  <w:pPr>
                    <w:jc w:val="both"/>
                    <w:rPr>
                      <w:rFonts w:ascii="Times New Roman" w:hAnsi="Times New Roman" w:cs="Times New Roman"/>
                      <w:sz w:val="24"/>
                      <w:szCs w:val="24"/>
                    </w:rPr>
                  </w:pPr>
                  <w:r>
                    <w:rPr>
                      <w:rFonts w:ascii="Times New Roman" w:hAnsi="Times New Roman" w:cs="Times New Roman"/>
                      <w:sz w:val="24"/>
                      <w:szCs w:val="24"/>
                    </w:rPr>
                    <w:t>pēc likumu pieņemšanas piedalīties paskaidrojumu aktualizēšanā;</w:t>
                  </w:r>
                </w:p>
              </w:tc>
              <w:tc>
                <w:tcPr>
                  <w:tcW w:w="1706" w:type="dxa"/>
                  <w:vMerge/>
                </w:tcPr>
                <w:p w14:paraId="372F4F73" w14:textId="77777777" w:rsidR="00EF154E" w:rsidRDefault="00EF154E" w:rsidP="00C33046">
                  <w:pPr>
                    <w:jc w:val="center"/>
                    <w:rPr>
                      <w:rFonts w:ascii="Times New Roman" w:hAnsi="Times New Roman" w:cs="Times New Roman"/>
                      <w:sz w:val="24"/>
                      <w:szCs w:val="24"/>
                    </w:rPr>
                  </w:pPr>
                </w:p>
              </w:tc>
            </w:tr>
            <w:tr w:rsidR="00EF154E" w:rsidRPr="0006548E" w14:paraId="2D4F91E1" w14:textId="77777777" w:rsidTr="00907A78">
              <w:tc>
                <w:tcPr>
                  <w:tcW w:w="1055" w:type="dxa"/>
                </w:tcPr>
                <w:p w14:paraId="2D2B9A05" w14:textId="74488386" w:rsidR="00EF154E" w:rsidRDefault="00EF154E" w:rsidP="004F4E9E">
                  <w:pPr>
                    <w:jc w:val="right"/>
                    <w:rPr>
                      <w:rFonts w:ascii="Times New Roman" w:hAnsi="Times New Roman" w:cs="Times New Roman"/>
                      <w:sz w:val="24"/>
                      <w:szCs w:val="24"/>
                    </w:rPr>
                  </w:pPr>
                  <w:r>
                    <w:rPr>
                      <w:rFonts w:ascii="Times New Roman" w:hAnsi="Times New Roman" w:cs="Times New Roman"/>
                      <w:sz w:val="24"/>
                      <w:szCs w:val="24"/>
                    </w:rPr>
                    <w:t>11.3.4.</w:t>
                  </w:r>
                </w:p>
              </w:tc>
              <w:tc>
                <w:tcPr>
                  <w:tcW w:w="7230" w:type="dxa"/>
                  <w:gridSpan w:val="2"/>
                </w:tcPr>
                <w:p w14:paraId="7CC08FB3" w14:textId="0C7C1453" w:rsidR="00EF154E" w:rsidRDefault="00EF154E" w:rsidP="00290079">
                  <w:pPr>
                    <w:jc w:val="both"/>
                    <w:rPr>
                      <w:rFonts w:ascii="Times New Roman" w:hAnsi="Times New Roman" w:cs="Times New Roman"/>
                      <w:sz w:val="24"/>
                      <w:szCs w:val="24"/>
                    </w:rPr>
                  </w:pPr>
                  <w:r>
                    <w:rPr>
                      <w:rFonts w:ascii="Times New Roman" w:hAnsi="Times New Roman" w:cs="Times New Roman"/>
                      <w:sz w:val="24"/>
                      <w:szCs w:val="24"/>
                    </w:rPr>
                    <w:t xml:space="preserve">atbilstoši kompetencei sagatavot informāciju iekļaušanai Latvijas Stabilitātes programmā; </w:t>
                  </w:r>
                </w:p>
              </w:tc>
              <w:tc>
                <w:tcPr>
                  <w:tcW w:w="1706" w:type="dxa"/>
                  <w:vMerge/>
                </w:tcPr>
                <w:p w14:paraId="0255B6B9" w14:textId="77777777" w:rsidR="00EF154E" w:rsidRDefault="00EF154E" w:rsidP="00C33046">
                  <w:pPr>
                    <w:jc w:val="center"/>
                    <w:rPr>
                      <w:rFonts w:ascii="Times New Roman" w:hAnsi="Times New Roman" w:cs="Times New Roman"/>
                      <w:sz w:val="24"/>
                      <w:szCs w:val="24"/>
                    </w:rPr>
                  </w:pPr>
                </w:p>
              </w:tc>
            </w:tr>
            <w:tr w:rsidR="00463D2B" w:rsidRPr="00DA588C" w14:paraId="7F3C65EB" w14:textId="77777777" w:rsidTr="00907A78">
              <w:tc>
                <w:tcPr>
                  <w:tcW w:w="1055" w:type="dxa"/>
                </w:tcPr>
                <w:p w14:paraId="7B30DEE5" w14:textId="48978732" w:rsidR="00463D2B" w:rsidRPr="00DA588C" w:rsidRDefault="00463D2B" w:rsidP="00A0796A">
                  <w:pPr>
                    <w:jc w:val="both"/>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w:t>
                  </w:r>
                </w:p>
              </w:tc>
              <w:tc>
                <w:tcPr>
                  <w:tcW w:w="7230" w:type="dxa"/>
                  <w:gridSpan w:val="2"/>
                </w:tcPr>
                <w:p w14:paraId="1CE3FB98" w14:textId="77777777" w:rsidR="00463D2B" w:rsidRPr="00DA588C" w:rsidRDefault="00463D2B" w:rsidP="00A0796A">
                  <w:pPr>
                    <w:jc w:val="both"/>
                    <w:rPr>
                      <w:rFonts w:ascii="Times New Roman" w:hAnsi="Times New Roman" w:cs="Times New Roman"/>
                      <w:sz w:val="24"/>
                      <w:szCs w:val="24"/>
                    </w:rPr>
                  </w:pPr>
                  <w:r w:rsidRPr="00DA588C">
                    <w:rPr>
                      <w:rFonts w:ascii="Times New Roman" w:hAnsi="Times New Roman" w:cs="Times New Roman"/>
                      <w:sz w:val="24"/>
                      <w:szCs w:val="24"/>
                    </w:rPr>
                    <w:t>Citi pienākumi, kas saistīti ar departamenta funkciju izpildi:</w:t>
                  </w:r>
                </w:p>
              </w:tc>
              <w:tc>
                <w:tcPr>
                  <w:tcW w:w="1706" w:type="dxa"/>
                  <w:vMerge w:val="restart"/>
                </w:tcPr>
                <w:p w14:paraId="7137A831" w14:textId="4DE994C6" w:rsidR="00463D2B" w:rsidRPr="00DA588C" w:rsidRDefault="00BF1D9B" w:rsidP="00A0796A">
                  <w:pPr>
                    <w:jc w:val="center"/>
                    <w:rPr>
                      <w:rFonts w:ascii="Times New Roman" w:hAnsi="Times New Roman" w:cs="Times New Roman"/>
                      <w:sz w:val="24"/>
                      <w:szCs w:val="24"/>
                    </w:rPr>
                  </w:pPr>
                  <w:r>
                    <w:rPr>
                      <w:rFonts w:ascii="Times New Roman" w:hAnsi="Times New Roman" w:cs="Times New Roman"/>
                      <w:sz w:val="24"/>
                      <w:szCs w:val="24"/>
                    </w:rPr>
                    <w:t>20</w:t>
                  </w:r>
                  <w:r w:rsidR="00463D2B">
                    <w:rPr>
                      <w:rFonts w:ascii="Times New Roman" w:hAnsi="Times New Roman" w:cs="Times New Roman"/>
                      <w:sz w:val="24"/>
                      <w:szCs w:val="24"/>
                    </w:rPr>
                    <w:t>%</w:t>
                  </w:r>
                </w:p>
              </w:tc>
            </w:tr>
            <w:tr w:rsidR="00F85EEF" w:rsidRPr="00DA588C" w14:paraId="3C52EEFC" w14:textId="77777777" w:rsidTr="00907A78">
              <w:tc>
                <w:tcPr>
                  <w:tcW w:w="1055" w:type="dxa"/>
                </w:tcPr>
                <w:p w14:paraId="414A4DB6" w14:textId="60FDE33A" w:rsidR="00F85EEF" w:rsidRPr="00DA588C" w:rsidRDefault="00F85EEF" w:rsidP="00F85EEF">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4.1</w:t>
                  </w:r>
                  <w:r w:rsidRPr="00DA588C">
                    <w:rPr>
                      <w:rFonts w:ascii="Times New Roman" w:hAnsi="Times New Roman" w:cs="Times New Roman"/>
                      <w:sz w:val="24"/>
                      <w:szCs w:val="24"/>
                    </w:rPr>
                    <w:t>.</w:t>
                  </w:r>
                </w:p>
              </w:tc>
              <w:tc>
                <w:tcPr>
                  <w:tcW w:w="7230" w:type="dxa"/>
                  <w:gridSpan w:val="2"/>
                </w:tcPr>
                <w:p w14:paraId="5A9412F6" w14:textId="02CA5C33" w:rsidR="00F85EEF" w:rsidRPr="00DA588C" w:rsidRDefault="00F85EEF" w:rsidP="00A0796A">
                  <w:pPr>
                    <w:jc w:val="both"/>
                    <w:rPr>
                      <w:rFonts w:ascii="Times New Roman" w:hAnsi="Times New Roman" w:cs="Times New Roman"/>
                      <w:sz w:val="24"/>
                      <w:szCs w:val="24"/>
                    </w:rPr>
                  </w:pPr>
                  <w:r>
                    <w:rPr>
                      <w:rFonts w:ascii="Times New Roman" w:hAnsi="Times New Roman" w:cs="Times New Roman"/>
                      <w:color w:val="000000"/>
                      <w:sz w:val="24"/>
                      <w:szCs w:val="24"/>
                    </w:rPr>
                    <w:t>sniegt konsultatīvu un metodoloģisku palīdzību ministrijām valsts budžeta izdevumu politikas realizācijas jautājumos;</w:t>
                  </w:r>
                </w:p>
              </w:tc>
              <w:tc>
                <w:tcPr>
                  <w:tcW w:w="1706" w:type="dxa"/>
                  <w:vMerge/>
                </w:tcPr>
                <w:p w14:paraId="7DA84B05" w14:textId="77777777" w:rsidR="00F85EEF" w:rsidRDefault="00F85EEF" w:rsidP="00A0796A">
                  <w:pPr>
                    <w:jc w:val="center"/>
                    <w:rPr>
                      <w:rFonts w:ascii="Times New Roman" w:hAnsi="Times New Roman" w:cs="Times New Roman"/>
                      <w:sz w:val="24"/>
                      <w:szCs w:val="24"/>
                    </w:rPr>
                  </w:pPr>
                </w:p>
              </w:tc>
            </w:tr>
            <w:tr w:rsidR="00F85EEF" w:rsidRPr="00DA588C" w14:paraId="698B39B3" w14:textId="77777777" w:rsidTr="00907A78">
              <w:tc>
                <w:tcPr>
                  <w:tcW w:w="1055" w:type="dxa"/>
                </w:tcPr>
                <w:p w14:paraId="01FD1937" w14:textId="1CB193AF" w:rsidR="00F85EEF" w:rsidRDefault="00F85EEF" w:rsidP="00F85EEF">
                  <w:pPr>
                    <w:jc w:val="right"/>
                    <w:rPr>
                      <w:rFonts w:ascii="Times New Roman" w:hAnsi="Times New Roman" w:cs="Times New Roman"/>
                      <w:sz w:val="24"/>
                      <w:szCs w:val="24"/>
                    </w:rPr>
                  </w:pPr>
                  <w:r>
                    <w:rPr>
                      <w:rFonts w:ascii="Times New Roman" w:hAnsi="Times New Roman" w:cs="Times New Roman"/>
                      <w:sz w:val="24"/>
                      <w:szCs w:val="24"/>
                    </w:rPr>
                    <w:t>11.4.2.</w:t>
                  </w:r>
                </w:p>
              </w:tc>
              <w:tc>
                <w:tcPr>
                  <w:tcW w:w="7230" w:type="dxa"/>
                  <w:gridSpan w:val="2"/>
                </w:tcPr>
                <w:p w14:paraId="65BCF6B8" w14:textId="14AB6024" w:rsidR="00F85EEF" w:rsidRPr="0002487C" w:rsidRDefault="00F85EEF" w:rsidP="007E73D6">
                  <w:pPr>
                    <w:jc w:val="both"/>
                    <w:rPr>
                      <w:rFonts w:ascii="Times New Roman" w:hAnsi="Times New Roman" w:cs="Times New Roman"/>
                      <w:sz w:val="24"/>
                      <w:szCs w:val="24"/>
                    </w:rPr>
                  </w:pPr>
                  <w:r>
                    <w:rPr>
                      <w:rFonts w:ascii="Times New Roman" w:hAnsi="Times New Roman" w:cs="Times New Roman"/>
                      <w:sz w:val="24"/>
                      <w:szCs w:val="24"/>
                    </w:rPr>
                    <w:t>n</w:t>
                  </w:r>
                  <w:r w:rsidRPr="009A1468">
                    <w:rPr>
                      <w:rFonts w:ascii="Times New Roman" w:hAnsi="Times New Roman" w:cs="Times New Roman"/>
                      <w:sz w:val="24"/>
                      <w:szCs w:val="24"/>
                    </w:rPr>
                    <w:t>odrošināt informācijas un starptautiskās pieredzes uzkrāšanu un apmaiņu, kā arī dalību pārstāvības pasākumos ar Latvijas starptautiskajiem sadarbības partneriem;</w:t>
                  </w:r>
                </w:p>
              </w:tc>
              <w:tc>
                <w:tcPr>
                  <w:tcW w:w="1706" w:type="dxa"/>
                  <w:vMerge/>
                </w:tcPr>
                <w:p w14:paraId="1D51E357" w14:textId="77777777" w:rsidR="00F85EEF" w:rsidRDefault="00F85EEF" w:rsidP="007E73D6">
                  <w:pPr>
                    <w:jc w:val="center"/>
                    <w:rPr>
                      <w:rFonts w:ascii="Times New Roman" w:hAnsi="Times New Roman" w:cs="Times New Roman"/>
                      <w:sz w:val="24"/>
                      <w:szCs w:val="24"/>
                    </w:rPr>
                  </w:pPr>
                </w:p>
              </w:tc>
            </w:tr>
            <w:tr w:rsidR="00F85EEF" w:rsidRPr="00DA588C" w14:paraId="359B6B8A" w14:textId="77777777" w:rsidTr="00907A78">
              <w:tc>
                <w:tcPr>
                  <w:tcW w:w="1055" w:type="dxa"/>
                </w:tcPr>
                <w:p w14:paraId="5ADFA937" w14:textId="11847829" w:rsidR="00F85EEF" w:rsidRPr="00DA588C" w:rsidRDefault="00F85EEF" w:rsidP="00F85EEF">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4.3</w:t>
                  </w:r>
                  <w:r w:rsidRPr="00DA588C">
                    <w:rPr>
                      <w:rFonts w:ascii="Times New Roman" w:hAnsi="Times New Roman" w:cs="Times New Roman"/>
                      <w:sz w:val="24"/>
                      <w:szCs w:val="24"/>
                    </w:rPr>
                    <w:t>.</w:t>
                  </w:r>
                </w:p>
              </w:tc>
              <w:tc>
                <w:tcPr>
                  <w:tcW w:w="7230" w:type="dxa"/>
                  <w:gridSpan w:val="2"/>
                </w:tcPr>
                <w:p w14:paraId="516B7CF8" w14:textId="45AFD69E" w:rsidR="00F85EEF" w:rsidRDefault="00F85EEF" w:rsidP="007E73D6">
                  <w:pPr>
                    <w:jc w:val="both"/>
                    <w:rPr>
                      <w:rFonts w:ascii="Times New Roman" w:hAnsi="Times New Roman" w:cs="Times New Roman"/>
                      <w:color w:val="000000"/>
                      <w:sz w:val="24"/>
                      <w:szCs w:val="24"/>
                    </w:rPr>
                  </w:pPr>
                  <w:r w:rsidRPr="00DA588C">
                    <w:rPr>
                      <w:rFonts w:ascii="Times New Roman" w:hAnsi="Times New Roman" w:cs="Times New Roman"/>
                      <w:sz w:val="24"/>
                      <w:szCs w:val="24"/>
                    </w:rPr>
                    <w:t>atbilstoši kompetencei sagatavot atzinumus par ministriju iesniegtajiem attīstības plānošanas dokumentu un tiesību aktu projektiem, izvērtējot to atbilstību valstī realizētajai valsts budžeta izdevumu politikai;</w:t>
                  </w:r>
                </w:p>
              </w:tc>
              <w:tc>
                <w:tcPr>
                  <w:tcW w:w="1706" w:type="dxa"/>
                  <w:vMerge/>
                </w:tcPr>
                <w:p w14:paraId="23A615B4" w14:textId="77777777" w:rsidR="00F85EEF" w:rsidRDefault="00F85EEF" w:rsidP="007E73D6">
                  <w:pPr>
                    <w:jc w:val="center"/>
                    <w:rPr>
                      <w:rFonts w:ascii="Times New Roman" w:hAnsi="Times New Roman" w:cs="Times New Roman"/>
                      <w:sz w:val="24"/>
                      <w:szCs w:val="24"/>
                    </w:rPr>
                  </w:pPr>
                </w:p>
              </w:tc>
            </w:tr>
            <w:tr w:rsidR="00F85EEF" w:rsidRPr="00DA588C" w14:paraId="6460971C" w14:textId="77777777" w:rsidTr="00907A78">
              <w:tc>
                <w:tcPr>
                  <w:tcW w:w="1055" w:type="dxa"/>
                </w:tcPr>
                <w:p w14:paraId="4B1EEDF8" w14:textId="5F4EF4F2" w:rsidR="00F85EEF" w:rsidRPr="00DA588C" w:rsidRDefault="00F85EEF" w:rsidP="00F85EEF">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4.4</w:t>
                  </w:r>
                  <w:r w:rsidRPr="00DA588C">
                    <w:rPr>
                      <w:rFonts w:ascii="Times New Roman" w:hAnsi="Times New Roman" w:cs="Times New Roman"/>
                      <w:sz w:val="24"/>
                      <w:szCs w:val="24"/>
                    </w:rPr>
                    <w:t>.</w:t>
                  </w:r>
                </w:p>
              </w:tc>
              <w:tc>
                <w:tcPr>
                  <w:tcW w:w="7230" w:type="dxa"/>
                  <w:gridSpan w:val="2"/>
                </w:tcPr>
                <w:p w14:paraId="7C9C17D6" w14:textId="3907F814" w:rsidR="00F85EEF" w:rsidRPr="00DA588C" w:rsidRDefault="00F85EEF" w:rsidP="00231166">
                  <w:pPr>
                    <w:jc w:val="both"/>
                    <w:rPr>
                      <w:rFonts w:ascii="Times New Roman" w:hAnsi="Times New Roman" w:cs="Times New Roman"/>
                      <w:sz w:val="24"/>
                      <w:szCs w:val="24"/>
                    </w:rPr>
                  </w:pPr>
                  <w:r w:rsidRPr="00DA588C">
                    <w:rPr>
                      <w:rFonts w:ascii="Times New Roman" w:hAnsi="Times New Roman" w:cs="Times New Roman"/>
                      <w:sz w:val="24"/>
                      <w:szCs w:val="24"/>
                    </w:rPr>
                    <w:t xml:space="preserve">atbilstoši kompetencei sagatavot analītiskos </w:t>
                  </w:r>
                  <w:r>
                    <w:rPr>
                      <w:rFonts w:ascii="Times New Roman" w:hAnsi="Times New Roman" w:cs="Times New Roman"/>
                      <w:sz w:val="24"/>
                      <w:szCs w:val="24"/>
                    </w:rPr>
                    <w:t xml:space="preserve">materiālus, </w:t>
                  </w:r>
                  <w:r w:rsidRPr="00DA588C">
                    <w:rPr>
                      <w:rFonts w:ascii="Times New Roman" w:hAnsi="Times New Roman" w:cs="Times New Roman"/>
                      <w:sz w:val="24"/>
                      <w:szCs w:val="24"/>
                    </w:rPr>
                    <w:t xml:space="preserve">prezentācijas un informāciju par </w:t>
                  </w:r>
                  <w:r>
                    <w:rPr>
                      <w:rFonts w:ascii="Times New Roman" w:hAnsi="Times New Roman" w:cs="Times New Roman"/>
                      <w:sz w:val="24"/>
                      <w:szCs w:val="24"/>
                    </w:rPr>
                    <w:t xml:space="preserve">valsts budžeta procesu un </w:t>
                  </w:r>
                  <w:r w:rsidRPr="00DA588C">
                    <w:rPr>
                      <w:rFonts w:ascii="Times New Roman" w:hAnsi="Times New Roman" w:cs="Times New Roman"/>
                      <w:sz w:val="24"/>
                      <w:szCs w:val="24"/>
                    </w:rPr>
                    <w:t>valstī realizēto budžeta izdevumu politiku;</w:t>
                  </w:r>
                </w:p>
              </w:tc>
              <w:tc>
                <w:tcPr>
                  <w:tcW w:w="1706" w:type="dxa"/>
                  <w:vMerge/>
                </w:tcPr>
                <w:p w14:paraId="0B4B574B" w14:textId="77777777" w:rsidR="00F85EEF" w:rsidRPr="00DA588C" w:rsidRDefault="00F85EEF" w:rsidP="007E73D6">
                  <w:pPr>
                    <w:jc w:val="center"/>
                    <w:rPr>
                      <w:rFonts w:ascii="Times New Roman" w:hAnsi="Times New Roman" w:cs="Times New Roman"/>
                      <w:sz w:val="24"/>
                      <w:szCs w:val="24"/>
                    </w:rPr>
                  </w:pPr>
                </w:p>
              </w:tc>
            </w:tr>
            <w:tr w:rsidR="00F85EEF" w:rsidRPr="00DA588C" w14:paraId="067DAFD3" w14:textId="77777777" w:rsidTr="00907A78">
              <w:tc>
                <w:tcPr>
                  <w:tcW w:w="1055" w:type="dxa"/>
                </w:tcPr>
                <w:p w14:paraId="6891F638" w14:textId="7325C720" w:rsidR="00F85EEF" w:rsidRPr="00DA588C" w:rsidRDefault="00F85EEF" w:rsidP="00F85EEF">
                  <w:pPr>
                    <w:jc w:val="right"/>
                    <w:rPr>
                      <w:rFonts w:ascii="Times New Roman" w:hAnsi="Times New Roman" w:cs="Times New Roman"/>
                      <w:sz w:val="24"/>
                      <w:szCs w:val="24"/>
                    </w:rPr>
                  </w:pPr>
                  <w:r>
                    <w:rPr>
                      <w:rFonts w:ascii="Times New Roman" w:hAnsi="Times New Roman" w:cs="Times New Roman"/>
                      <w:sz w:val="24"/>
                      <w:szCs w:val="24"/>
                    </w:rPr>
                    <w:t>11.4.5.</w:t>
                  </w:r>
                </w:p>
              </w:tc>
              <w:tc>
                <w:tcPr>
                  <w:tcW w:w="7230" w:type="dxa"/>
                  <w:gridSpan w:val="2"/>
                </w:tcPr>
                <w:p w14:paraId="429FB582" w14:textId="49ED21B7" w:rsidR="00F85EEF" w:rsidRPr="00DA588C" w:rsidRDefault="00F85EEF" w:rsidP="00190CCB">
                  <w:pPr>
                    <w:jc w:val="both"/>
                    <w:rPr>
                      <w:rFonts w:ascii="Times New Roman" w:hAnsi="Times New Roman" w:cs="Times New Roman"/>
                      <w:sz w:val="24"/>
                      <w:szCs w:val="24"/>
                    </w:rPr>
                  </w:pPr>
                  <w:r w:rsidRPr="00DA588C">
                    <w:rPr>
                      <w:rFonts w:ascii="Times New Roman" w:hAnsi="Times New Roman" w:cs="Times New Roman"/>
                      <w:sz w:val="24"/>
                      <w:szCs w:val="24"/>
                    </w:rPr>
                    <w:t>atbilstoši kompetencei piedalīties ārējo normatīvo aktu un Finanšu ministrijas iekšējo normatīvo aktu projektu izstrādē;</w:t>
                  </w:r>
                </w:p>
              </w:tc>
              <w:tc>
                <w:tcPr>
                  <w:tcW w:w="1706" w:type="dxa"/>
                  <w:vMerge/>
                </w:tcPr>
                <w:p w14:paraId="04031D0A" w14:textId="77777777" w:rsidR="00F85EEF" w:rsidRPr="00DA588C" w:rsidRDefault="00F85EEF" w:rsidP="007E73D6">
                  <w:pPr>
                    <w:jc w:val="center"/>
                    <w:rPr>
                      <w:rFonts w:ascii="Times New Roman" w:hAnsi="Times New Roman" w:cs="Times New Roman"/>
                      <w:sz w:val="24"/>
                      <w:szCs w:val="24"/>
                    </w:rPr>
                  </w:pPr>
                </w:p>
              </w:tc>
            </w:tr>
            <w:tr w:rsidR="00F85EEF" w:rsidRPr="00DA588C" w14:paraId="76202D0B" w14:textId="77777777" w:rsidTr="00907A78">
              <w:tc>
                <w:tcPr>
                  <w:tcW w:w="1055" w:type="dxa"/>
                </w:tcPr>
                <w:p w14:paraId="1ECEE50E" w14:textId="586B2B01" w:rsidR="00F85EEF" w:rsidRPr="00DA588C" w:rsidRDefault="00F85EEF" w:rsidP="00F85EEF">
                  <w:pPr>
                    <w:jc w:val="right"/>
                    <w:rPr>
                      <w:rFonts w:ascii="Times New Roman" w:hAnsi="Times New Roman" w:cs="Times New Roman"/>
                      <w:sz w:val="24"/>
                      <w:szCs w:val="24"/>
                    </w:rPr>
                  </w:pPr>
                  <w:r>
                    <w:rPr>
                      <w:rFonts w:ascii="Times New Roman" w:hAnsi="Times New Roman" w:cs="Times New Roman"/>
                      <w:sz w:val="24"/>
                      <w:szCs w:val="24"/>
                    </w:rPr>
                    <w:t>11.4.6.</w:t>
                  </w:r>
                </w:p>
              </w:tc>
              <w:tc>
                <w:tcPr>
                  <w:tcW w:w="7230" w:type="dxa"/>
                  <w:gridSpan w:val="2"/>
                </w:tcPr>
                <w:p w14:paraId="023614CB" w14:textId="20FE8DA4" w:rsidR="00F85EEF" w:rsidRPr="00DA588C" w:rsidRDefault="00F85EEF" w:rsidP="007E73D6">
                  <w:pPr>
                    <w:jc w:val="both"/>
                    <w:rPr>
                      <w:rFonts w:ascii="Times New Roman" w:hAnsi="Times New Roman" w:cs="Times New Roman"/>
                      <w:sz w:val="24"/>
                      <w:szCs w:val="24"/>
                    </w:rPr>
                  </w:pPr>
                  <w:r>
                    <w:rPr>
                      <w:rFonts w:ascii="Times New Roman" w:hAnsi="Times New Roman" w:cs="Times New Roman"/>
                      <w:sz w:val="24"/>
                      <w:szCs w:val="24"/>
                    </w:rPr>
                    <w:t>piedalīties</w:t>
                  </w:r>
                  <w:r w:rsidRPr="00523CBF">
                    <w:rPr>
                      <w:rFonts w:ascii="Times New Roman" w:hAnsi="Times New Roman" w:cs="Times New Roman"/>
                      <w:sz w:val="24"/>
                      <w:szCs w:val="24"/>
                    </w:rPr>
                    <w:t xml:space="preserve"> Latvijas nacionālo pozīciju un instrukciju sagatavošan</w:t>
                  </w:r>
                  <w:r>
                    <w:rPr>
                      <w:rFonts w:ascii="Times New Roman" w:hAnsi="Times New Roman" w:cs="Times New Roman"/>
                      <w:sz w:val="24"/>
                      <w:szCs w:val="24"/>
                    </w:rPr>
                    <w:t>ā</w:t>
                  </w:r>
                  <w:r w:rsidRPr="00523CBF">
                    <w:rPr>
                      <w:rFonts w:ascii="Times New Roman" w:hAnsi="Times New Roman" w:cs="Times New Roman"/>
                      <w:sz w:val="24"/>
                      <w:szCs w:val="24"/>
                    </w:rPr>
                    <w:t xml:space="preserve"> valsts budžeta politikas jautājumos un </w:t>
                  </w:r>
                  <w:r>
                    <w:rPr>
                      <w:rFonts w:ascii="Times New Roman" w:hAnsi="Times New Roman" w:cs="Times New Roman"/>
                      <w:sz w:val="24"/>
                      <w:szCs w:val="24"/>
                    </w:rPr>
                    <w:t>izskatīt</w:t>
                  </w:r>
                  <w:r w:rsidRPr="00523CBF">
                    <w:rPr>
                      <w:rFonts w:ascii="Times New Roman" w:hAnsi="Times New Roman" w:cs="Times New Roman"/>
                      <w:sz w:val="24"/>
                      <w:szCs w:val="24"/>
                    </w:rPr>
                    <w:t xml:space="preserve"> citu ministriju sagatavot</w:t>
                  </w:r>
                  <w:r>
                    <w:rPr>
                      <w:rFonts w:ascii="Times New Roman" w:hAnsi="Times New Roman" w:cs="Times New Roman"/>
                      <w:sz w:val="24"/>
                      <w:szCs w:val="24"/>
                    </w:rPr>
                    <w:t>ās</w:t>
                  </w:r>
                  <w:r w:rsidRPr="00523CBF">
                    <w:rPr>
                      <w:rFonts w:ascii="Times New Roman" w:hAnsi="Times New Roman" w:cs="Times New Roman"/>
                      <w:sz w:val="24"/>
                      <w:szCs w:val="24"/>
                    </w:rPr>
                    <w:t xml:space="preserve"> Latvijas nacionāl</w:t>
                  </w:r>
                  <w:r>
                    <w:rPr>
                      <w:rFonts w:ascii="Times New Roman" w:hAnsi="Times New Roman" w:cs="Times New Roman"/>
                      <w:sz w:val="24"/>
                      <w:szCs w:val="24"/>
                    </w:rPr>
                    <w:t>ās pozīcijas un instrukcijas</w:t>
                  </w:r>
                  <w:r w:rsidRPr="00523CBF">
                    <w:rPr>
                      <w:rFonts w:ascii="Times New Roman" w:hAnsi="Times New Roman" w:cs="Times New Roman"/>
                      <w:sz w:val="24"/>
                      <w:szCs w:val="24"/>
                    </w:rPr>
                    <w:t>, izvērtējot to ietekmi uz valstī realizēto budžeta politiku;</w:t>
                  </w:r>
                </w:p>
              </w:tc>
              <w:tc>
                <w:tcPr>
                  <w:tcW w:w="1706" w:type="dxa"/>
                  <w:vMerge/>
                </w:tcPr>
                <w:p w14:paraId="6FC866E4" w14:textId="77777777" w:rsidR="00F85EEF" w:rsidRPr="00DA588C" w:rsidRDefault="00F85EEF" w:rsidP="007E73D6">
                  <w:pPr>
                    <w:jc w:val="center"/>
                    <w:rPr>
                      <w:rFonts w:ascii="Times New Roman" w:hAnsi="Times New Roman" w:cs="Times New Roman"/>
                      <w:sz w:val="24"/>
                      <w:szCs w:val="24"/>
                    </w:rPr>
                  </w:pPr>
                </w:p>
              </w:tc>
            </w:tr>
            <w:tr w:rsidR="00881A61" w:rsidRPr="00DA588C" w14:paraId="57A281F9" w14:textId="77777777" w:rsidTr="00907A78">
              <w:tc>
                <w:tcPr>
                  <w:tcW w:w="1055" w:type="dxa"/>
                </w:tcPr>
                <w:p w14:paraId="1EAA568C" w14:textId="3EC1631E" w:rsidR="00881A61"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w:t>
                  </w:r>
                  <w:r>
                    <w:rPr>
                      <w:rFonts w:ascii="Times New Roman" w:hAnsi="Times New Roman" w:cs="Times New Roman"/>
                      <w:sz w:val="24"/>
                      <w:szCs w:val="24"/>
                    </w:rPr>
                    <w:t>7</w:t>
                  </w:r>
                  <w:r w:rsidRPr="00DA588C">
                    <w:rPr>
                      <w:rFonts w:ascii="Times New Roman" w:hAnsi="Times New Roman" w:cs="Times New Roman"/>
                      <w:sz w:val="24"/>
                      <w:szCs w:val="24"/>
                    </w:rPr>
                    <w:t>.</w:t>
                  </w:r>
                </w:p>
              </w:tc>
              <w:tc>
                <w:tcPr>
                  <w:tcW w:w="7230" w:type="dxa"/>
                  <w:gridSpan w:val="2"/>
                </w:tcPr>
                <w:p w14:paraId="07C6E884" w14:textId="5FF2BF46" w:rsidR="00881A61" w:rsidRDefault="00881A61" w:rsidP="00497E93">
                  <w:pPr>
                    <w:jc w:val="both"/>
                    <w:rPr>
                      <w:rFonts w:ascii="Times New Roman" w:hAnsi="Times New Roman" w:cs="Times New Roman"/>
                      <w:sz w:val="24"/>
                      <w:szCs w:val="24"/>
                    </w:rPr>
                  </w:pPr>
                  <w:r w:rsidRPr="00DA588C">
                    <w:rPr>
                      <w:rFonts w:ascii="Times New Roman" w:hAnsi="Times New Roman" w:cs="Times New Roman"/>
                      <w:sz w:val="24"/>
                      <w:szCs w:val="24"/>
                    </w:rPr>
                    <w:t>atbilstoši kompetencei izvērtēt un sagatavot informāciju par Valsts kontroles iesniegtajiem revīzijas rezultātiem un ieteikumu ieviešanu;</w:t>
                  </w:r>
                </w:p>
              </w:tc>
              <w:tc>
                <w:tcPr>
                  <w:tcW w:w="1706" w:type="dxa"/>
                  <w:vMerge/>
                </w:tcPr>
                <w:p w14:paraId="74D2D782" w14:textId="77777777" w:rsidR="00881A61" w:rsidRPr="00DA588C" w:rsidRDefault="00881A61" w:rsidP="00497E93">
                  <w:pPr>
                    <w:jc w:val="center"/>
                    <w:rPr>
                      <w:rFonts w:ascii="Times New Roman" w:hAnsi="Times New Roman" w:cs="Times New Roman"/>
                      <w:sz w:val="24"/>
                      <w:szCs w:val="24"/>
                    </w:rPr>
                  </w:pPr>
                </w:p>
              </w:tc>
            </w:tr>
            <w:tr w:rsidR="00881A61" w:rsidRPr="00DA588C" w14:paraId="2AD91355" w14:textId="77777777" w:rsidTr="00907A78">
              <w:tc>
                <w:tcPr>
                  <w:tcW w:w="1055" w:type="dxa"/>
                </w:tcPr>
                <w:p w14:paraId="4B6CE546" w14:textId="6BEF9D47" w:rsidR="00881A61" w:rsidRPr="00DA588C"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4.8</w:t>
                  </w:r>
                  <w:r w:rsidRPr="00DA588C">
                    <w:rPr>
                      <w:rFonts w:ascii="Times New Roman" w:hAnsi="Times New Roman" w:cs="Times New Roman"/>
                      <w:sz w:val="24"/>
                      <w:szCs w:val="24"/>
                    </w:rPr>
                    <w:t>.</w:t>
                  </w:r>
                </w:p>
              </w:tc>
              <w:tc>
                <w:tcPr>
                  <w:tcW w:w="7230" w:type="dxa"/>
                  <w:gridSpan w:val="2"/>
                </w:tcPr>
                <w:p w14:paraId="2BA48606" w14:textId="3FCA62B5" w:rsidR="00881A61" w:rsidRPr="00DA588C" w:rsidRDefault="00881A61" w:rsidP="00497E93">
                  <w:pPr>
                    <w:tabs>
                      <w:tab w:val="left" w:pos="460"/>
                    </w:tabs>
                    <w:jc w:val="both"/>
                    <w:rPr>
                      <w:rFonts w:ascii="Times New Roman" w:hAnsi="Times New Roman" w:cs="Times New Roman"/>
                      <w:sz w:val="24"/>
                      <w:szCs w:val="24"/>
                    </w:rPr>
                  </w:pPr>
                  <w:r w:rsidRPr="00523CBF">
                    <w:rPr>
                      <w:rFonts w:ascii="Times New Roman" w:hAnsi="Times New Roman" w:cs="Times New Roman"/>
                      <w:sz w:val="24"/>
                      <w:szCs w:val="24"/>
                    </w:rPr>
                    <w:t>nodrošināt informācijas apmaiņu un sadarbību ar starptautisko organizāciju un ārvalstu konsultantiem budžeta procesa un politikas jautājumos;</w:t>
                  </w:r>
                </w:p>
              </w:tc>
              <w:tc>
                <w:tcPr>
                  <w:tcW w:w="1706" w:type="dxa"/>
                  <w:vMerge/>
                </w:tcPr>
                <w:p w14:paraId="61B6549E" w14:textId="77777777" w:rsidR="00881A61" w:rsidRPr="00DA588C" w:rsidRDefault="00881A61" w:rsidP="00497E93">
                  <w:pPr>
                    <w:jc w:val="center"/>
                    <w:rPr>
                      <w:rFonts w:ascii="Times New Roman" w:hAnsi="Times New Roman" w:cs="Times New Roman"/>
                      <w:sz w:val="24"/>
                      <w:szCs w:val="24"/>
                    </w:rPr>
                  </w:pPr>
                </w:p>
              </w:tc>
            </w:tr>
            <w:tr w:rsidR="00881A61" w:rsidRPr="00DA588C" w14:paraId="7906E259" w14:textId="77777777" w:rsidTr="00907A78">
              <w:tc>
                <w:tcPr>
                  <w:tcW w:w="1055" w:type="dxa"/>
                </w:tcPr>
                <w:p w14:paraId="64C766DD" w14:textId="3D9F090A" w:rsidR="00881A61" w:rsidRPr="00DA588C"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w:t>
                  </w:r>
                  <w:r>
                    <w:rPr>
                      <w:rFonts w:ascii="Times New Roman" w:hAnsi="Times New Roman" w:cs="Times New Roman"/>
                      <w:sz w:val="24"/>
                      <w:szCs w:val="24"/>
                    </w:rPr>
                    <w:t>9</w:t>
                  </w:r>
                  <w:r w:rsidRPr="00DA588C">
                    <w:rPr>
                      <w:rFonts w:ascii="Times New Roman" w:hAnsi="Times New Roman" w:cs="Times New Roman"/>
                      <w:sz w:val="24"/>
                      <w:szCs w:val="24"/>
                    </w:rPr>
                    <w:t>.</w:t>
                  </w:r>
                </w:p>
              </w:tc>
              <w:tc>
                <w:tcPr>
                  <w:tcW w:w="7230" w:type="dxa"/>
                  <w:gridSpan w:val="2"/>
                </w:tcPr>
                <w:p w14:paraId="50C214F6" w14:textId="506776BB" w:rsidR="00881A61" w:rsidRPr="00DA588C" w:rsidRDefault="00881A61" w:rsidP="00497E93">
                  <w:pPr>
                    <w:tabs>
                      <w:tab w:val="left" w:pos="460"/>
                    </w:tabs>
                    <w:jc w:val="both"/>
                    <w:rPr>
                      <w:rFonts w:ascii="Times New Roman" w:hAnsi="Times New Roman" w:cs="Times New Roman"/>
                      <w:sz w:val="24"/>
                      <w:szCs w:val="24"/>
                    </w:rPr>
                  </w:pPr>
                  <w:r w:rsidRPr="00DA588C">
                    <w:rPr>
                      <w:rFonts w:ascii="Times New Roman" w:hAnsi="Times New Roman" w:cs="Times New Roman"/>
                      <w:sz w:val="24"/>
                      <w:szCs w:val="24"/>
                    </w:rPr>
                    <w:t>atbilstoši kompetencei sniegt nodaļas rīcībā esošo informāciju, kas nepieciešama citām ministrijām, institūcijām un Finanšu ministrijas struktūrvienībām to funkciju veikšanai;</w:t>
                  </w:r>
                </w:p>
              </w:tc>
              <w:tc>
                <w:tcPr>
                  <w:tcW w:w="1706" w:type="dxa"/>
                  <w:vMerge/>
                </w:tcPr>
                <w:p w14:paraId="40AAF1B1" w14:textId="77777777" w:rsidR="00881A61" w:rsidRPr="00DA588C" w:rsidRDefault="00881A61" w:rsidP="00497E93">
                  <w:pPr>
                    <w:jc w:val="center"/>
                    <w:rPr>
                      <w:rFonts w:ascii="Times New Roman" w:hAnsi="Times New Roman" w:cs="Times New Roman"/>
                      <w:sz w:val="24"/>
                      <w:szCs w:val="24"/>
                    </w:rPr>
                  </w:pPr>
                </w:p>
              </w:tc>
            </w:tr>
            <w:tr w:rsidR="00881A61" w:rsidRPr="00523CBF" w14:paraId="2C292827" w14:textId="77777777" w:rsidTr="007F19FC">
              <w:tc>
                <w:tcPr>
                  <w:tcW w:w="1055" w:type="dxa"/>
                </w:tcPr>
                <w:p w14:paraId="6C01C0B0" w14:textId="1344F72D" w:rsidR="00881A61" w:rsidRPr="00523CBF"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.1</w:t>
                  </w:r>
                  <w:r>
                    <w:rPr>
                      <w:rFonts w:ascii="Times New Roman" w:hAnsi="Times New Roman" w:cs="Times New Roman"/>
                      <w:sz w:val="24"/>
                      <w:szCs w:val="24"/>
                    </w:rPr>
                    <w:t>0</w:t>
                  </w:r>
                  <w:r w:rsidRPr="00DA588C">
                    <w:rPr>
                      <w:rFonts w:ascii="Times New Roman" w:hAnsi="Times New Roman" w:cs="Times New Roman"/>
                      <w:sz w:val="24"/>
                      <w:szCs w:val="24"/>
                    </w:rPr>
                    <w:t>.</w:t>
                  </w:r>
                </w:p>
              </w:tc>
              <w:tc>
                <w:tcPr>
                  <w:tcW w:w="7230" w:type="dxa"/>
                  <w:gridSpan w:val="2"/>
                </w:tcPr>
                <w:p w14:paraId="1A4A0551" w14:textId="09EFA079" w:rsidR="00881A61" w:rsidRPr="00523CBF" w:rsidRDefault="00881A61" w:rsidP="00497E93">
                  <w:pPr>
                    <w:jc w:val="both"/>
                    <w:rPr>
                      <w:rFonts w:ascii="Times New Roman" w:hAnsi="Times New Roman" w:cs="Times New Roman"/>
                      <w:sz w:val="24"/>
                      <w:szCs w:val="24"/>
                    </w:rPr>
                  </w:pPr>
                  <w:r w:rsidRPr="00DA588C">
                    <w:rPr>
                      <w:rFonts w:ascii="Times New Roman" w:hAnsi="Times New Roman" w:cs="Times New Roman"/>
                      <w:sz w:val="24"/>
                      <w:szCs w:val="24"/>
                    </w:rPr>
                    <w:t>saskaņā ar Finanšu ministrijas vadības norādījumiem piedalīties likumdošanas iniciatīvu un attīstības plānošanas dokumentu izstrādes darba grupās un dažādās sanāksmēs par kompetencē ietilpstošajiem jautājumiem, nepieciešamības gadījumā pārstāvēt Finanšu ministriju citu institūciju nozaru padomēs;</w:t>
                  </w:r>
                </w:p>
              </w:tc>
              <w:tc>
                <w:tcPr>
                  <w:tcW w:w="1706" w:type="dxa"/>
                  <w:vMerge/>
                </w:tcPr>
                <w:p w14:paraId="24BAC520" w14:textId="77777777" w:rsidR="00881A61" w:rsidRPr="00523CBF" w:rsidRDefault="00881A61" w:rsidP="00497E93">
                  <w:pPr>
                    <w:jc w:val="center"/>
                    <w:rPr>
                      <w:rFonts w:ascii="Times New Roman" w:hAnsi="Times New Roman" w:cs="Times New Roman"/>
                      <w:sz w:val="24"/>
                      <w:szCs w:val="24"/>
                    </w:rPr>
                  </w:pPr>
                </w:p>
              </w:tc>
            </w:tr>
            <w:tr w:rsidR="00881A61" w:rsidRPr="00DA588C" w14:paraId="70F913BB" w14:textId="77777777" w:rsidTr="00907A78">
              <w:tc>
                <w:tcPr>
                  <w:tcW w:w="1055" w:type="dxa"/>
                </w:tcPr>
                <w:p w14:paraId="18266260" w14:textId="2835CFD1" w:rsidR="00881A61" w:rsidRPr="00DA588C"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.1</w:t>
                  </w:r>
                  <w:r>
                    <w:rPr>
                      <w:rFonts w:ascii="Times New Roman" w:hAnsi="Times New Roman" w:cs="Times New Roman"/>
                      <w:sz w:val="24"/>
                      <w:szCs w:val="24"/>
                    </w:rPr>
                    <w:t>1</w:t>
                  </w:r>
                  <w:r w:rsidRPr="00DA588C">
                    <w:rPr>
                      <w:rFonts w:ascii="Times New Roman" w:hAnsi="Times New Roman" w:cs="Times New Roman"/>
                      <w:sz w:val="24"/>
                      <w:szCs w:val="24"/>
                    </w:rPr>
                    <w:t>.</w:t>
                  </w:r>
                </w:p>
              </w:tc>
              <w:tc>
                <w:tcPr>
                  <w:tcW w:w="7230" w:type="dxa"/>
                  <w:gridSpan w:val="2"/>
                </w:tcPr>
                <w:p w14:paraId="1398C209" w14:textId="2CF9D8A6" w:rsidR="00881A61" w:rsidRPr="00DA588C" w:rsidRDefault="00881A61" w:rsidP="00497E93">
                  <w:pPr>
                    <w:tabs>
                      <w:tab w:val="left" w:pos="460"/>
                    </w:tabs>
                    <w:jc w:val="both"/>
                    <w:rPr>
                      <w:rFonts w:ascii="Times New Roman" w:hAnsi="Times New Roman" w:cs="Times New Roman"/>
                      <w:sz w:val="24"/>
                      <w:szCs w:val="24"/>
                    </w:rPr>
                  </w:pPr>
                  <w:r w:rsidRPr="00DA588C">
                    <w:rPr>
                      <w:rFonts w:ascii="Times New Roman" w:hAnsi="Times New Roman" w:cs="Times New Roman"/>
                      <w:sz w:val="24"/>
                      <w:szCs w:val="24"/>
                    </w:rPr>
                    <w:t>nepieciešamības gadījumā nodrošināt normatīvajos aktos noteikto sekretariāta funkciju izpildi;</w:t>
                  </w:r>
                </w:p>
              </w:tc>
              <w:tc>
                <w:tcPr>
                  <w:tcW w:w="1706" w:type="dxa"/>
                  <w:vMerge/>
                </w:tcPr>
                <w:p w14:paraId="66589FD8" w14:textId="77777777" w:rsidR="00881A61" w:rsidRPr="00DA588C" w:rsidRDefault="00881A61" w:rsidP="00497E93">
                  <w:pPr>
                    <w:jc w:val="center"/>
                    <w:rPr>
                      <w:rFonts w:ascii="Times New Roman" w:hAnsi="Times New Roman" w:cs="Times New Roman"/>
                      <w:sz w:val="24"/>
                      <w:szCs w:val="24"/>
                    </w:rPr>
                  </w:pPr>
                </w:p>
              </w:tc>
            </w:tr>
            <w:tr w:rsidR="00881A61" w:rsidRPr="00DA588C" w14:paraId="72E8857C" w14:textId="77777777" w:rsidTr="00907A78">
              <w:tc>
                <w:tcPr>
                  <w:tcW w:w="1055" w:type="dxa"/>
                </w:tcPr>
                <w:p w14:paraId="1E76ED37" w14:textId="45067E3F" w:rsidR="00881A61" w:rsidRPr="00DA588C"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lastRenderedPageBreak/>
                    <w:t>11.</w:t>
                  </w:r>
                  <w:r>
                    <w:rPr>
                      <w:rFonts w:ascii="Times New Roman" w:hAnsi="Times New Roman" w:cs="Times New Roman"/>
                      <w:sz w:val="24"/>
                      <w:szCs w:val="24"/>
                    </w:rPr>
                    <w:t>4</w:t>
                  </w:r>
                  <w:r w:rsidRPr="00DA588C">
                    <w:rPr>
                      <w:rFonts w:ascii="Times New Roman" w:hAnsi="Times New Roman" w:cs="Times New Roman"/>
                      <w:sz w:val="24"/>
                      <w:szCs w:val="24"/>
                    </w:rPr>
                    <w:t>.1</w:t>
                  </w:r>
                  <w:r>
                    <w:rPr>
                      <w:rFonts w:ascii="Times New Roman" w:hAnsi="Times New Roman" w:cs="Times New Roman"/>
                      <w:sz w:val="24"/>
                      <w:szCs w:val="24"/>
                    </w:rPr>
                    <w:t>2</w:t>
                  </w:r>
                  <w:r w:rsidRPr="00DA588C">
                    <w:rPr>
                      <w:rFonts w:ascii="Times New Roman" w:hAnsi="Times New Roman" w:cs="Times New Roman"/>
                      <w:sz w:val="24"/>
                      <w:szCs w:val="24"/>
                    </w:rPr>
                    <w:t>.</w:t>
                  </w:r>
                </w:p>
              </w:tc>
              <w:tc>
                <w:tcPr>
                  <w:tcW w:w="7230" w:type="dxa"/>
                  <w:gridSpan w:val="2"/>
                </w:tcPr>
                <w:p w14:paraId="53770942" w14:textId="0505930C" w:rsidR="00881A61" w:rsidRPr="00DA588C" w:rsidRDefault="00881A61" w:rsidP="00497E93">
                  <w:pPr>
                    <w:tabs>
                      <w:tab w:val="left" w:pos="460"/>
                    </w:tabs>
                    <w:jc w:val="both"/>
                    <w:rPr>
                      <w:rFonts w:ascii="Times New Roman" w:hAnsi="Times New Roman" w:cs="Times New Roman"/>
                      <w:sz w:val="24"/>
                      <w:szCs w:val="24"/>
                    </w:rPr>
                  </w:pPr>
                  <w:r w:rsidRPr="00DA588C">
                    <w:rPr>
                      <w:rFonts w:ascii="Times New Roman" w:hAnsi="Times New Roman" w:cs="Times New Roman"/>
                      <w:sz w:val="24"/>
                      <w:szCs w:val="24"/>
                    </w:rPr>
                    <w:t>izskatīt fizisko un juridisko personu iesniegumus un ierosinājumus un sniegt atbildes par jautājumiem, kas saistīti ar valsts budžeta izdevumu politiku un budžeta jautājumus reglamentējošo normatīvo aktu piemērošanu;</w:t>
                  </w:r>
                </w:p>
              </w:tc>
              <w:tc>
                <w:tcPr>
                  <w:tcW w:w="1706" w:type="dxa"/>
                  <w:vMerge/>
                </w:tcPr>
                <w:p w14:paraId="18AAFE3F" w14:textId="77777777" w:rsidR="00881A61" w:rsidRPr="00DA588C" w:rsidRDefault="00881A61" w:rsidP="00497E93">
                  <w:pPr>
                    <w:jc w:val="center"/>
                    <w:rPr>
                      <w:rFonts w:ascii="Times New Roman" w:hAnsi="Times New Roman" w:cs="Times New Roman"/>
                      <w:sz w:val="24"/>
                      <w:szCs w:val="24"/>
                    </w:rPr>
                  </w:pPr>
                </w:p>
              </w:tc>
            </w:tr>
            <w:tr w:rsidR="00881A61" w:rsidRPr="00DA588C" w14:paraId="046F1B34" w14:textId="77777777" w:rsidTr="00907A78">
              <w:tc>
                <w:tcPr>
                  <w:tcW w:w="1055" w:type="dxa"/>
                </w:tcPr>
                <w:p w14:paraId="5D55D4A4" w14:textId="410059DF" w:rsidR="00881A61" w:rsidRPr="00DA588C"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.1</w:t>
                  </w:r>
                  <w:r>
                    <w:rPr>
                      <w:rFonts w:ascii="Times New Roman" w:hAnsi="Times New Roman" w:cs="Times New Roman"/>
                      <w:sz w:val="24"/>
                      <w:szCs w:val="24"/>
                    </w:rPr>
                    <w:t>3</w:t>
                  </w:r>
                  <w:r w:rsidRPr="00DA588C">
                    <w:rPr>
                      <w:rFonts w:ascii="Times New Roman" w:hAnsi="Times New Roman" w:cs="Times New Roman"/>
                      <w:sz w:val="24"/>
                      <w:szCs w:val="24"/>
                    </w:rPr>
                    <w:t>.</w:t>
                  </w:r>
                </w:p>
              </w:tc>
              <w:tc>
                <w:tcPr>
                  <w:tcW w:w="7230" w:type="dxa"/>
                  <w:gridSpan w:val="2"/>
                </w:tcPr>
                <w:p w14:paraId="40CB7550" w14:textId="028DB91F" w:rsidR="00881A61" w:rsidRPr="00DA588C" w:rsidRDefault="00881A61" w:rsidP="00F85EEF">
                  <w:pPr>
                    <w:tabs>
                      <w:tab w:val="left" w:pos="460"/>
                    </w:tabs>
                    <w:jc w:val="both"/>
                    <w:rPr>
                      <w:rFonts w:ascii="Times New Roman" w:hAnsi="Times New Roman" w:cs="Times New Roman"/>
                      <w:sz w:val="24"/>
                      <w:szCs w:val="24"/>
                    </w:rPr>
                  </w:pPr>
                  <w:r w:rsidRPr="00F85EEF">
                    <w:rPr>
                      <w:rFonts w:ascii="Times New Roman" w:hAnsi="Times New Roman" w:cs="Times New Roman"/>
                      <w:sz w:val="24"/>
                      <w:szCs w:val="24"/>
                    </w:rPr>
                    <w:t>Budžeta politikas attīstības departamenta direktora, direktora vietnieka vai nodaļas vadītāja uzdevumā pildīt citus līdzīga rakstura un kvalifikācijas uzdevumus sadarbībā ar citām Finanšu ministrijas nodaļām;</w:t>
                  </w:r>
                </w:p>
              </w:tc>
              <w:tc>
                <w:tcPr>
                  <w:tcW w:w="1706" w:type="dxa"/>
                  <w:vMerge/>
                </w:tcPr>
                <w:p w14:paraId="586060D1" w14:textId="77777777" w:rsidR="00881A61" w:rsidRPr="00DA588C" w:rsidRDefault="00881A61" w:rsidP="00497E93">
                  <w:pPr>
                    <w:jc w:val="center"/>
                    <w:rPr>
                      <w:rFonts w:ascii="Times New Roman" w:hAnsi="Times New Roman" w:cs="Times New Roman"/>
                      <w:sz w:val="24"/>
                      <w:szCs w:val="24"/>
                    </w:rPr>
                  </w:pPr>
                </w:p>
              </w:tc>
            </w:tr>
            <w:tr w:rsidR="00881A61" w:rsidRPr="00DA588C" w14:paraId="7CA613B9" w14:textId="77777777" w:rsidTr="00907A78">
              <w:tc>
                <w:tcPr>
                  <w:tcW w:w="1055" w:type="dxa"/>
                </w:tcPr>
                <w:p w14:paraId="3573553C" w14:textId="0A48BACB" w:rsidR="00881A61" w:rsidRPr="00DA588C"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.1</w:t>
                  </w:r>
                  <w:r>
                    <w:rPr>
                      <w:rFonts w:ascii="Times New Roman" w:hAnsi="Times New Roman" w:cs="Times New Roman"/>
                      <w:sz w:val="24"/>
                      <w:szCs w:val="24"/>
                    </w:rPr>
                    <w:t>4</w:t>
                  </w:r>
                  <w:r w:rsidRPr="00DA588C">
                    <w:rPr>
                      <w:rFonts w:ascii="Times New Roman" w:hAnsi="Times New Roman" w:cs="Times New Roman"/>
                      <w:sz w:val="24"/>
                      <w:szCs w:val="24"/>
                    </w:rPr>
                    <w:t>.</w:t>
                  </w:r>
                </w:p>
              </w:tc>
              <w:tc>
                <w:tcPr>
                  <w:tcW w:w="7230" w:type="dxa"/>
                  <w:gridSpan w:val="2"/>
                </w:tcPr>
                <w:p w14:paraId="2499B33E" w14:textId="79271606" w:rsidR="00881A61" w:rsidRPr="00DA588C" w:rsidRDefault="00881A61" w:rsidP="00497E93">
                  <w:pPr>
                    <w:tabs>
                      <w:tab w:val="left" w:pos="460"/>
                    </w:tabs>
                    <w:jc w:val="both"/>
                    <w:rPr>
                      <w:rFonts w:ascii="Times New Roman" w:hAnsi="Times New Roman" w:cs="Times New Roman"/>
                      <w:sz w:val="24"/>
                      <w:szCs w:val="24"/>
                    </w:rPr>
                  </w:pPr>
                  <w:r w:rsidRPr="00F85EEF">
                    <w:rPr>
                      <w:rFonts w:ascii="Times New Roman" w:hAnsi="Times New Roman" w:cs="Times New Roman"/>
                      <w:sz w:val="24"/>
                      <w:szCs w:val="24"/>
                    </w:rPr>
                    <w:t>informēt nodaļas vadītāju par uzticēto darba pienākumu izpildes gaitu un problēmām;</w:t>
                  </w:r>
                </w:p>
              </w:tc>
              <w:tc>
                <w:tcPr>
                  <w:tcW w:w="1706" w:type="dxa"/>
                  <w:vMerge/>
                </w:tcPr>
                <w:p w14:paraId="377E2033" w14:textId="77777777" w:rsidR="00881A61" w:rsidRPr="00DA588C" w:rsidRDefault="00881A61" w:rsidP="00497E93">
                  <w:pPr>
                    <w:jc w:val="center"/>
                    <w:rPr>
                      <w:rFonts w:ascii="Times New Roman" w:hAnsi="Times New Roman" w:cs="Times New Roman"/>
                      <w:sz w:val="24"/>
                      <w:szCs w:val="24"/>
                    </w:rPr>
                  </w:pPr>
                </w:p>
              </w:tc>
            </w:tr>
            <w:tr w:rsidR="00881A61" w:rsidRPr="00DA588C" w14:paraId="6949B63F" w14:textId="77777777" w:rsidTr="00907A78">
              <w:tc>
                <w:tcPr>
                  <w:tcW w:w="1055" w:type="dxa"/>
                </w:tcPr>
                <w:p w14:paraId="1A9DFD51" w14:textId="6D12EEDD" w:rsidR="00881A61" w:rsidRPr="00DA588C" w:rsidRDefault="00881A61" w:rsidP="00881A61">
                  <w:pPr>
                    <w:jc w:val="right"/>
                    <w:rPr>
                      <w:rFonts w:ascii="Times New Roman" w:hAnsi="Times New Roman" w:cs="Times New Roman"/>
                      <w:sz w:val="24"/>
                      <w:szCs w:val="24"/>
                    </w:rPr>
                  </w:pPr>
                  <w:r w:rsidRPr="00DA588C">
                    <w:rPr>
                      <w:rFonts w:ascii="Times New Roman" w:hAnsi="Times New Roman" w:cs="Times New Roman"/>
                      <w:sz w:val="24"/>
                      <w:szCs w:val="24"/>
                    </w:rPr>
                    <w:t>11.</w:t>
                  </w:r>
                  <w:r>
                    <w:rPr>
                      <w:rFonts w:ascii="Times New Roman" w:hAnsi="Times New Roman" w:cs="Times New Roman"/>
                      <w:sz w:val="24"/>
                      <w:szCs w:val="24"/>
                    </w:rPr>
                    <w:t>4</w:t>
                  </w:r>
                  <w:r w:rsidRPr="00DA588C">
                    <w:rPr>
                      <w:rFonts w:ascii="Times New Roman" w:hAnsi="Times New Roman" w:cs="Times New Roman"/>
                      <w:sz w:val="24"/>
                      <w:szCs w:val="24"/>
                    </w:rPr>
                    <w:t>.1</w:t>
                  </w:r>
                  <w:r>
                    <w:rPr>
                      <w:rFonts w:ascii="Times New Roman" w:hAnsi="Times New Roman" w:cs="Times New Roman"/>
                      <w:sz w:val="24"/>
                      <w:szCs w:val="24"/>
                    </w:rPr>
                    <w:t>5</w:t>
                  </w:r>
                  <w:r w:rsidRPr="00DA588C">
                    <w:rPr>
                      <w:rFonts w:ascii="Times New Roman" w:hAnsi="Times New Roman" w:cs="Times New Roman"/>
                      <w:sz w:val="24"/>
                      <w:szCs w:val="24"/>
                    </w:rPr>
                    <w:t>.</w:t>
                  </w:r>
                </w:p>
              </w:tc>
              <w:tc>
                <w:tcPr>
                  <w:tcW w:w="7230" w:type="dxa"/>
                  <w:gridSpan w:val="2"/>
                </w:tcPr>
                <w:p w14:paraId="3A0BC97E" w14:textId="685E2A05" w:rsidR="00881A61" w:rsidRPr="00F85EEF" w:rsidRDefault="00881A61" w:rsidP="005F2435">
                  <w:pPr>
                    <w:tabs>
                      <w:tab w:val="left" w:pos="460"/>
                    </w:tabs>
                    <w:jc w:val="both"/>
                    <w:rPr>
                      <w:rFonts w:ascii="Times New Roman" w:hAnsi="Times New Roman" w:cs="Times New Roman"/>
                      <w:sz w:val="24"/>
                      <w:szCs w:val="24"/>
                    </w:rPr>
                  </w:pPr>
                  <w:r w:rsidRPr="00F85EEF">
                    <w:rPr>
                      <w:rFonts w:ascii="Times New Roman" w:hAnsi="Times New Roman" w:cs="Times New Roman"/>
                      <w:sz w:val="24"/>
                      <w:szCs w:val="24"/>
                    </w:rPr>
                    <w:t>kompetences jomā pārzināt un sistemātiski sekot līdzi likumdošanas un citu normatīvo aktu izmaiņām.</w:t>
                  </w:r>
                </w:p>
              </w:tc>
              <w:tc>
                <w:tcPr>
                  <w:tcW w:w="1706" w:type="dxa"/>
                  <w:vMerge/>
                </w:tcPr>
                <w:p w14:paraId="713DC209" w14:textId="77777777" w:rsidR="00881A61" w:rsidRPr="00DA588C" w:rsidRDefault="00881A61" w:rsidP="00497E93">
                  <w:pPr>
                    <w:jc w:val="center"/>
                    <w:rPr>
                      <w:rFonts w:ascii="Times New Roman" w:hAnsi="Times New Roman" w:cs="Times New Roman"/>
                      <w:sz w:val="24"/>
                      <w:szCs w:val="24"/>
                    </w:rPr>
                  </w:pPr>
                </w:p>
              </w:tc>
            </w:tr>
          </w:tbl>
          <w:p w14:paraId="7C5136A5" w14:textId="77777777" w:rsidR="0076656C" w:rsidRPr="00C11C2D" w:rsidRDefault="0076656C"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5D09C6" w:rsidRPr="00C11C2D" w14:paraId="225AB064" w14:textId="77777777" w:rsidTr="00417995">
              <w:tc>
                <w:tcPr>
                  <w:tcW w:w="9986" w:type="dxa"/>
                  <w:gridSpan w:val="2"/>
                </w:tcPr>
                <w:p w14:paraId="1209F077" w14:textId="77777777" w:rsidR="005D09C6" w:rsidRPr="00C11C2D" w:rsidRDefault="005D09C6" w:rsidP="005D09C6">
                  <w:pPr>
                    <w:jc w:val="both"/>
                    <w:rPr>
                      <w:rFonts w:ascii="Times New Roman" w:hAnsi="Times New Roman" w:cs="Times New Roman"/>
                      <w:sz w:val="24"/>
                      <w:szCs w:val="24"/>
                    </w:rPr>
                  </w:pPr>
                  <w:r w:rsidRPr="00C11C2D">
                    <w:rPr>
                      <w:rFonts w:ascii="Times New Roman" w:hAnsi="Times New Roman" w:cs="Times New Roman"/>
                      <w:sz w:val="24"/>
                      <w:szCs w:val="24"/>
                    </w:rPr>
                    <w:t>12.KOMPETENCES</w:t>
                  </w:r>
                </w:p>
              </w:tc>
            </w:tr>
            <w:tr w:rsidR="005D09C6" w:rsidRPr="00C11C2D" w14:paraId="2D5878A1" w14:textId="77777777" w:rsidTr="00417995">
              <w:tc>
                <w:tcPr>
                  <w:tcW w:w="772" w:type="dxa"/>
                </w:tcPr>
                <w:p w14:paraId="0C2DB7C9" w14:textId="77777777" w:rsidR="005D09C6" w:rsidRPr="00C11C2D" w:rsidRDefault="005D09C6" w:rsidP="005D09C6">
                  <w:pPr>
                    <w:jc w:val="both"/>
                    <w:rPr>
                      <w:rFonts w:ascii="Times New Roman" w:hAnsi="Times New Roman" w:cs="Times New Roman"/>
                      <w:sz w:val="24"/>
                      <w:szCs w:val="24"/>
                    </w:rPr>
                  </w:pPr>
                  <w:r w:rsidRPr="00C11C2D">
                    <w:rPr>
                      <w:rFonts w:ascii="Times New Roman" w:hAnsi="Times New Roman" w:cs="Times New Roman"/>
                      <w:sz w:val="24"/>
                      <w:szCs w:val="24"/>
                    </w:rPr>
                    <w:t>12.1.</w:t>
                  </w:r>
                </w:p>
              </w:tc>
              <w:tc>
                <w:tcPr>
                  <w:tcW w:w="9214" w:type="dxa"/>
                </w:tcPr>
                <w:p w14:paraId="50F04A1F" w14:textId="77777777" w:rsidR="005D09C6" w:rsidRPr="00C11C2D" w:rsidRDefault="005D09C6" w:rsidP="005D09C6">
                  <w:pPr>
                    <w:jc w:val="both"/>
                    <w:rPr>
                      <w:rFonts w:ascii="Times New Roman" w:hAnsi="Times New Roman" w:cs="Times New Roman"/>
                      <w:sz w:val="24"/>
                      <w:szCs w:val="24"/>
                    </w:rPr>
                  </w:pPr>
                  <w:r w:rsidRPr="005201C6">
                    <w:rPr>
                      <w:rFonts w:ascii="Times New Roman" w:hAnsi="Times New Roman" w:cs="Times New Roman"/>
                      <w:sz w:val="24"/>
                      <w:szCs w:val="24"/>
                    </w:rPr>
                    <w:t>Analītiska domāšana</w:t>
                  </w:r>
                </w:p>
              </w:tc>
            </w:tr>
            <w:tr w:rsidR="005D09C6" w:rsidRPr="00C11C2D" w14:paraId="10CBD0C8" w14:textId="77777777" w:rsidTr="00417995">
              <w:tc>
                <w:tcPr>
                  <w:tcW w:w="772" w:type="dxa"/>
                </w:tcPr>
                <w:p w14:paraId="36188B82" w14:textId="77777777" w:rsidR="005D09C6" w:rsidRPr="00C11C2D" w:rsidRDefault="005D09C6" w:rsidP="005D09C6">
                  <w:pPr>
                    <w:jc w:val="both"/>
                    <w:rPr>
                      <w:rFonts w:ascii="Times New Roman" w:hAnsi="Times New Roman" w:cs="Times New Roman"/>
                      <w:sz w:val="24"/>
                      <w:szCs w:val="24"/>
                    </w:rPr>
                  </w:pPr>
                  <w:r w:rsidRPr="00C11C2D">
                    <w:rPr>
                      <w:rFonts w:ascii="Times New Roman" w:hAnsi="Times New Roman" w:cs="Times New Roman"/>
                      <w:sz w:val="24"/>
                      <w:szCs w:val="24"/>
                    </w:rPr>
                    <w:t>12.2.</w:t>
                  </w:r>
                </w:p>
              </w:tc>
              <w:tc>
                <w:tcPr>
                  <w:tcW w:w="9214" w:type="dxa"/>
                </w:tcPr>
                <w:p w14:paraId="66ACDDF4" w14:textId="77777777" w:rsidR="005D09C6" w:rsidRPr="00C11C2D" w:rsidRDefault="005D09C6" w:rsidP="005D09C6">
                  <w:pPr>
                    <w:jc w:val="both"/>
                    <w:rPr>
                      <w:rFonts w:ascii="Times New Roman" w:hAnsi="Times New Roman" w:cs="Times New Roman"/>
                      <w:sz w:val="24"/>
                      <w:szCs w:val="24"/>
                    </w:rPr>
                  </w:pPr>
                  <w:r w:rsidRPr="005201C6">
                    <w:rPr>
                      <w:rFonts w:ascii="Times New Roman" w:hAnsi="Times New Roman" w:cs="Times New Roman"/>
                      <w:sz w:val="24"/>
                      <w:szCs w:val="24"/>
                    </w:rPr>
                    <w:t>Iniciatīva</w:t>
                  </w:r>
                </w:p>
              </w:tc>
            </w:tr>
            <w:tr w:rsidR="005D09C6" w:rsidRPr="00057930" w14:paraId="0A4F544A" w14:textId="77777777" w:rsidTr="00417995">
              <w:tc>
                <w:tcPr>
                  <w:tcW w:w="772" w:type="dxa"/>
                </w:tcPr>
                <w:p w14:paraId="761534C9" w14:textId="77777777" w:rsidR="005D09C6" w:rsidRPr="00C11C2D" w:rsidRDefault="005D09C6" w:rsidP="005D09C6">
                  <w:pPr>
                    <w:jc w:val="both"/>
                    <w:rPr>
                      <w:rFonts w:ascii="Times New Roman" w:hAnsi="Times New Roman" w:cs="Times New Roman"/>
                      <w:sz w:val="24"/>
                      <w:szCs w:val="24"/>
                    </w:rPr>
                  </w:pPr>
                  <w:r w:rsidRPr="00C11C2D">
                    <w:rPr>
                      <w:rFonts w:ascii="Times New Roman" w:hAnsi="Times New Roman" w:cs="Times New Roman"/>
                      <w:sz w:val="24"/>
                      <w:szCs w:val="24"/>
                    </w:rPr>
                    <w:t>12.3.</w:t>
                  </w:r>
                </w:p>
              </w:tc>
              <w:tc>
                <w:tcPr>
                  <w:tcW w:w="9214" w:type="dxa"/>
                </w:tcPr>
                <w:p w14:paraId="269702B3" w14:textId="77777777" w:rsidR="005D09C6" w:rsidRPr="00057930" w:rsidRDefault="005D09C6" w:rsidP="005D09C6">
                  <w:pPr>
                    <w:tabs>
                      <w:tab w:val="left" w:pos="463"/>
                    </w:tabs>
                    <w:autoSpaceDE w:val="0"/>
                    <w:autoSpaceDN w:val="0"/>
                    <w:adjustRightInd w:val="0"/>
                    <w:jc w:val="both"/>
                    <w:rPr>
                      <w:rFonts w:ascii="Times New Roman" w:eastAsia="Calibri" w:hAnsi="Times New Roman" w:cs="Times New Roman"/>
                      <w:sz w:val="24"/>
                      <w:szCs w:val="24"/>
                    </w:rPr>
                  </w:pPr>
                  <w:r w:rsidRPr="00057930">
                    <w:rPr>
                      <w:rFonts w:ascii="Times New Roman" w:eastAsia="Times New Roman" w:hAnsi="Times New Roman" w:cs="Times New Roman"/>
                      <w:sz w:val="24"/>
                      <w:szCs w:val="24"/>
                    </w:rPr>
                    <w:t>Plānošana un organizēšana</w:t>
                  </w:r>
                </w:p>
              </w:tc>
            </w:tr>
            <w:tr w:rsidR="005D09C6" w:rsidRPr="00C11C2D" w14:paraId="1123FBA7" w14:textId="77777777" w:rsidTr="00417995">
              <w:tc>
                <w:tcPr>
                  <w:tcW w:w="772" w:type="dxa"/>
                </w:tcPr>
                <w:p w14:paraId="20614465" w14:textId="77777777" w:rsidR="005D09C6" w:rsidRPr="00C11C2D" w:rsidRDefault="005D09C6" w:rsidP="005D09C6">
                  <w:pPr>
                    <w:jc w:val="both"/>
                    <w:rPr>
                      <w:rFonts w:ascii="Times New Roman" w:hAnsi="Times New Roman" w:cs="Times New Roman"/>
                      <w:sz w:val="24"/>
                      <w:szCs w:val="24"/>
                    </w:rPr>
                  </w:pPr>
                  <w:r w:rsidRPr="00C11C2D">
                    <w:rPr>
                      <w:rFonts w:ascii="Times New Roman" w:hAnsi="Times New Roman" w:cs="Times New Roman"/>
                      <w:sz w:val="24"/>
                      <w:szCs w:val="24"/>
                    </w:rPr>
                    <w:t>12.4.</w:t>
                  </w:r>
                </w:p>
              </w:tc>
              <w:tc>
                <w:tcPr>
                  <w:tcW w:w="9214" w:type="dxa"/>
                </w:tcPr>
                <w:p w14:paraId="4E89A24B" w14:textId="77777777" w:rsidR="005D09C6" w:rsidRPr="00C11C2D" w:rsidRDefault="005D09C6" w:rsidP="005D09C6">
                  <w:pPr>
                    <w:jc w:val="both"/>
                    <w:rPr>
                      <w:rFonts w:ascii="Times New Roman" w:hAnsi="Times New Roman" w:cs="Times New Roman"/>
                      <w:sz w:val="24"/>
                      <w:szCs w:val="24"/>
                    </w:rPr>
                  </w:pPr>
                  <w:r w:rsidRPr="005201C6">
                    <w:rPr>
                      <w:rFonts w:ascii="Times New Roman" w:hAnsi="Times New Roman" w:cs="Times New Roman"/>
                      <w:sz w:val="24"/>
                      <w:szCs w:val="24"/>
                    </w:rPr>
                    <w:t>Ētiskums</w:t>
                  </w:r>
                </w:p>
              </w:tc>
            </w:tr>
          </w:tbl>
          <w:p w14:paraId="4B969B93" w14:textId="77777777" w:rsidR="005D09C6" w:rsidRPr="00C11C2D" w:rsidRDefault="005D09C6"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C11C2D" w14:paraId="7C5136B3" w14:textId="77777777" w:rsidTr="001B1F78">
              <w:tc>
                <w:tcPr>
                  <w:tcW w:w="9986" w:type="dxa"/>
                  <w:gridSpan w:val="2"/>
                </w:tcPr>
                <w:p w14:paraId="7C5136B2" w14:textId="77777777" w:rsidR="00FA5808" w:rsidRPr="00C11C2D" w:rsidRDefault="00FA5808" w:rsidP="00FA5808">
                  <w:pPr>
                    <w:jc w:val="both"/>
                    <w:rPr>
                      <w:rFonts w:ascii="Times New Roman" w:hAnsi="Times New Roman" w:cs="Times New Roman"/>
                      <w:sz w:val="24"/>
                      <w:szCs w:val="24"/>
                    </w:rPr>
                  </w:pPr>
                  <w:r w:rsidRPr="00C11C2D">
                    <w:rPr>
                      <w:rFonts w:ascii="Times New Roman" w:hAnsi="Times New Roman" w:cs="Times New Roman"/>
                      <w:sz w:val="24"/>
                      <w:szCs w:val="24"/>
                    </w:rPr>
                    <w:t>13.PROFESIONĀLĀ KVALIFIKĀCIJA</w:t>
                  </w:r>
                </w:p>
              </w:tc>
            </w:tr>
            <w:tr w:rsidR="00FA5808" w:rsidRPr="00C11C2D" w14:paraId="7C5136B6" w14:textId="77777777" w:rsidTr="00FA5808">
              <w:tc>
                <w:tcPr>
                  <w:tcW w:w="2756" w:type="dxa"/>
                </w:tcPr>
                <w:p w14:paraId="7C5136B4" w14:textId="77777777" w:rsidR="00FA5808" w:rsidRPr="00C11C2D" w:rsidRDefault="00FA5808" w:rsidP="00FA5808">
                  <w:pPr>
                    <w:jc w:val="both"/>
                    <w:rPr>
                      <w:rFonts w:ascii="Times New Roman" w:hAnsi="Times New Roman" w:cs="Times New Roman"/>
                      <w:sz w:val="24"/>
                      <w:szCs w:val="24"/>
                    </w:rPr>
                  </w:pPr>
                  <w:r w:rsidRPr="00C11C2D">
                    <w:rPr>
                      <w:rFonts w:ascii="Times New Roman" w:hAnsi="Times New Roman" w:cs="Times New Roman"/>
                      <w:sz w:val="24"/>
                      <w:szCs w:val="24"/>
                    </w:rPr>
                    <w:t>13.1.IZGLĪTĪBA</w:t>
                  </w:r>
                </w:p>
              </w:tc>
              <w:tc>
                <w:tcPr>
                  <w:tcW w:w="7230" w:type="dxa"/>
                </w:tcPr>
                <w:p w14:paraId="7C5136B5" w14:textId="58E6CEB5" w:rsidR="00FA5808" w:rsidRPr="00C11C2D" w:rsidRDefault="009B222F" w:rsidP="00F068BC">
                  <w:pPr>
                    <w:jc w:val="both"/>
                    <w:rPr>
                      <w:rFonts w:ascii="Times New Roman" w:hAnsi="Times New Roman" w:cs="Times New Roman"/>
                      <w:sz w:val="24"/>
                      <w:szCs w:val="24"/>
                    </w:rPr>
                  </w:pPr>
                  <w:r>
                    <w:rPr>
                      <w:rFonts w:ascii="Times New Roman" w:hAnsi="Times New Roman" w:cs="Times New Roman"/>
                      <w:iCs/>
                      <w:sz w:val="24"/>
                      <w:szCs w:val="24"/>
                    </w:rPr>
                    <w:t>A</w:t>
                  </w:r>
                  <w:r>
                    <w:rPr>
                      <w:rFonts w:ascii="Times New Roman" w:hAnsi="Times New Roman" w:cs="Times New Roman"/>
                      <w:sz w:val="24"/>
                      <w:szCs w:val="24"/>
                    </w:rPr>
                    <w:t>ugstākā akadēmiskā vai augstākā profesionālā izglītība sociālajās zinātnēs.</w:t>
                  </w:r>
                </w:p>
              </w:tc>
            </w:tr>
            <w:tr w:rsidR="00FA5808" w:rsidRPr="00C11C2D" w14:paraId="7C5136B9" w14:textId="77777777" w:rsidTr="00FA5808">
              <w:tc>
                <w:tcPr>
                  <w:tcW w:w="2756" w:type="dxa"/>
                </w:tcPr>
                <w:p w14:paraId="7C5136B7" w14:textId="77777777" w:rsidR="00FA5808" w:rsidRPr="00C11C2D" w:rsidRDefault="00FA5808" w:rsidP="00FA5808">
                  <w:pPr>
                    <w:jc w:val="both"/>
                    <w:rPr>
                      <w:rFonts w:ascii="Times New Roman" w:hAnsi="Times New Roman" w:cs="Times New Roman"/>
                      <w:sz w:val="24"/>
                      <w:szCs w:val="24"/>
                    </w:rPr>
                  </w:pPr>
                  <w:r w:rsidRPr="00C11C2D">
                    <w:rPr>
                      <w:rFonts w:ascii="Times New Roman" w:hAnsi="Times New Roman" w:cs="Times New Roman"/>
                      <w:sz w:val="24"/>
                      <w:szCs w:val="24"/>
                    </w:rPr>
                    <w:t>13.2.PROFESIONĀLĀ PIEREDZE</w:t>
                  </w:r>
                </w:p>
              </w:tc>
              <w:tc>
                <w:tcPr>
                  <w:tcW w:w="7230" w:type="dxa"/>
                </w:tcPr>
                <w:p w14:paraId="7C5136B8" w14:textId="699FA705" w:rsidR="00FA5808" w:rsidRPr="00C11C2D" w:rsidRDefault="00687425" w:rsidP="001B5ACE">
                  <w:pPr>
                    <w:jc w:val="both"/>
                    <w:rPr>
                      <w:rFonts w:ascii="Times New Roman" w:hAnsi="Times New Roman" w:cs="Times New Roman"/>
                      <w:sz w:val="24"/>
                      <w:szCs w:val="24"/>
                    </w:rPr>
                  </w:pPr>
                  <w:r>
                    <w:rPr>
                      <w:rFonts w:ascii="Times New Roman" w:hAnsi="Times New Roman" w:cs="Times New Roman"/>
                      <w:sz w:val="24"/>
                      <w:szCs w:val="24"/>
                    </w:rPr>
                    <w:t>P</w:t>
                  </w:r>
                  <w:r w:rsidR="00872C23" w:rsidRPr="00473E47">
                    <w:rPr>
                      <w:rFonts w:ascii="Times New Roman" w:hAnsi="Times New Roman" w:cs="Times New Roman"/>
                      <w:sz w:val="24"/>
                      <w:szCs w:val="24"/>
                    </w:rPr>
                    <w:t xml:space="preserve">ieredze valsts pārvaldes institūcijās </w:t>
                  </w:r>
                  <w:r w:rsidR="00FA0F42">
                    <w:rPr>
                      <w:rFonts w:ascii="Times New Roman" w:hAnsi="Times New Roman" w:cs="Times New Roman"/>
                      <w:sz w:val="24"/>
                      <w:szCs w:val="24"/>
                    </w:rPr>
                    <w:t xml:space="preserve">ekonomikas, finanšu, tiesību zinību vai </w:t>
                  </w:r>
                  <w:r w:rsidR="001B5ACE">
                    <w:rPr>
                      <w:rFonts w:ascii="Times New Roman" w:hAnsi="Times New Roman" w:cs="Times New Roman"/>
                      <w:sz w:val="24"/>
                      <w:szCs w:val="24"/>
                    </w:rPr>
                    <w:t>sociālo zinību</w:t>
                  </w:r>
                  <w:r w:rsidR="00872C23" w:rsidRPr="00473E47">
                    <w:rPr>
                      <w:rFonts w:ascii="Times New Roman" w:hAnsi="Times New Roman" w:cs="Times New Roman"/>
                      <w:sz w:val="24"/>
                      <w:szCs w:val="24"/>
                    </w:rPr>
                    <w:t xml:space="preserve"> jomā ilgāka par</w:t>
                  </w:r>
                  <w:r w:rsidR="005D09C6">
                    <w:rPr>
                      <w:rFonts w:ascii="Times New Roman" w:hAnsi="Times New Roman" w:cs="Times New Roman"/>
                      <w:sz w:val="24"/>
                      <w:szCs w:val="24"/>
                    </w:rPr>
                    <w:t xml:space="preserve"> 1</w:t>
                  </w:r>
                  <w:r w:rsidR="00872C23" w:rsidRPr="00473E47">
                    <w:rPr>
                      <w:rFonts w:ascii="Times New Roman" w:hAnsi="Times New Roman" w:cs="Times New Roman"/>
                      <w:sz w:val="24"/>
                      <w:szCs w:val="24"/>
                    </w:rPr>
                    <w:t xml:space="preserve"> gadu</w:t>
                  </w:r>
                  <w:r>
                    <w:rPr>
                      <w:rFonts w:ascii="Times New Roman" w:hAnsi="Times New Roman" w:cs="Times New Roman"/>
                      <w:sz w:val="24"/>
                      <w:szCs w:val="24"/>
                    </w:rPr>
                    <w:t xml:space="preserve"> pēdējo 5 gadu laikā</w:t>
                  </w:r>
                  <w:r w:rsidR="00872C23" w:rsidRPr="00473E47">
                    <w:rPr>
                      <w:rFonts w:ascii="Times New Roman" w:hAnsi="Times New Roman" w:cs="Times New Roman"/>
                      <w:sz w:val="24"/>
                      <w:szCs w:val="24"/>
                    </w:rPr>
                    <w:t>.</w:t>
                  </w:r>
                </w:p>
              </w:tc>
            </w:tr>
            <w:tr w:rsidR="00FA5808" w:rsidRPr="00C11C2D" w14:paraId="7C5136BC" w14:textId="77777777" w:rsidTr="00FA5808">
              <w:tc>
                <w:tcPr>
                  <w:tcW w:w="2756" w:type="dxa"/>
                </w:tcPr>
                <w:p w14:paraId="7C5136BA" w14:textId="77777777" w:rsidR="00FA5808" w:rsidRPr="00C11C2D" w:rsidRDefault="00FA5808" w:rsidP="00FA5808">
                  <w:pPr>
                    <w:rPr>
                      <w:rFonts w:ascii="Times New Roman" w:hAnsi="Times New Roman" w:cs="Times New Roman"/>
                      <w:sz w:val="24"/>
                      <w:szCs w:val="24"/>
                    </w:rPr>
                  </w:pPr>
                  <w:r w:rsidRPr="00C11C2D">
                    <w:rPr>
                      <w:rFonts w:ascii="Times New Roman" w:hAnsi="Times New Roman" w:cs="Times New Roman"/>
                      <w:sz w:val="24"/>
                      <w:szCs w:val="24"/>
                    </w:rPr>
                    <w:t>13.3.PROFESIONĀLĀS ZINĀŠANAS UN PRASMES</w:t>
                  </w:r>
                </w:p>
              </w:tc>
              <w:tc>
                <w:tcPr>
                  <w:tcW w:w="7230" w:type="dxa"/>
                </w:tcPr>
                <w:p w14:paraId="1671BC08" w14:textId="77777777" w:rsidR="00687425" w:rsidRDefault="00687425" w:rsidP="00741F38">
                  <w:pPr>
                    <w:jc w:val="both"/>
                    <w:rPr>
                      <w:rFonts w:ascii="Times New Roman" w:hAnsi="Times New Roman" w:cs="Times New Roman"/>
                      <w:sz w:val="24"/>
                      <w:szCs w:val="24"/>
                    </w:rPr>
                  </w:pPr>
                  <w:r>
                    <w:rPr>
                      <w:rFonts w:ascii="Times New Roman" w:eastAsia="Times New Roman" w:hAnsi="Times New Roman" w:cs="Times New Roman"/>
                      <w:sz w:val="24"/>
                      <w:szCs w:val="24"/>
                    </w:rPr>
                    <w:t>13.3.1.</w:t>
                  </w:r>
                  <w:r w:rsidR="004817F4" w:rsidRPr="00C11C2D">
                    <w:rPr>
                      <w:rFonts w:ascii="Times New Roman" w:eastAsia="Times New Roman" w:hAnsi="Times New Roman" w:cs="Times New Roman"/>
                      <w:sz w:val="24"/>
                      <w:szCs w:val="24"/>
                    </w:rPr>
                    <w:t>Analītiskas spējas</w:t>
                  </w:r>
                  <w:r w:rsidR="004817F4" w:rsidRPr="00C11C2D">
                    <w:rPr>
                      <w:rFonts w:ascii="Times New Roman" w:hAnsi="Times New Roman" w:cs="Times New Roman"/>
                      <w:sz w:val="24"/>
                      <w:szCs w:val="24"/>
                    </w:rPr>
                    <w:t>,</w:t>
                  </w:r>
                </w:p>
                <w:p w14:paraId="4962FFDA" w14:textId="43BC74ED" w:rsidR="00687425" w:rsidRDefault="00687425" w:rsidP="00687425">
                  <w:pPr>
                    <w:jc w:val="both"/>
                    <w:rPr>
                      <w:rFonts w:ascii="Times New Roman" w:hAnsi="Times New Roman" w:cs="Times New Roman"/>
                      <w:sz w:val="24"/>
                      <w:szCs w:val="24"/>
                    </w:rPr>
                  </w:pPr>
                  <w:r>
                    <w:rPr>
                      <w:rFonts w:ascii="Times New Roman" w:hAnsi="Times New Roman" w:cs="Times New Roman"/>
                      <w:sz w:val="24"/>
                      <w:szCs w:val="24"/>
                    </w:rPr>
                    <w:t>13.3.2.S</w:t>
                  </w:r>
                  <w:r w:rsidR="004817F4" w:rsidRPr="00C11C2D">
                    <w:rPr>
                      <w:rFonts w:ascii="Times New Roman" w:hAnsi="Times New Roman" w:cs="Times New Roman"/>
                      <w:sz w:val="24"/>
                      <w:szCs w:val="24"/>
                    </w:rPr>
                    <w:t>pēja vienlaicīgi strādāt ar liela apjoma informāciju un spēja strādāt paaugstinātas intensitātes apstākļos,</w:t>
                  </w:r>
                </w:p>
                <w:p w14:paraId="7C5136BB" w14:textId="2FDE8070" w:rsidR="00FA5808" w:rsidRPr="00C11C2D" w:rsidRDefault="00687425" w:rsidP="00687425">
                  <w:pPr>
                    <w:jc w:val="both"/>
                    <w:rPr>
                      <w:rFonts w:ascii="Times New Roman" w:hAnsi="Times New Roman" w:cs="Times New Roman"/>
                      <w:sz w:val="24"/>
                      <w:szCs w:val="24"/>
                    </w:rPr>
                  </w:pPr>
                  <w:r>
                    <w:rPr>
                      <w:rFonts w:ascii="Times New Roman" w:hAnsi="Times New Roman" w:cs="Times New Roman"/>
                      <w:sz w:val="24"/>
                      <w:szCs w:val="24"/>
                    </w:rPr>
                    <w:t>13.3.3.P</w:t>
                  </w:r>
                  <w:r w:rsidR="004817F4" w:rsidRPr="00C11C2D">
                    <w:rPr>
                      <w:rFonts w:ascii="Times New Roman" w:hAnsi="Times New Roman" w:cs="Times New Roman"/>
                      <w:sz w:val="24"/>
                      <w:szCs w:val="24"/>
                    </w:rPr>
                    <w:t>rasme argumentēt savu viedokli, formulēt un izteikt savu viedokli par k</w:t>
                  </w:r>
                  <w:r w:rsidR="00741F38" w:rsidRPr="00C11C2D">
                    <w:rPr>
                      <w:rFonts w:ascii="Times New Roman" w:hAnsi="Times New Roman" w:cs="Times New Roman"/>
                      <w:sz w:val="24"/>
                      <w:szCs w:val="24"/>
                    </w:rPr>
                    <w:t>ompetencē esošajiem jautājumiem.</w:t>
                  </w:r>
                  <w:r w:rsidR="004817F4" w:rsidRPr="00C11C2D">
                    <w:rPr>
                      <w:rFonts w:ascii="Times New Roman" w:hAnsi="Times New Roman" w:cs="Times New Roman"/>
                      <w:sz w:val="24"/>
                      <w:szCs w:val="24"/>
                    </w:rPr>
                    <w:t xml:space="preserve"> </w:t>
                  </w:r>
                </w:p>
              </w:tc>
            </w:tr>
            <w:tr w:rsidR="00FA5808" w:rsidRPr="00C11C2D" w14:paraId="7C5136BF" w14:textId="77777777" w:rsidTr="00FA5808">
              <w:tc>
                <w:tcPr>
                  <w:tcW w:w="2756" w:type="dxa"/>
                </w:tcPr>
                <w:p w14:paraId="7C5136BD" w14:textId="77777777" w:rsidR="00FA5808" w:rsidRPr="00C11C2D" w:rsidRDefault="00FA5808" w:rsidP="00FA5808">
                  <w:pPr>
                    <w:rPr>
                      <w:rFonts w:ascii="Times New Roman" w:hAnsi="Times New Roman" w:cs="Times New Roman"/>
                      <w:sz w:val="24"/>
                      <w:szCs w:val="24"/>
                    </w:rPr>
                  </w:pPr>
                  <w:r w:rsidRPr="00C11C2D">
                    <w:rPr>
                      <w:rFonts w:ascii="Times New Roman" w:hAnsi="Times New Roman" w:cs="Times New Roman"/>
                      <w:sz w:val="24"/>
                      <w:szCs w:val="24"/>
                    </w:rPr>
                    <w:t>13.4.VISPĀRĒJĀS ZINĀŠANAS UN PRASMES</w:t>
                  </w:r>
                </w:p>
              </w:tc>
              <w:tc>
                <w:tcPr>
                  <w:tcW w:w="7230" w:type="dxa"/>
                </w:tcPr>
                <w:p w14:paraId="409166C6" w14:textId="77777777" w:rsidR="00687425" w:rsidRDefault="00687425" w:rsidP="00E9178D">
                  <w:pPr>
                    <w:jc w:val="both"/>
                    <w:rPr>
                      <w:rFonts w:ascii="Times New Roman" w:hAnsi="Times New Roman" w:cs="Times New Roman"/>
                      <w:sz w:val="24"/>
                      <w:szCs w:val="24"/>
                    </w:rPr>
                  </w:pPr>
                  <w:r>
                    <w:rPr>
                      <w:rFonts w:ascii="Times New Roman" w:hAnsi="Times New Roman" w:cs="Times New Roman"/>
                      <w:sz w:val="24"/>
                      <w:szCs w:val="24"/>
                    </w:rPr>
                    <w:t>13.4.1.</w:t>
                  </w:r>
                  <w:r w:rsidR="00E9178D">
                    <w:rPr>
                      <w:rFonts w:ascii="Times New Roman" w:hAnsi="Times New Roman" w:cs="Times New Roman"/>
                      <w:sz w:val="24"/>
                      <w:szCs w:val="24"/>
                    </w:rPr>
                    <w:t>Angļu valodas</w:t>
                  </w:r>
                  <w:r w:rsidR="00E9178D" w:rsidRPr="00DA588C">
                    <w:rPr>
                      <w:rFonts w:ascii="Times New Roman" w:hAnsi="Times New Roman" w:cs="Times New Roman"/>
                      <w:sz w:val="24"/>
                      <w:szCs w:val="24"/>
                    </w:rPr>
                    <w:t xml:space="preserve"> zināšanas</w:t>
                  </w:r>
                  <w:r>
                    <w:rPr>
                      <w:rFonts w:ascii="Times New Roman" w:hAnsi="Times New Roman" w:cs="Times New Roman"/>
                      <w:sz w:val="24"/>
                      <w:szCs w:val="24"/>
                    </w:rPr>
                    <w:t>,</w:t>
                  </w:r>
                </w:p>
                <w:p w14:paraId="7C5136BE" w14:textId="36067C80" w:rsidR="00FA5808" w:rsidRPr="00C11C2D" w:rsidRDefault="00687425" w:rsidP="00FA5808">
                  <w:pPr>
                    <w:jc w:val="both"/>
                    <w:rPr>
                      <w:rFonts w:ascii="Times New Roman" w:hAnsi="Times New Roman" w:cs="Times New Roman"/>
                      <w:sz w:val="24"/>
                      <w:szCs w:val="24"/>
                    </w:rPr>
                  </w:pPr>
                  <w:r>
                    <w:rPr>
                      <w:rFonts w:ascii="Times New Roman" w:hAnsi="Times New Roman" w:cs="Times New Roman"/>
                      <w:sz w:val="24"/>
                      <w:szCs w:val="24"/>
                    </w:rPr>
                    <w:t>13.4.2.P</w:t>
                  </w:r>
                  <w:r w:rsidR="00E9178D" w:rsidRPr="00DA588C">
                    <w:rPr>
                      <w:rFonts w:ascii="Times New Roman" w:hAnsi="Times New Roman" w:cs="Times New Roman"/>
                      <w:sz w:val="24"/>
                      <w:szCs w:val="24"/>
                    </w:rPr>
                    <w:t xml:space="preserve">rasmes Microsoft Office standarta </w:t>
                  </w:r>
                  <w:r w:rsidR="00E9178D" w:rsidRPr="00687425">
                    <w:rPr>
                      <w:rFonts w:ascii="Times New Roman" w:hAnsi="Times New Roman" w:cs="Times New Roman"/>
                      <w:sz w:val="24"/>
                      <w:szCs w:val="24"/>
                    </w:rPr>
                    <w:t xml:space="preserve">programmatūras </w:t>
                  </w:r>
                  <w:r w:rsidR="00E9178D" w:rsidRPr="004F1489">
                    <w:rPr>
                      <w:rFonts w:ascii="Times New Roman" w:hAnsi="Times New Roman" w:cs="Times New Roman"/>
                      <w:bCs/>
                      <w:sz w:val="24"/>
                      <w:szCs w:val="24"/>
                    </w:rPr>
                    <w:t>(MS Excel, MS Word, PowerPoint)</w:t>
                  </w:r>
                  <w:r w:rsidR="00E9178D" w:rsidRPr="00687425">
                    <w:rPr>
                      <w:rFonts w:ascii="Times New Roman" w:hAnsi="Times New Roman" w:cs="Times New Roman"/>
                      <w:sz w:val="24"/>
                      <w:szCs w:val="24"/>
                    </w:rPr>
                    <w:t xml:space="preserve"> lietošanā.</w:t>
                  </w:r>
                </w:p>
              </w:tc>
            </w:tr>
          </w:tbl>
          <w:p w14:paraId="7C5136C0" w14:textId="25209C03" w:rsidR="00FA5808" w:rsidRPr="00C11C2D"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C11C2D" w14:paraId="7C5136C3" w14:textId="77777777" w:rsidTr="001B1F78">
              <w:tc>
                <w:tcPr>
                  <w:tcW w:w="2756" w:type="dxa"/>
                </w:tcPr>
                <w:p w14:paraId="7C5136C1" w14:textId="77777777" w:rsidR="00FA5808" w:rsidRPr="00C11C2D" w:rsidRDefault="00FA5808" w:rsidP="00FA5808">
                  <w:pPr>
                    <w:jc w:val="both"/>
                    <w:rPr>
                      <w:rFonts w:ascii="Times New Roman" w:hAnsi="Times New Roman" w:cs="Times New Roman"/>
                      <w:sz w:val="24"/>
                      <w:szCs w:val="24"/>
                    </w:rPr>
                  </w:pPr>
                  <w:r w:rsidRPr="00C11C2D">
                    <w:rPr>
                      <w:rFonts w:ascii="Times New Roman" w:hAnsi="Times New Roman" w:cs="Times New Roman"/>
                      <w:sz w:val="24"/>
                      <w:szCs w:val="24"/>
                    </w:rPr>
                    <w:t>14.AMATA ATBILDĪBA</w:t>
                  </w:r>
                </w:p>
              </w:tc>
              <w:tc>
                <w:tcPr>
                  <w:tcW w:w="7230" w:type="dxa"/>
                </w:tcPr>
                <w:p w14:paraId="7C5136C2" w14:textId="2CAF7E8C" w:rsidR="00FA5808" w:rsidRPr="00C11C2D" w:rsidRDefault="00DF2DBB" w:rsidP="00FA5808">
                  <w:pPr>
                    <w:jc w:val="both"/>
                    <w:rPr>
                      <w:rFonts w:ascii="Times New Roman" w:hAnsi="Times New Roman" w:cs="Times New Roman"/>
                      <w:sz w:val="24"/>
                      <w:szCs w:val="24"/>
                    </w:rPr>
                  </w:pPr>
                  <w:r w:rsidRPr="00C11C2D">
                    <w:rPr>
                      <w:rFonts w:ascii="Times New Roman" w:hAnsi="Times New Roman" w:cs="Times New Roman"/>
                      <w:sz w:val="24"/>
                      <w:szCs w:val="24"/>
                    </w:rPr>
                    <w:t xml:space="preserve">Atbild par profesionālu savas darbības norisi, par uzdoto uzdevumu kvalitatīvu un savlaicīgu izpildi un departamenta direktora, departamenta direktora vietnieka un nodaļas vadītāja </w:t>
                  </w:r>
                  <w:smartTag w:uri="schemas-tilde-lv/tildestengine" w:element="veidnes">
                    <w:smartTagPr>
                      <w:attr w:name="text" w:val="rīkojumu"/>
                      <w:attr w:name="id" w:val="-1"/>
                      <w:attr w:name="baseform" w:val="rīkojum|s"/>
                    </w:smartTagPr>
                    <w:r w:rsidRPr="00C11C2D">
                      <w:rPr>
                        <w:rFonts w:ascii="Times New Roman" w:hAnsi="Times New Roman" w:cs="Times New Roman"/>
                        <w:sz w:val="24"/>
                        <w:szCs w:val="24"/>
                      </w:rPr>
                      <w:t>rīkojumu</w:t>
                    </w:r>
                  </w:smartTag>
                  <w:r w:rsidRPr="00C11C2D">
                    <w:rPr>
                      <w:rFonts w:ascii="Times New Roman" w:hAnsi="Times New Roman" w:cs="Times New Roman"/>
                      <w:sz w:val="24"/>
                      <w:szCs w:val="24"/>
                    </w:rPr>
                    <w:t xml:space="preserve"> izpildi.</w:t>
                  </w:r>
                </w:p>
              </w:tc>
            </w:tr>
            <w:tr w:rsidR="00FA5808" w:rsidRPr="00C11C2D" w14:paraId="7C5136C6" w14:textId="77777777" w:rsidTr="001B1F78">
              <w:tc>
                <w:tcPr>
                  <w:tcW w:w="2756" w:type="dxa"/>
                </w:tcPr>
                <w:p w14:paraId="7C5136C4" w14:textId="77777777" w:rsidR="00FA5808" w:rsidRPr="00C11C2D" w:rsidRDefault="00FA5808" w:rsidP="00FA5808">
                  <w:pPr>
                    <w:rPr>
                      <w:rFonts w:ascii="Times New Roman" w:hAnsi="Times New Roman" w:cs="Times New Roman"/>
                      <w:sz w:val="24"/>
                      <w:szCs w:val="24"/>
                    </w:rPr>
                  </w:pPr>
                  <w:r w:rsidRPr="00C11C2D">
                    <w:rPr>
                      <w:rFonts w:ascii="Times New Roman" w:hAnsi="Times New Roman" w:cs="Times New Roman"/>
                      <w:sz w:val="24"/>
                      <w:szCs w:val="24"/>
                    </w:rPr>
                    <w:t>15.AMATA TIESĪBAS</w:t>
                  </w:r>
                </w:p>
              </w:tc>
              <w:tc>
                <w:tcPr>
                  <w:tcW w:w="7230" w:type="dxa"/>
                </w:tcPr>
                <w:p w14:paraId="5F2EEF00" w14:textId="34C3428C" w:rsidR="00DF2DBB" w:rsidRPr="00C11C2D" w:rsidRDefault="00DF2DBB" w:rsidP="00DF2DBB">
                  <w:pPr>
                    <w:tabs>
                      <w:tab w:val="num" w:pos="709"/>
                    </w:tabs>
                    <w:jc w:val="both"/>
                    <w:rPr>
                      <w:rFonts w:ascii="Times New Roman" w:hAnsi="Times New Roman" w:cs="Times New Roman"/>
                      <w:i/>
                      <w:iCs/>
                      <w:sz w:val="24"/>
                      <w:szCs w:val="24"/>
                    </w:rPr>
                  </w:pPr>
                  <w:r w:rsidRPr="00C11C2D">
                    <w:rPr>
                      <w:rFonts w:ascii="Times New Roman" w:hAnsi="Times New Roman" w:cs="Times New Roman"/>
                      <w:sz w:val="24"/>
                      <w:szCs w:val="24"/>
                    </w:rPr>
                    <w:t>15.1.</w:t>
                  </w:r>
                  <w:r w:rsidR="00687425">
                    <w:rPr>
                      <w:rFonts w:ascii="Times New Roman" w:hAnsi="Times New Roman" w:cs="Times New Roman"/>
                      <w:sz w:val="24"/>
                      <w:szCs w:val="24"/>
                    </w:rPr>
                    <w:t>S</w:t>
                  </w:r>
                  <w:r w:rsidRPr="00C11C2D">
                    <w:rPr>
                      <w:rFonts w:ascii="Times New Roman" w:hAnsi="Times New Roman" w:cs="Times New Roman"/>
                      <w:sz w:val="24"/>
                      <w:szCs w:val="24"/>
                    </w:rPr>
                    <w:t>avlaicīgi saņemt amata pienākumu veikšanai nepieciešamo informāciju no nodaļas vadītāja</w:t>
                  </w:r>
                  <w:r w:rsidR="00FD2DAE">
                    <w:rPr>
                      <w:rFonts w:ascii="Times New Roman" w:hAnsi="Times New Roman" w:cs="Times New Roman"/>
                      <w:sz w:val="24"/>
                      <w:szCs w:val="24"/>
                    </w:rPr>
                    <w:t xml:space="preserve"> vai nodaļas vadītāja vietnieka</w:t>
                  </w:r>
                  <w:r w:rsidRPr="00C11C2D">
                    <w:rPr>
                      <w:rFonts w:ascii="Times New Roman" w:hAnsi="Times New Roman" w:cs="Times New Roman"/>
                      <w:sz w:val="24"/>
                      <w:szCs w:val="24"/>
                    </w:rPr>
                    <w:t>;</w:t>
                  </w:r>
                </w:p>
                <w:p w14:paraId="2693B9CE" w14:textId="6CB32041" w:rsidR="00DF2DBB" w:rsidRPr="00C11C2D" w:rsidRDefault="00DF2DBB" w:rsidP="00DF2DBB">
                  <w:pPr>
                    <w:tabs>
                      <w:tab w:val="num" w:pos="709"/>
                    </w:tabs>
                    <w:jc w:val="both"/>
                    <w:rPr>
                      <w:rFonts w:ascii="Times New Roman" w:hAnsi="Times New Roman" w:cs="Times New Roman"/>
                      <w:i/>
                      <w:iCs/>
                      <w:sz w:val="24"/>
                      <w:szCs w:val="24"/>
                    </w:rPr>
                  </w:pPr>
                  <w:r w:rsidRPr="00C11C2D">
                    <w:rPr>
                      <w:rFonts w:ascii="Times New Roman" w:hAnsi="Times New Roman" w:cs="Times New Roman"/>
                      <w:sz w:val="24"/>
                      <w:szCs w:val="24"/>
                    </w:rPr>
                    <w:t>15.2.</w:t>
                  </w:r>
                  <w:r w:rsidR="00687425">
                    <w:rPr>
                      <w:rFonts w:ascii="Times New Roman" w:hAnsi="Times New Roman" w:cs="Times New Roman"/>
                      <w:sz w:val="24"/>
                      <w:szCs w:val="24"/>
                    </w:rPr>
                    <w:t>P</w:t>
                  </w:r>
                  <w:r w:rsidRPr="00C11C2D">
                    <w:rPr>
                      <w:rFonts w:ascii="Times New Roman" w:hAnsi="Times New Roman" w:cs="Times New Roman"/>
                      <w:sz w:val="24"/>
                      <w:szCs w:val="24"/>
                    </w:rPr>
                    <w:t>ieprasīt un saņemt nepieciešamo informāciju un skaidrojumus no citām institūcijām amata pienākumu veikšanai;</w:t>
                  </w:r>
                </w:p>
                <w:p w14:paraId="7C5136C5" w14:textId="4631B5BE" w:rsidR="00FA5808" w:rsidRPr="00C11C2D" w:rsidRDefault="00DF2DBB" w:rsidP="00687425">
                  <w:pPr>
                    <w:jc w:val="both"/>
                    <w:rPr>
                      <w:rFonts w:ascii="Times New Roman" w:hAnsi="Times New Roman" w:cs="Times New Roman"/>
                      <w:sz w:val="24"/>
                      <w:szCs w:val="24"/>
                    </w:rPr>
                  </w:pPr>
                  <w:r w:rsidRPr="00C11C2D">
                    <w:rPr>
                      <w:rFonts w:ascii="Times New Roman" w:hAnsi="Times New Roman" w:cs="Times New Roman"/>
                      <w:sz w:val="24"/>
                      <w:szCs w:val="24"/>
                    </w:rPr>
                    <w:t>15.3.</w:t>
                  </w:r>
                  <w:r w:rsidR="00687425">
                    <w:rPr>
                      <w:rFonts w:ascii="Times New Roman" w:hAnsi="Times New Roman" w:cs="Times New Roman"/>
                      <w:sz w:val="24"/>
                      <w:szCs w:val="24"/>
                    </w:rPr>
                    <w:t>S</w:t>
                  </w:r>
                  <w:r w:rsidRPr="00C11C2D">
                    <w:rPr>
                      <w:rFonts w:ascii="Times New Roman" w:hAnsi="Times New Roman" w:cs="Times New Roman"/>
                      <w:sz w:val="24"/>
                      <w:szCs w:val="24"/>
                    </w:rPr>
                    <w:t>niegt ierosinājumus un priekšlikumus nodaļas vadītājam darba kvalitātes un efektivitātes uzlabošanai.</w:t>
                  </w:r>
                </w:p>
              </w:tc>
            </w:tr>
            <w:tr w:rsidR="00FA5808" w:rsidRPr="00C11C2D" w14:paraId="7C5136C9" w14:textId="77777777" w:rsidTr="001B1F78">
              <w:tc>
                <w:tcPr>
                  <w:tcW w:w="2756" w:type="dxa"/>
                </w:tcPr>
                <w:p w14:paraId="7C5136C7" w14:textId="77777777" w:rsidR="00FA5808" w:rsidRPr="00C11C2D" w:rsidRDefault="00FA5808" w:rsidP="00FA5808">
                  <w:pPr>
                    <w:rPr>
                      <w:rFonts w:ascii="Times New Roman" w:hAnsi="Times New Roman" w:cs="Times New Roman"/>
                      <w:sz w:val="24"/>
                      <w:szCs w:val="24"/>
                    </w:rPr>
                  </w:pPr>
                  <w:r w:rsidRPr="00C11C2D">
                    <w:rPr>
                      <w:rFonts w:ascii="Times New Roman" w:hAnsi="Times New Roman" w:cs="Times New Roman"/>
                      <w:sz w:val="24"/>
                      <w:szCs w:val="24"/>
                    </w:rPr>
                    <w:t>16.CITA INFORMĀCIJA</w:t>
                  </w:r>
                </w:p>
              </w:tc>
              <w:tc>
                <w:tcPr>
                  <w:tcW w:w="7230" w:type="dxa"/>
                </w:tcPr>
                <w:p w14:paraId="7C5136C8" w14:textId="3CB7A2F7" w:rsidR="00B20947" w:rsidRPr="00C11C2D" w:rsidRDefault="00B20947" w:rsidP="00B20947">
                  <w:pPr>
                    <w:jc w:val="both"/>
                    <w:rPr>
                      <w:rFonts w:ascii="Times New Roman" w:hAnsi="Times New Roman" w:cs="Times New Roman"/>
                      <w:sz w:val="24"/>
                      <w:szCs w:val="24"/>
                    </w:rPr>
                  </w:pPr>
                  <w:r w:rsidRPr="00C11C2D">
                    <w:rPr>
                      <w:rFonts w:ascii="Times New Roman" w:hAnsi="Times New Roman" w:cs="Times New Roman"/>
                      <w:sz w:val="24"/>
                      <w:szCs w:val="24"/>
                    </w:rPr>
                    <w:t>Darbs prasa jaunus, oriģinālus risinājumus un ne vienmēr darba uzdevumu izpildei ir noteikta metodika</w:t>
                  </w:r>
                  <w:r w:rsidRPr="00C11C2D">
                    <w:rPr>
                      <w:rFonts w:ascii="Times New Roman" w:hAnsi="Times New Roman" w:cs="Times New Roman"/>
                      <w:color w:val="000000"/>
                      <w:sz w:val="24"/>
                      <w:szCs w:val="24"/>
                    </w:rPr>
                    <w:t>.</w:t>
                  </w:r>
                  <w:r w:rsidRPr="00C11C2D">
                    <w:rPr>
                      <w:rFonts w:ascii="Times New Roman" w:hAnsi="Times New Roman" w:cs="Times New Roman"/>
                      <w:sz w:val="24"/>
                      <w:szCs w:val="24"/>
                    </w:rPr>
                    <w:t xml:space="preserve"> Jāveic liela apjoma dažādas informācijas vienlaicīga analīze, labāko risinājumu un ekspertu sniegtā izvērtējuma izmantošana amata pienākumu veikšanai. Amata pienākumu veikšanai nepieciešama koncentrēšanās, precizitāte, organizatora spējas un izturība augstas darba intensitātes apstākļos.</w:t>
                  </w:r>
                </w:p>
              </w:tc>
            </w:tr>
          </w:tbl>
          <w:p w14:paraId="7C5136CA" w14:textId="77777777" w:rsidR="00693281" w:rsidRPr="00C11C2D" w:rsidRDefault="00693281" w:rsidP="00693281">
            <w:pPr>
              <w:jc w:val="both"/>
              <w:rPr>
                <w:rFonts w:ascii="Times New Roman" w:hAnsi="Times New Roman" w:cs="Times New Roman"/>
                <w:b/>
                <w:sz w:val="24"/>
                <w:szCs w:val="24"/>
              </w:rPr>
            </w:pPr>
          </w:p>
        </w:tc>
      </w:tr>
    </w:tbl>
    <w:p w14:paraId="7C5136CC" w14:textId="77777777" w:rsidR="00877F7B" w:rsidRPr="00C11C2D" w:rsidRDefault="00877F7B" w:rsidP="00877F7B">
      <w:pPr>
        <w:spacing w:after="0"/>
        <w:rPr>
          <w:rFonts w:ascii="Times New Roman" w:hAnsi="Times New Roman" w:cs="Times New Roman"/>
          <w:sz w:val="24"/>
          <w:szCs w:val="24"/>
        </w:rPr>
      </w:pPr>
    </w:p>
    <w:tbl>
      <w:tblPr>
        <w:tblStyle w:val="TableGrid1"/>
        <w:tblW w:w="9923" w:type="dxa"/>
        <w:tblInd w:w="137" w:type="dxa"/>
        <w:tblLook w:val="04A0" w:firstRow="1" w:lastRow="0" w:firstColumn="1" w:lastColumn="0" w:noHBand="0" w:noVBand="1"/>
      </w:tblPr>
      <w:tblGrid>
        <w:gridCol w:w="2681"/>
        <w:gridCol w:w="1938"/>
        <w:gridCol w:w="3603"/>
        <w:gridCol w:w="1701"/>
      </w:tblGrid>
      <w:tr w:rsidR="005D09C6" w:rsidRPr="006C7A0A" w14:paraId="03680811" w14:textId="77777777" w:rsidTr="00417995">
        <w:tc>
          <w:tcPr>
            <w:tcW w:w="2681" w:type="dxa"/>
            <w:tcBorders>
              <w:top w:val="single" w:sz="4" w:space="0" w:color="auto"/>
              <w:left w:val="single" w:sz="4" w:space="0" w:color="auto"/>
              <w:bottom w:val="nil"/>
              <w:right w:val="single" w:sz="4" w:space="0" w:color="auto"/>
            </w:tcBorders>
          </w:tcPr>
          <w:p w14:paraId="6D9B2981" w14:textId="77777777" w:rsidR="005D09C6" w:rsidRPr="006C7A0A" w:rsidRDefault="005D09C6" w:rsidP="00417995">
            <w:pPr>
              <w:rPr>
                <w:rFonts w:ascii="Times New Roman" w:eastAsia="Calibri" w:hAnsi="Times New Roman"/>
              </w:rPr>
            </w:pPr>
            <w:bookmarkStart w:id="0" w:name="_Hlk101178081"/>
            <w:r w:rsidRPr="006C7A0A">
              <w:rPr>
                <w:rFonts w:ascii="Times New Roman" w:eastAsia="Calibri" w:hAnsi="Times New Roman"/>
              </w:rPr>
              <w:t xml:space="preserve">STRUKTŪRVIENĪBAS </w:t>
            </w:r>
          </w:p>
        </w:tc>
        <w:tc>
          <w:tcPr>
            <w:tcW w:w="1938" w:type="dxa"/>
            <w:tcBorders>
              <w:left w:val="single" w:sz="4" w:space="0" w:color="auto"/>
            </w:tcBorders>
          </w:tcPr>
          <w:p w14:paraId="74943737" w14:textId="77777777" w:rsidR="005D09C6" w:rsidRPr="006C7A0A" w:rsidRDefault="005D09C6" w:rsidP="00417995">
            <w:pPr>
              <w:rPr>
                <w:rFonts w:ascii="Times New Roman" w:eastAsia="Calibri" w:hAnsi="Times New Roman"/>
              </w:rPr>
            </w:pPr>
            <w:r w:rsidRPr="006C7A0A">
              <w:rPr>
                <w:rFonts w:ascii="Times New Roman" w:eastAsia="Calibri" w:hAnsi="Times New Roman"/>
              </w:rPr>
              <w:t>Saskaņots ALS</w:t>
            </w:r>
          </w:p>
        </w:tc>
        <w:tc>
          <w:tcPr>
            <w:tcW w:w="3603" w:type="dxa"/>
          </w:tcPr>
          <w:p w14:paraId="751734D6" w14:textId="77777777" w:rsidR="005D09C6" w:rsidRPr="006C7A0A" w:rsidRDefault="005D09C6" w:rsidP="00417995">
            <w:pPr>
              <w:jc w:val="center"/>
              <w:rPr>
                <w:rFonts w:ascii="Times New Roman" w:eastAsia="Calibri" w:hAnsi="Times New Roman"/>
              </w:rPr>
            </w:pPr>
            <w:r>
              <w:rPr>
                <w:rFonts w:ascii="Times New Roman" w:hAnsi="Times New Roman"/>
                <w:sz w:val="24"/>
                <w:szCs w:val="24"/>
              </w:rPr>
              <w:t>Klinta Stafecka</w:t>
            </w:r>
          </w:p>
        </w:tc>
        <w:tc>
          <w:tcPr>
            <w:tcW w:w="1701" w:type="dxa"/>
          </w:tcPr>
          <w:p w14:paraId="1652D953" w14:textId="77777777" w:rsidR="005D09C6" w:rsidRPr="006C7A0A" w:rsidRDefault="005D09C6" w:rsidP="00417995">
            <w:pPr>
              <w:rPr>
                <w:rFonts w:ascii="Times New Roman" w:eastAsia="Calibri" w:hAnsi="Times New Roman"/>
              </w:rPr>
            </w:pPr>
          </w:p>
        </w:tc>
      </w:tr>
      <w:tr w:rsidR="00543B05" w:rsidRPr="006C7A0A" w14:paraId="7FEB34C7" w14:textId="77777777" w:rsidTr="00417995">
        <w:tc>
          <w:tcPr>
            <w:tcW w:w="2681" w:type="dxa"/>
            <w:tcBorders>
              <w:top w:val="nil"/>
              <w:bottom w:val="single" w:sz="4" w:space="0" w:color="auto"/>
            </w:tcBorders>
          </w:tcPr>
          <w:p w14:paraId="490A2F85" w14:textId="77777777" w:rsidR="00543B05" w:rsidRPr="006C7A0A" w:rsidRDefault="00543B05" w:rsidP="00543B05">
            <w:pPr>
              <w:rPr>
                <w:rFonts w:ascii="Times New Roman" w:eastAsia="Calibri" w:hAnsi="Times New Roman"/>
              </w:rPr>
            </w:pPr>
            <w:r w:rsidRPr="006C7A0A">
              <w:rPr>
                <w:rFonts w:ascii="Times New Roman" w:eastAsia="Calibri" w:hAnsi="Times New Roman"/>
              </w:rPr>
              <w:t>VADĪTĀJS</w:t>
            </w:r>
          </w:p>
        </w:tc>
        <w:tc>
          <w:tcPr>
            <w:tcW w:w="1938" w:type="dxa"/>
          </w:tcPr>
          <w:p w14:paraId="26CDD5C3" w14:textId="1D45F08F" w:rsidR="00543B05" w:rsidRPr="006C7A0A" w:rsidRDefault="00543B05" w:rsidP="00543B05">
            <w:pPr>
              <w:jc w:val="center"/>
              <w:rPr>
                <w:rFonts w:ascii="Times New Roman" w:eastAsia="Calibri" w:hAnsi="Times New Roman"/>
                <w:i/>
                <w:sz w:val="24"/>
                <w:szCs w:val="24"/>
              </w:rPr>
            </w:pPr>
            <w:r w:rsidRPr="006C7A0A">
              <w:rPr>
                <w:rFonts w:ascii="Times New Roman" w:eastAsia="Calibri" w:hAnsi="Times New Roman"/>
                <w:i/>
                <w:sz w:val="24"/>
                <w:szCs w:val="24"/>
              </w:rPr>
              <w:t>(paraksts)</w:t>
            </w:r>
          </w:p>
        </w:tc>
        <w:tc>
          <w:tcPr>
            <w:tcW w:w="3603" w:type="dxa"/>
          </w:tcPr>
          <w:p w14:paraId="418E6884" w14:textId="77777777" w:rsidR="00543B05" w:rsidRPr="006C7A0A" w:rsidRDefault="00543B05" w:rsidP="00543B05">
            <w:pPr>
              <w:rPr>
                <w:rFonts w:ascii="Times New Roman" w:eastAsia="Calibri" w:hAnsi="Times New Roman"/>
                <w:i/>
                <w:sz w:val="24"/>
                <w:szCs w:val="24"/>
              </w:rPr>
            </w:pPr>
            <w:r w:rsidRPr="006C7A0A">
              <w:rPr>
                <w:rFonts w:ascii="Times New Roman" w:eastAsia="Calibri" w:hAnsi="Times New Roman"/>
                <w:sz w:val="24"/>
                <w:szCs w:val="24"/>
              </w:rPr>
              <w:t xml:space="preserve">               </w:t>
            </w:r>
            <w:r w:rsidRPr="006C7A0A">
              <w:rPr>
                <w:rFonts w:ascii="Times New Roman" w:eastAsia="Calibri" w:hAnsi="Times New Roman"/>
                <w:i/>
                <w:sz w:val="24"/>
                <w:szCs w:val="24"/>
              </w:rPr>
              <w:t>vārds, uzvārds</w:t>
            </w:r>
          </w:p>
        </w:tc>
        <w:tc>
          <w:tcPr>
            <w:tcW w:w="1701" w:type="dxa"/>
          </w:tcPr>
          <w:p w14:paraId="0F4C5F28" w14:textId="77777777" w:rsidR="00543B05" w:rsidRPr="006C7A0A" w:rsidRDefault="00543B05" w:rsidP="00543B05">
            <w:pPr>
              <w:rPr>
                <w:rFonts w:ascii="Times New Roman" w:eastAsia="Calibri" w:hAnsi="Times New Roman"/>
                <w:i/>
                <w:sz w:val="24"/>
                <w:szCs w:val="24"/>
              </w:rPr>
            </w:pPr>
            <w:r w:rsidRPr="006C7A0A">
              <w:rPr>
                <w:rFonts w:ascii="Times New Roman" w:eastAsia="Calibri" w:hAnsi="Times New Roman"/>
                <w:i/>
                <w:sz w:val="24"/>
                <w:szCs w:val="24"/>
              </w:rPr>
              <w:t xml:space="preserve">  datums</w:t>
            </w:r>
          </w:p>
        </w:tc>
      </w:tr>
      <w:tr w:rsidR="00543B05" w:rsidRPr="006C7A0A" w14:paraId="26C5713B" w14:textId="77777777" w:rsidTr="00417995">
        <w:tc>
          <w:tcPr>
            <w:tcW w:w="2681" w:type="dxa"/>
            <w:tcBorders>
              <w:top w:val="single" w:sz="4" w:space="0" w:color="auto"/>
              <w:left w:val="single" w:sz="4" w:space="0" w:color="auto"/>
              <w:bottom w:val="nil"/>
              <w:right w:val="single" w:sz="4" w:space="0" w:color="auto"/>
            </w:tcBorders>
          </w:tcPr>
          <w:p w14:paraId="7D54BFC8" w14:textId="77777777" w:rsidR="00543B05" w:rsidRPr="006C7A0A" w:rsidRDefault="00543B05" w:rsidP="00543B05">
            <w:pPr>
              <w:rPr>
                <w:rFonts w:ascii="Times New Roman" w:eastAsia="Calibri" w:hAnsi="Times New Roman"/>
                <w:sz w:val="24"/>
                <w:szCs w:val="24"/>
              </w:rPr>
            </w:pPr>
            <w:r w:rsidRPr="006C7A0A">
              <w:rPr>
                <w:rFonts w:ascii="Times New Roman" w:eastAsia="Calibri" w:hAnsi="Times New Roman"/>
                <w:sz w:val="24"/>
                <w:szCs w:val="24"/>
              </w:rPr>
              <w:t>DARBINIEKS</w:t>
            </w:r>
          </w:p>
        </w:tc>
        <w:tc>
          <w:tcPr>
            <w:tcW w:w="1938" w:type="dxa"/>
            <w:tcBorders>
              <w:left w:val="single" w:sz="4" w:space="0" w:color="auto"/>
            </w:tcBorders>
          </w:tcPr>
          <w:p w14:paraId="374E67D9" w14:textId="77777777" w:rsidR="00543B05" w:rsidRPr="006C7A0A" w:rsidRDefault="00543B05" w:rsidP="00543B05">
            <w:pPr>
              <w:jc w:val="center"/>
              <w:rPr>
                <w:rFonts w:ascii="Times New Roman" w:eastAsia="Calibri" w:hAnsi="Times New Roman"/>
                <w:sz w:val="24"/>
                <w:szCs w:val="24"/>
              </w:rPr>
            </w:pPr>
            <w:r w:rsidRPr="006C7A0A">
              <w:rPr>
                <w:rFonts w:ascii="Times New Roman" w:eastAsia="Calibri" w:hAnsi="Times New Roman"/>
                <w:i/>
                <w:sz w:val="24"/>
                <w:szCs w:val="24"/>
              </w:rPr>
              <w:t>(paraksts)*</w:t>
            </w:r>
          </w:p>
        </w:tc>
        <w:tc>
          <w:tcPr>
            <w:tcW w:w="3603" w:type="dxa"/>
          </w:tcPr>
          <w:p w14:paraId="55F2C3FA" w14:textId="77777777" w:rsidR="00543B05" w:rsidRPr="006C7A0A" w:rsidRDefault="00543B05" w:rsidP="00543B05">
            <w:pPr>
              <w:rPr>
                <w:rFonts w:ascii="Times New Roman" w:eastAsia="Calibri" w:hAnsi="Times New Roman"/>
                <w:sz w:val="24"/>
                <w:szCs w:val="24"/>
              </w:rPr>
            </w:pPr>
          </w:p>
        </w:tc>
        <w:tc>
          <w:tcPr>
            <w:tcW w:w="1701" w:type="dxa"/>
          </w:tcPr>
          <w:p w14:paraId="5D5526FC" w14:textId="77777777" w:rsidR="00543B05" w:rsidRPr="006C7A0A" w:rsidRDefault="00543B05" w:rsidP="00543B05">
            <w:pPr>
              <w:rPr>
                <w:rFonts w:ascii="Times New Roman" w:eastAsia="Calibri" w:hAnsi="Times New Roman"/>
                <w:sz w:val="24"/>
                <w:szCs w:val="24"/>
              </w:rPr>
            </w:pPr>
          </w:p>
        </w:tc>
      </w:tr>
      <w:tr w:rsidR="00543B05" w:rsidRPr="006C7A0A" w14:paraId="5AB5E066" w14:textId="77777777" w:rsidTr="00417995">
        <w:tc>
          <w:tcPr>
            <w:tcW w:w="2681" w:type="dxa"/>
            <w:tcBorders>
              <w:top w:val="nil"/>
            </w:tcBorders>
          </w:tcPr>
          <w:p w14:paraId="7F95BC8C" w14:textId="77777777" w:rsidR="00543B05" w:rsidRPr="006C7A0A" w:rsidRDefault="00543B05" w:rsidP="00543B05">
            <w:pPr>
              <w:rPr>
                <w:rFonts w:ascii="Times New Roman" w:eastAsia="Calibri" w:hAnsi="Times New Roman"/>
                <w:sz w:val="24"/>
                <w:szCs w:val="24"/>
              </w:rPr>
            </w:pPr>
          </w:p>
        </w:tc>
        <w:tc>
          <w:tcPr>
            <w:tcW w:w="1938" w:type="dxa"/>
          </w:tcPr>
          <w:p w14:paraId="2E6F3814" w14:textId="77777777" w:rsidR="00543B05" w:rsidRPr="006C7A0A" w:rsidRDefault="00543B05" w:rsidP="00543B05">
            <w:pPr>
              <w:rPr>
                <w:rFonts w:ascii="Times New Roman" w:eastAsia="Calibri" w:hAnsi="Times New Roman"/>
                <w:sz w:val="24"/>
                <w:szCs w:val="24"/>
              </w:rPr>
            </w:pPr>
            <w:r w:rsidRPr="006C7A0A">
              <w:rPr>
                <w:rFonts w:ascii="Times New Roman" w:eastAsia="Calibri" w:hAnsi="Times New Roman"/>
                <w:sz w:val="24"/>
                <w:szCs w:val="24"/>
              </w:rPr>
              <w:t xml:space="preserve">       </w:t>
            </w:r>
          </w:p>
        </w:tc>
        <w:tc>
          <w:tcPr>
            <w:tcW w:w="3603" w:type="dxa"/>
          </w:tcPr>
          <w:p w14:paraId="7BC71C6C" w14:textId="77777777" w:rsidR="00543B05" w:rsidRPr="006C7A0A" w:rsidRDefault="00543B05" w:rsidP="00543B05">
            <w:pPr>
              <w:rPr>
                <w:rFonts w:ascii="Times New Roman" w:eastAsia="Calibri" w:hAnsi="Times New Roman"/>
                <w:i/>
                <w:sz w:val="24"/>
                <w:szCs w:val="24"/>
              </w:rPr>
            </w:pPr>
            <w:r w:rsidRPr="006C7A0A">
              <w:rPr>
                <w:rFonts w:ascii="Times New Roman" w:eastAsia="Calibri" w:hAnsi="Times New Roman"/>
                <w:sz w:val="24"/>
                <w:szCs w:val="24"/>
              </w:rPr>
              <w:t xml:space="preserve">              </w:t>
            </w:r>
            <w:r w:rsidRPr="006C7A0A">
              <w:rPr>
                <w:rFonts w:ascii="Times New Roman" w:eastAsia="Calibri" w:hAnsi="Times New Roman"/>
                <w:i/>
                <w:sz w:val="24"/>
                <w:szCs w:val="24"/>
              </w:rPr>
              <w:t>vārds, uzvārds</w:t>
            </w:r>
          </w:p>
        </w:tc>
        <w:tc>
          <w:tcPr>
            <w:tcW w:w="1701" w:type="dxa"/>
          </w:tcPr>
          <w:p w14:paraId="209A4E2D" w14:textId="77777777" w:rsidR="00543B05" w:rsidRPr="006C7A0A" w:rsidRDefault="00543B05" w:rsidP="00543B05">
            <w:pPr>
              <w:rPr>
                <w:rFonts w:ascii="Times New Roman" w:eastAsia="Calibri" w:hAnsi="Times New Roman"/>
                <w:i/>
                <w:sz w:val="24"/>
                <w:szCs w:val="24"/>
              </w:rPr>
            </w:pPr>
          </w:p>
        </w:tc>
      </w:tr>
    </w:tbl>
    <w:p w14:paraId="0E6E90E9" w14:textId="77777777" w:rsidR="005D09C6" w:rsidRPr="006C7A0A" w:rsidRDefault="005D09C6" w:rsidP="005D09C6">
      <w:pPr>
        <w:spacing w:before="120"/>
        <w:rPr>
          <w:rFonts w:ascii="Times New Roman" w:eastAsia="Calibri" w:hAnsi="Times New Roman" w:cs="Times New Roman"/>
          <w:sz w:val="24"/>
          <w:szCs w:val="24"/>
        </w:rPr>
      </w:pPr>
      <w:r w:rsidRPr="006C7A0A">
        <w:rPr>
          <w:rFonts w:ascii="Times New Roman" w:eastAsia="Calibri" w:hAnsi="Times New Roman" w:cs="Times New Roman"/>
          <w:sz w:val="24"/>
          <w:szCs w:val="24"/>
        </w:rPr>
        <w:t>*Dokuments parakstīts ar drošu elektronisko parakstu un satur laika zīmogu.</w:t>
      </w:r>
    </w:p>
    <w:bookmarkEnd w:id="0"/>
    <w:p w14:paraId="7C5136E2" w14:textId="77777777" w:rsidR="00877F7B" w:rsidRPr="00C11C2D" w:rsidRDefault="00877F7B" w:rsidP="00877F7B">
      <w:pPr>
        <w:rPr>
          <w:rFonts w:ascii="Times New Roman" w:hAnsi="Times New Roman" w:cs="Times New Roman"/>
          <w:sz w:val="24"/>
          <w:szCs w:val="24"/>
        </w:rPr>
      </w:pPr>
    </w:p>
    <w:sectPr w:rsidR="00877F7B" w:rsidRPr="00C11C2D" w:rsidSect="0096067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490E" w14:textId="77777777" w:rsidR="00A15155" w:rsidRDefault="00A15155" w:rsidP="0099312C">
      <w:pPr>
        <w:spacing w:after="0" w:line="240" w:lineRule="auto"/>
      </w:pPr>
      <w:r>
        <w:separator/>
      </w:r>
    </w:p>
  </w:endnote>
  <w:endnote w:type="continuationSeparator" w:id="0">
    <w:p w14:paraId="13CF9A41" w14:textId="77777777" w:rsidR="00A15155" w:rsidRDefault="00A15155" w:rsidP="0099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2227"/>
      <w:docPartObj>
        <w:docPartGallery w:val="Page Numbers (Bottom of Page)"/>
        <w:docPartUnique/>
      </w:docPartObj>
    </w:sdtPr>
    <w:sdtEndPr>
      <w:rPr>
        <w:noProof/>
      </w:rPr>
    </w:sdtEndPr>
    <w:sdtContent>
      <w:p w14:paraId="346CE5B7" w14:textId="1E4BEEF2" w:rsidR="005D09C6" w:rsidRDefault="005D09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1CCA4" w14:textId="77777777" w:rsidR="005D09C6" w:rsidRDefault="005D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4DE8" w14:textId="77777777" w:rsidR="00A15155" w:rsidRDefault="00A15155" w:rsidP="0099312C">
      <w:pPr>
        <w:spacing w:after="0" w:line="240" w:lineRule="auto"/>
      </w:pPr>
      <w:r>
        <w:separator/>
      </w:r>
    </w:p>
  </w:footnote>
  <w:footnote w:type="continuationSeparator" w:id="0">
    <w:p w14:paraId="29A5AE51" w14:textId="77777777" w:rsidR="00A15155" w:rsidRDefault="00A15155" w:rsidP="0099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B41"/>
    <w:multiLevelType w:val="multilevel"/>
    <w:tmpl w:val="8BEA046C"/>
    <w:lvl w:ilvl="0">
      <w:start w:val="6"/>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F10036"/>
    <w:multiLevelType w:val="multilevel"/>
    <w:tmpl w:val="A7364F74"/>
    <w:lvl w:ilvl="0">
      <w:start w:val="6"/>
      <w:numFmt w:val="decimal"/>
      <w:lvlText w:val="%1."/>
      <w:lvlJc w:val="left"/>
      <w:pPr>
        <w:ind w:left="247" w:hanging="360"/>
      </w:pPr>
      <w:rPr>
        <w:rFonts w:hint="default"/>
      </w:rPr>
    </w:lvl>
    <w:lvl w:ilvl="1">
      <w:start w:val="1"/>
      <w:numFmt w:val="decimal"/>
      <w:isLgl/>
      <w:lvlText w:val="%1.%2."/>
      <w:lvlJc w:val="left"/>
      <w:pPr>
        <w:ind w:left="528" w:hanging="585"/>
      </w:pPr>
      <w:rPr>
        <w:rFonts w:hint="default"/>
      </w:rPr>
    </w:lvl>
    <w:lvl w:ilvl="2">
      <w:start w:val="1"/>
      <w:numFmt w:val="bullet"/>
      <w:lvlText w:val=""/>
      <w:lvlJc w:val="left"/>
      <w:pPr>
        <w:ind w:left="719" w:hanging="720"/>
      </w:pPr>
      <w:rPr>
        <w:rFonts w:ascii="Symbol" w:hAnsi="Symbol" w:hint="default"/>
        <w:sz w:val="24"/>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 w15:restartNumberingAfterBreak="0">
    <w:nsid w:val="0CA67FB1"/>
    <w:multiLevelType w:val="multilevel"/>
    <w:tmpl w:val="8506DF7C"/>
    <w:lvl w:ilvl="0">
      <w:start w:val="6"/>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4" w15:restartNumberingAfterBreak="0">
    <w:nsid w:val="134A3EDD"/>
    <w:multiLevelType w:val="hybridMultilevel"/>
    <w:tmpl w:val="A7A849B0"/>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DC484F"/>
    <w:multiLevelType w:val="multilevel"/>
    <w:tmpl w:val="4E64D3E4"/>
    <w:lvl w:ilvl="0">
      <w:start w:val="6"/>
      <w:numFmt w:val="decimal"/>
      <w:lvlText w:val="%1."/>
      <w:lvlJc w:val="left"/>
      <w:pPr>
        <w:ind w:left="247" w:hanging="360"/>
      </w:pPr>
      <w:rPr>
        <w:rFonts w:hint="default"/>
      </w:rPr>
    </w:lvl>
    <w:lvl w:ilvl="1">
      <w:start w:val="1"/>
      <w:numFmt w:val="decimal"/>
      <w:isLgl/>
      <w:lvlText w:val="%1.%2."/>
      <w:lvlJc w:val="left"/>
      <w:pPr>
        <w:ind w:left="528" w:hanging="585"/>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6" w15:restartNumberingAfterBreak="0">
    <w:nsid w:val="1FA37716"/>
    <w:multiLevelType w:val="hybridMultilevel"/>
    <w:tmpl w:val="CF8261D4"/>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8D4852"/>
    <w:multiLevelType w:val="hybridMultilevel"/>
    <w:tmpl w:val="69544AC4"/>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EE1B06"/>
    <w:multiLevelType w:val="hybridMultilevel"/>
    <w:tmpl w:val="B0C86A9A"/>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3929DD"/>
    <w:multiLevelType w:val="hybridMultilevel"/>
    <w:tmpl w:val="96FCAF1A"/>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507BFC"/>
    <w:multiLevelType w:val="multilevel"/>
    <w:tmpl w:val="18A4A72E"/>
    <w:lvl w:ilvl="0">
      <w:start w:val="6"/>
      <w:numFmt w:val="decimal"/>
      <w:lvlText w:val="%1."/>
      <w:lvlJc w:val="left"/>
      <w:pPr>
        <w:ind w:left="360" w:hanging="360"/>
      </w:pPr>
      <w:rPr>
        <w:rFonts w:hint="default"/>
        <w:b w:val="0"/>
      </w:rPr>
    </w:lvl>
    <w:lvl w:ilvl="1">
      <w:start w:val="1"/>
      <w:numFmt w:val="bullet"/>
      <w:lvlText w:val=""/>
      <w:lvlJc w:val="left"/>
      <w:pPr>
        <w:ind w:left="785" w:hanging="36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54B43F8"/>
    <w:multiLevelType w:val="multilevel"/>
    <w:tmpl w:val="8506DF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58B5C36"/>
    <w:multiLevelType w:val="multilevel"/>
    <w:tmpl w:val="B09494AC"/>
    <w:lvl w:ilvl="0">
      <w:start w:val="6"/>
      <w:numFmt w:val="decimal"/>
      <w:lvlText w:val="%1."/>
      <w:lvlJc w:val="left"/>
      <w:pPr>
        <w:ind w:left="247" w:hanging="360"/>
      </w:pPr>
      <w:rPr>
        <w:rFonts w:hint="default"/>
      </w:rPr>
    </w:lvl>
    <w:lvl w:ilvl="1">
      <w:start w:val="1"/>
      <w:numFmt w:val="decimal"/>
      <w:isLgl/>
      <w:lvlText w:val="%1.%2."/>
      <w:lvlJc w:val="left"/>
      <w:pPr>
        <w:ind w:left="528" w:hanging="585"/>
      </w:pPr>
      <w:rPr>
        <w:rFonts w:hint="default"/>
      </w:rPr>
    </w:lvl>
    <w:lvl w:ilvl="2">
      <w:start w:val="1"/>
      <w:numFmt w:val="bullet"/>
      <w:lvlText w:val=""/>
      <w:lvlJc w:val="left"/>
      <w:pPr>
        <w:ind w:left="719" w:hanging="720"/>
      </w:pPr>
      <w:rPr>
        <w:rFonts w:ascii="Symbol" w:hAnsi="Symbol" w:hint="default"/>
        <w:sz w:val="24"/>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13" w15:restartNumberingAfterBreak="0">
    <w:nsid w:val="4369677E"/>
    <w:multiLevelType w:val="multilevel"/>
    <w:tmpl w:val="11427612"/>
    <w:lvl w:ilvl="0">
      <w:start w:val="6"/>
      <w:numFmt w:val="decimal"/>
      <w:lvlText w:val="%1."/>
      <w:lvlJc w:val="left"/>
      <w:pPr>
        <w:ind w:left="247" w:hanging="360"/>
      </w:pPr>
      <w:rPr>
        <w:rFonts w:hint="default"/>
      </w:rPr>
    </w:lvl>
    <w:lvl w:ilvl="1">
      <w:start w:val="1"/>
      <w:numFmt w:val="decimal"/>
      <w:isLgl/>
      <w:lvlText w:val="%1.%2."/>
      <w:lvlJc w:val="left"/>
      <w:pPr>
        <w:ind w:left="528" w:hanging="585"/>
      </w:pPr>
      <w:rPr>
        <w:rFonts w:hint="default"/>
      </w:rPr>
    </w:lvl>
    <w:lvl w:ilvl="2">
      <w:start w:val="1"/>
      <w:numFmt w:val="bullet"/>
      <w:lvlText w:val=""/>
      <w:lvlJc w:val="left"/>
      <w:pPr>
        <w:ind w:left="719" w:hanging="720"/>
      </w:pPr>
      <w:rPr>
        <w:rFonts w:ascii="Symbol" w:hAnsi="Symbol" w:hint="default"/>
        <w:sz w:val="24"/>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14"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F30E10"/>
    <w:multiLevelType w:val="hybridMultilevel"/>
    <w:tmpl w:val="7A848322"/>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C3382C"/>
    <w:multiLevelType w:val="hybridMultilevel"/>
    <w:tmpl w:val="7108A89C"/>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A50AE0"/>
    <w:multiLevelType w:val="hybridMultilevel"/>
    <w:tmpl w:val="AF82AC80"/>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B50B78"/>
    <w:multiLevelType w:val="multilevel"/>
    <w:tmpl w:val="762E2EDA"/>
    <w:lvl w:ilvl="0">
      <w:start w:val="6"/>
      <w:numFmt w:val="decimal"/>
      <w:lvlText w:val="%1."/>
      <w:lvlJc w:val="left"/>
      <w:pPr>
        <w:ind w:left="247" w:hanging="360"/>
      </w:pPr>
      <w:rPr>
        <w:rFonts w:hint="default"/>
      </w:rPr>
    </w:lvl>
    <w:lvl w:ilvl="1">
      <w:start w:val="1"/>
      <w:numFmt w:val="bullet"/>
      <w:lvlText w:val=""/>
      <w:lvlJc w:val="left"/>
      <w:pPr>
        <w:ind w:left="528" w:hanging="585"/>
      </w:pPr>
      <w:rPr>
        <w:rFonts w:ascii="Symbol" w:hAnsi="Symbol" w:hint="default"/>
        <w:sz w:val="24"/>
      </w:rPr>
    </w:lvl>
    <w:lvl w:ilvl="2">
      <w:start w:val="1"/>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19" w15:restartNumberingAfterBreak="0">
    <w:nsid w:val="61D73A5F"/>
    <w:multiLevelType w:val="multilevel"/>
    <w:tmpl w:val="F64C6A08"/>
    <w:lvl w:ilvl="0">
      <w:start w:val="6"/>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26B7747"/>
    <w:multiLevelType w:val="multilevel"/>
    <w:tmpl w:val="6A7442AA"/>
    <w:lvl w:ilvl="0">
      <w:start w:val="6"/>
      <w:numFmt w:val="decimal"/>
      <w:lvlText w:val="%1."/>
      <w:lvlJc w:val="left"/>
      <w:pPr>
        <w:ind w:left="247" w:hanging="360"/>
      </w:pPr>
      <w:rPr>
        <w:rFonts w:hint="default"/>
      </w:rPr>
    </w:lvl>
    <w:lvl w:ilvl="1">
      <w:start w:val="1"/>
      <w:numFmt w:val="decimal"/>
      <w:isLgl/>
      <w:lvlText w:val="%1.%2."/>
      <w:lvlJc w:val="left"/>
      <w:pPr>
        <w:ind w:left="528" w:hanging="585"/>
      </w:pPr>
      <w:rPr>
        <w:rFonts w:hint="default"/>
      </w:rPr>
    </w:lvl>
    <w:lvl w:ilvl="2">
      <w:start w:val="1"/>
      <w:numFmt w:val="bullet"/>
      <w:lvlText w:val=""/>
      <w:lvlJc w:val="left"/>
      <w:pPr>
        <w:ind w:left="719" w:hanging="720"/>
      </w:pPr>
      <w:rPr>
        <w:rFonts w:ascii="Symbol" w:hAnsi="Symbol" w:hint="default"/>
        <w:sz w:val="24"/>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1" w15:restartNumberingAfterBreak="0">
    <w:nsid w:val="62E95E45"/>
    <w:multiLevelType w:val="hybridMultilevel"/>
    <w:tmpl w:val="B44424D8"/>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DA689D"/>
    <w:multiLevelType w:val="hybridMultilevel"/>
    <w:tmpl w:val="195EB246"/>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73C2807"/>
    <w:multiLevelType w:val="multilevel"/>
    <w:tmpl w:val="99AA8844"/>
    <w:lvl w:ilvl="0">
      <w:start w:val="6"/>
      <w:numFmt w:val="decimal"/>
      <w:lvlText w:val="%1."/>
      <w:lvlJc w:val="left"/>
      <w:pPr>
        <w:ind w:left="360" w:hanging="360"/>
      </w:pPr>
      <w:rPr>
        <w:rFonts w:hint="default"/>
        <w:b w:val="0"/>
      </w:rPr>
    </w:lvl>
    <w:lvl w:ilvl="1">
      <w:start w:val="1"/>
      <w:numFmt w:val="bullet"/>
      <w:lvlText w:val=""/>
      <w:lvlJc w:val="left"/>
      <w:pPr>
        <w:ind w:left="785" w:hanging="36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D9946CE"/>
    <w:multiLevelType w:val="multilevel"/>
    <w:tmpl w:val="41DE45CE"/>
    <w:lvl w:ilvl="0">
      <w:start w:val="6"/>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0356A1C"/>
    <w:multiLevelType w:val="multilevel"/>
    <w:tmpl w:val="DE923212"/>
    <w:lvl w:ilvl="0">
      <w:start w:val="6"/>
      <w:numFmt w:val="decimal"/>
      <w:lvlText w:val="%1."/>
      <w:lvlJc w:val="left"/>
      <w:pPr>
        <w:ind w:left="247" w:hanging="360"/>
      </w:pPr>
      <w:rPr>
        <w:rFonts w:hint="default"/>
      </w:rPr>
    </w:lvl>
    <w:lvl w:ilvl="1">
      <w:start w:val="1"/>
      <w:numFmt w:val="decimal"/>
      <w:isLgl/>
      <w:lvlText w:val="%1.%2."/>
      <w:lvlJc w:val="left"/>
      <w:pPr>
        <w:ind w:left="528" w:hanging="585"/>
      </w:pPr>
      <w:rPr>
        <w:rFonts w:hint="default"/>
      </w:rPr>
    </w:lvl>
    <w:lvl w:ilvl="2">
      <w:start w:val="1"/>
      <w:numFmt w:val="bullet"/>
      <w:lvlText w:val=""/>
      <w:lvlJc w:val="left"/>
      <w:pPr>
        <w:ind w:left="719" w:hanging="720"/>
      </w:pPr>
      <w:rPr>
        <w:rFonts w:ascii="Symbol" w:hAnsi="Symbol" w:hint="default"/>
        <w:sz w:val="24"/>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6" w15:restartNumberingAfterBreak="0">
    <w:nsid w:val="70B0715D"/>
    <w:multiLevelType w:val="hybridMultilevel"/>
    <w:tmpl w:val="AD32D102"/>
    <w:lvl w:ilvl="0" w:tplc="90D6F622">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1C07AA"/>
    <w:multiLevelType w:val="multilevel"/>
    <w:tmpl w:val="4BE2A5C0"/>
    <w:lvl w:ilvl="0">
      <w:start w:val="6"/>
      <w:numFmt w:val="decimal"/>
      <w:lvlText w:val="%1."/>
      <w:lvlJc w:val="left"/>
      <w:pPr>
        <w:ind w:left="247" w:hanging="360"/>
      </w:pPr>
      <w:rPr>
        <w:rFonts w:hint="default"/>
      </w:rPr>
    </w:lvl>
    <w:lvl w:ilvl="1">
      <w:start w:val="1"/>
      <w:numFmt w:val="decimal"/>
      <w:isLgl/>
      <w:lvlText w:val="%1.%2."/>
      <w:lvlJc w:val="left"/>
      <w:pPr>
        <w:ind w:left="528" w:hanging="585"/>
      </w:pPr>
      <w:rPr>
        <w:rFonts w:hint="default"/>
      </w:rPr>
    </w:lvl>
    <w:lvl w:ilvl="2">
      <w:start w:val="1"/>
      <w:numFmt w:val="bullet"/>
      <w:lvlText w:val=""/>
      <w:lvlJc w:val="left"/>
      <w:pPr>
        <w:ind w:left="719" w:hanging="720"/>
      </w:pPr>
      <w:rPr>
        <w:rFonts w:ascii="Symbol" w:hAnsi="Symbol" w:hint="default"/>
        <w:sz w:val="24"/>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8" w15:restartNumberingAfterBreak="0">
    <w:nsid w:val="77E02B9F"/>
    <w:multiLevelType w:val="multilevel"/>
    <w:tmpl w:val="592C43E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8570347"/>
    <w:multiLevelType w:val="hybridMultilevel"/>
    <w:tmpl w:val="E31AF054"/>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D087A3C"/>
    <w:multiLevelType w:val="multilevel"/>
    <w:tmpl w:val="3526810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0"/>
  </w:num>
  <w:num w:numId="2">
    <w:abstractNumId w:val="3"/>
    <w:lvlOverride w:ilvl="0">
      <w:startOverride w:val="1"/>
    </w:lvlOverride>
  </w:num>
  <w:num w:numId="3">
    <w:abstractNumId w:val="14"/>
  </w:num>
  <w:num w:numId="4">
    <w:abstractNumId w:val="28"/>
  </w:num>
  <w:num w:numId="5">
    <w:abstractNumId w:val="2"/>
  </w:num>
  <w:num w:numId="6">
    <w:abstractNumId w:val="31"/>
  </w:num>
  <w:num w:numId="7">
    <w:abstractNumId w:val="11"/>
  </w:num>
  <w:num w:numId="8">
    <w:abstractNumId w:val="19"/>
  </w:num>
  <w:num w:numId="9">
    <w:abstractNumId w:val="24"/>
  </w:num>
  <w:num w:numId="10">
    <w:abstractNumId w:val="23"/>
  </w:num>
  <w:num w:numId="11">
    <w:abstractNumId w:val="10"/>
  </w:num>
  <w:num w:numId="12">
    <w:abstractNumId w:val="5"/>
  </w:num>
  <w:num w:numId="13">
    <w:abstractNumId w:val="27"/>
  </w:num>
  <w:num w:numId="14">
    <w:abstractNumId w:val="20"/>
  </w:num>
  <w:num w:numId="15">
    <w:abstractNumId w:val="1"/>
  </w:num>
  <w:num w:numId="16">
    <w:abstractNumId w:val="13"/>
  </w:num>
  <w:num w:numId="17">
    <w:abstractNumId w:val="12"/>
  </w:num>
  <w:num w:numId="18">
    <w:abstractNumId w:val="25"/>
  </w:num>
  <w:num w:numId="19">
    <w:abstractNumId w:val="18"/>
  </w:num>
  <w:num w:numId="20">
    <w:abstractNumId w:val="0"/>
  </w:num>
  <w:num w:numId="21">
    <w:abstractNumId w:val="15"/>
  </w:num>
  <w:num w:numId="22">
    <w:abstractNumId w:val="6"/>
  </w:num>
  <w:num w:numId="23">
    <w:abstractNumId w:val="16"/>
  </w:num>
  <w:num w:numId="24">
    <w:abstractNumId w:val="9"/>
  </w:num>
  <w:num w:numId="25">
    <w:abstractNumId w:val="26"/>
  </w:num>
  <w:num w:numId="26">
    <w:abstractNumId w:val="4"/>
  </w:num>
  <w:num w:numId="27">
    <w:abstractNumId w:val="21"/>
  </w:num>
  <w:num w:numId="28">
    <w:abstractNumId w:val="17"/>
  </w:num>
  <w:num w:numId="29">
    <w:abstractNumId w:val="7"/>
  </w:num>
  <w:num w:numId="30">
    <w:abstractNumId w:val="22"/>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01D25"/>
    <w:rsid w:val="000262CE"/>
    <w:rsid w:val="00036B3B"/>
    <w:rsid w:val="0004373E"/>
    <w:rsid w:val="00054FBC"/>
    <w:rsid w:val="000619C7"/>
    <w:rsid w:val="00061D3B"/>
    <w:rsid w:val="00064119"/>
    <w:rsid w:val="0006548E"/>
    <w:rsid w:val="000C0F76"/>
    <w:rsid w:val="000E251B"/>
    <w:rsid w:val="000F5CF7"/>
    <w:rsid w:val="001035AB"/>
    <w:rsid w:val="0011224D"/>
    <w:rsid w:val="00134228"/>
    <w:rsid w:val="001368AA"/>
    <w:rsid w:val="001429DF"/>
    <w:rsid w:val="0017655F"/>
    <w:rsid w:val="001840A5"/>
    <w:rsid w:val="00190CCB"/>
    <w:rsid w:val="00192132"/>
    <w:rsid w:val="001A60B3"/>
    <w:rsid w:val="001B5ACE"/>
    <w:rsid w:val="001D5830"/>
    <w:rsid w:val="00213B30"/>
    <w:rsid w:val="002175E1"/>
    <w:rsid w:val="00220363"/>
    <w:rsid w:val="002228BD"/>
    <w:rsid w:val="00231166"/>
    <w:rsid w:val="002512CD"/>
    <w:rsid w:val="00257620"/>
    <w:rsid w:val="00271752"/>
    <w:rsid w:val="00287CFF"/>
    <w:rsid w:val="00290079"/>
    <w:rsid w:val="002A3A05"/>
    <w:rsid w:val="002C3C29"/>
    <w:rsid w:val="002D50F6"/>
    <w:rsid w:val="00316DE7"/>
    <w:rsid w:val="00334913"/>
    <w:rsid w:val="003365AF"/>
    <w:rsid w:val="00343FB8"/>
    <w:rsid w:val="00351ED6"/>
    <w:rsid w:val="00352196"/>
    <w:rsid w:val="00353A43"/>
    <w:rsid w:val="0036481E"/>
    <w:rsid w:val="00390B3C"/>
    <w:rsid w:val="00395F24"/>
    <w:rsid w:val="003D41C4"/>
    <w:rsid w:val="003E6D40"/>
    <w:rsid w:val="00463D2B"/>
    <w:rsid w:val="00481258"/>
    <w:rsid w:val="004817F4"/>
    <w:rsid w:val="004841C3"/>
    <w:rsid w:val="00485FFD"/>
    <w:rsid w:val="00497E93"/>
    <w:rsid w:val="004A074A"/>
    <w:rsid w:val="004E610C"/>
    <w:rsid w:val="004F1489"/>
    <w:rsid w:val="004F4E9E"/>
    <w:rsid w:val="0050370E"/>
    <w:rsid w:val="00510220"/>
    <w:rsid w:val="00512D0C"/>
    <w:rsid w:val="00523CBF"/>
    <w:rsid w:val="005276E6"/>
    <w:rsid w:val="00532684"/>
    <w:rsid w:val="00537C46"/>
    <w:rsid w:val="00540FC8"/>
    <w:rsid w:val="00541DF6"/>
    <w:rsid w:val="00543B05"/>
    <w:rsid w:val="00562100"/>
    <w:rsid w:val="005644BC"/>
    <w:rsid w:val="00574CA5"/>
    <w:rsid w:val="00575681"/>
    <w:rsid w:val="00583A1C"/>
    <w:rsid w:val="00584E82"/>
    <w:rsid w:val="00586401"/>
    <w:rsid w:val="005A1D87"/>
    <w:rsid w:val="005B23A7"/>
    <w:rsid w:val="005B29C4"/>
    <w:rsid w:val="005C098F"/>
    <w:rsid w:val="005C2284"/>
    <w:rsid w:val="005C253B"/>
    <w:rsid w:val="005C2988"/>
    <w:rsid w:val="005D09C6"/>
    <w:rsid w:val="005D6C03"/>
    <w:rsid w:val="005E5CA1"/>
    <w:rsid w:val="005F18F8"/>
    <w:rsid w:val="005F2435"/>
    <w:rsid w:val="00600EA5"/>
    <w:rsid w:val="00601969"/>
    <w:rsid w:val="0061111C"/>
    <w:rsid w:val="0063358C"/>
    <w:rsid w:val="006533B2"/>
    <w:rsid w:val="006851AF"/>
    <w:rsid w:val="00687425"/>
    <w:rsid w:val="00693281"/>
    <w:rsid w:val="006C0896"/>
    <w:rsid w:val="006C749C"/>
    <w:rsid w:val="006D49DE"/>
    <w:rsid w:val="006F63ED"/>
    <w:rsid w:val="00711B1E"/>
    <w:rsid w:val="007125EB"/>
    <w:rsid w:val="0072632C"/>
    <w:rsid w:val="00741F38"/>
    <w:rsid w:val="007539C0"/>
    <w:rsid w:val="007635D6"/>
    <w:rsid w:val="0076656C"/>
    <w:rsid w:val="007A5274"/>
    <w:rsid w:val="007A57EC"/>
    <w:rsid w:val="007B13B8"/>
    <w:rsid w:val="007C10E0"/>
    <w:rsid w:val="007E2CAE"/>
    <w:rsid w:val="007E36F2"/>
    <w:rsid w:val="007E4434"/>
    <w:rsid w:val="007E73D6"/>
    <w:rsid w:val="007F625F"/>
    <w:rsid w:val="0081129C"/>
    <w:rsid w:val="00815C47"/>
    <w:rsid w:val="00844505"/>
    <w:rsid w:val="00844963"/>
    <w:rsid w:val="00853391"/>
    <w:rsid w:val="00872C23"/>
    <w:rsid w:val="00877F7B"/>
    <w:rsid w:val="00881A61"/>
    <w:rsid w:val="00882391"/>
    <w:rsid w:val="008843C2"/>
    <w:rsid w:val="00885370"/>
    <w:rsid w:val="00885B3D"/>
    <w:rsid w:val="0089582A"/>
    <w:rsid w:val="008D4E14"/>
    <w:rsid w:val="008D60E2"/>
    <w:rsid w:val="008E221E"/>
    <w:rsid w:val="00900ADB"/>
    <w:rsid w:val="0090181C"/>
    <w:rsid w:val="00912213"/>
    <w:rsid w:val="00915E91"/>
    <w:rsid w:val="00933CFC"/>
    <w:rsid w:val="00942F02"/>
    <w:rsid w:val="00960673"/>
    <w:rsid w:val="0099312C"/>
    <w:rsid w:val="009A1468"/>
    <w:rsid w:val="009A359F"/>
    <w:rsid w:val="009A736D"/>
    <w:rsid w:val="009B222F"/>
    <w:rsid w:val="009B3077"/>
    <w:rsid w:val="009E3C51"/>
    <w:rsid w:val="009F3DEB"/>
    <w:rsid w:val="00A0796A"/>
    <w:rsid w:val="00A15155"/>
    <w:rsid w:val="00A21CD0"/>
    <w:rsid w:val="00A41E38"/>
    <w:rsid w:val="00A47653"/>
    <w:rsid w:val="00A80379"/>
    <w:rsid w:val="00A967A9"/>
    <w:rsid w:val="00AA1337"/>
    <w:rsid w:val="00AB59F5"/>
    <w:rsid w:val="00AB6EE7"/>
    <w:rsid w:val="00AC0342"/>
    <w:rsid w:val="00B15F24"/>
    <w:rsid w:val="00B20947"/>
    <w:rsid w:val="00B26DB6"/>
    <w:rsid w:val="00B356F0"/>
    <w:rsid w:val="00B83307"/>
    <w:rsid w:val="00B87670"/>
    <w:rsid w:val="00BB3033"/>
    <w:rsid w:val="00BD67F6"/>
    <w:rsid w:val="00BD6DEE"/>
    <w:rsid w:val="00BF1D9B"/>
    <w:rsid w:val="00C008C3"/>
    <w:rsid w:val="00C11C2D"/>
    <w:rsid w:val="00C1299F"/>
    <w:rsid w:val="00C14E85"/>
    <w:rsid w:val="00C26D7B"/>
    <w:rsid w:val="00C33046"/>
    <w:rsid w:val="00C340A9"/>
    <w:rsid w:val="00C372E7"/>
    <w:rsid w:val="00C40CB5"/>
    <w:rsid w:val="00C523E8"/>
    <w:rsid w:val="00C531DC"/>
    <w:rsid w:val="00C63155"/>
    <w:rsid w:val="00C738EF"/>
    <w:rsid w:val="00C82C39"/>
    <w:rsid w:val="00C9377D"/>
    <w:rsid w:val="00CA0B37"/>
    <w:rsid w:val="00CA1410"/>
    <w:rsid w:val="00CE1F3A"/>
    <w:rsid w:val="00CE7ED7"/>
    <w:rsid w:val="00CF3A14"/>
    <w:rsid w:val="00CF4098"/>
    <w:rsid w:val="00D0463B"/>
    <w:rsid w:val="00D25E23"/>
    <w:rsid w:val="00D4704D"/>
    <w:rsid w:val="00D47D43"/>
    <w:rsid w:val="00D576B1"/>
    <w:rsid w:val="00D800B8"/>
    <w:rsid w:val="00D83797"/>
    <w:rsid w:val="00DA2596"/>
    <w:rsid w:val="00DA31E5"/>
    <w:rsid w:val="00DA3738"/>
    <w:rsid w:val="00DB6BF7"/>
    <w:rsid w:val="00DC62C9"/>
    <w:rsid w:val="00DF2DBB"/>
    <w:rsid w:val="00DF69D1"/>
    <w:rsid w:val="00E0414F"/>
    <w:rsid w:val="00E07EB7"/>
    <w:rsid w:val="00E123D1"/>
    <w:rsid w:val="00E16D78"/>
    <w:rsid w:val="00E36394"/>
    <w:rsid w:val="00E500AA"/>
    <w:rsid w:val="00E572EB"/>
    <w:rsid w:val="00E65C7A"/>
    <w:rsid w:val="00E9178D"/>
    <w:rsid w:val="00EC4B9F"/>
    <w:rsid w:val="00EC65B4"/>
    <w:rsid w:val="00EF154E"/>
    <w:rsid w:val="00F03209"/>
    <w:rsid w:val="00F03868"/>
    <w:rsid w:val="00F068BC"/>
    <w:rsid w:val="00F20768"/>
    <w:rsid w:val="00F30DBC"/>
    <w:rsid w:val="00F3757E"/>
    <w:rsid w:val="00F43854"/>
    <w:rsid w:val="00F53656"/>
    <w:rsid w:val="00F56DE3"/>
    <w:rsid w:val="00F85EEF"/>
    <w:rsid w:val="00FA02A1"/>
    <w:rsid w:val="00FA0F42"/>
    <w:rsid w:val="00FA5808"/>
    <w:rsid w:val="00FB016D"/>
    <w:rsid w:val="00FC4463"/>
    <w:rsid w:val="00FC5688"/>
    <w:rsid w:val="00FC60FA"/>
    <w:rsid w:val="00FD2DAE"/>
    <w:rsid w:val="00FD618A"/>
    <w:rsid w:val="00FE5F3B"/>
    <w:rsid w:val="00FF2DC9"/>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513665"/>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s">
    <w:name w:val="teksts"/>
    <w:basedOn w:val="Normal"/>
    <w:rsid w:val="00885B3D"/>
    <w:pPr>
      <w:spacing w:after="0" w:line="240" w:lineRule="auto"/>
      <w:ind w:firstLine="720"/>
      <w:jc w:val="both"/>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9931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312C"/>
  </w:style>
  <w:style w:type="paragraph" w:styleId="Footer">
    <w:name w:val="footer"/>
    <w:basedOn w:val="Normal"/>
    <w:link w:val="FooterChar"/>
    <w:uiPriority w:val="99"/>
    <w:unhideWhenUsed/>
    <w:rsid w:val="009931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312C"/>
  </w:style>
  <w:style w:type="table" w:customStyle="1" w:styleId="TableGrid1">
    <w:name w:val="Table Grid1"/>
    <w:basedOn w:val="TableNormal"/>
    <w:next w:val="TableGrid"/>
    <w:uiPriority w:val="59"/>
    <w:rsid w:val="005D09C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CEC790EB5EEF142A2AE83AB59288D4C" ma:contentTypeVersion="1" ma:contentTypeDescription="Izveidot jaunu dokumentu." ma:contentTypeScope="" ma:versionID="2c6cdead50edd001728e66a9c0d0f613">
  <xsd:schema xmlns:xsd="http://www.w3.org/2001/XMLSchema" xmlns:p="http://schemas.microsoft.com/office/2006/metadata/properties" xmlns:ns1="http://schemas.microsoft.com/sharepoint/v3" targetNamespace="http://schemas.microsoft.com/office/2006/metadata/properties" ma:root="true" ma:fieldsID="7b9b96df0e3340ea8c13d89a086497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ākuma datuma plānošana" ma:description="" ma:hidden="true" ma:internalName="PublishingStartDate">
      <xsd:simpleType>
        <xsd:restriction base="dms:Unknown"/>
      </xsd:simpleType>
    </xsd:element>
    <xsd:element name="PublishingExpirationDate" ma:index="9" nillable="true" ma:displayName="Beigu datuma plānošan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8FC9-34CA-4F7A-B389-CED5AAAAA53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E9C1FBD-0715-4FBD-8FE8-294BA219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59A82D-957F-4125-B9EF-EC18C3EF2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5010</Words>
  <Characters>2856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Amata apraksts_2016</vt:lpstr>
    </vt:vector>
  </TitlesOfParts>
  <Company>Finanšu ministrija</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Amata apraksts_2016</dc:title>
  <dc:subject/>
  <dc:creator>pn-krisa</dc:creator>
  <cp:keywords/>
  <dc:description/>
  <cp:lastModifiedBy>Santa Roziņa</cp:lastModifiedBy>
  <cp:revision>23</cp:revision>
  <cp:lastPrinted>2018-06-12T07:24:00Z</cp:lastPrinted>
  <dcterms:created xsi:type="dcterms:W3CDTF">2018-05-30T09:22:00Z</dcterms:created>
  <dcterms:modified xsi:type="dcterms:W3CDTF">2022-07-28T09:21:00Z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0x0101000CEC790EB5EEF142A2AE83AB59288D4C</vt:lpwstr>
  </property>
</Properties>
</file>