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5F396" w14:textId="4ED2EF64" w:rsidR="00BE052F" w:rsidRDefault="00324414" w:rsidP="00324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0E4">
        <w:rPr>
          <w:rFonts w:ascii="Times New Roman" w:hAnsi="Times New Roman" w:cs="Times New Roman"/>
          <w:b/>
          <w:sz w:val="28"/>
          <w:szCs w:val="28"/>
        </w:rPr>
        <w:t xml:space="preserve">Informatīvais </w:t>
      </w:r>
      <w:r w:rsidRPr="00937F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ziņojums “</w:t>
      </w:r>
      <w:r w:rsidR="00FD55C1" w:rsidRPr="00937F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Par fiskālās telpas pasākumiem un izdevumiem </w:t>
      </w:r>
      <w:r w:rsidR="00FD55C1" w:rsidRPr="00FD55C1">
        <w:rPr>
          <w:rFonts w:ascii="Times New Roman" w:hAnsi="Times New Roman" w:cs="Times New Roman"/>
          <w:b/>
          <w:sz w:val="28"/>
          <w:szCs w:val="28"/>
        </w:rPr>
        <w:t>prioritārajiem pasākumiem valsts budžetam 2018.gad</w:t>
      </w:r>
      <w:r w:rsidR="00FD55C1">
        <w:rPr>
          <w:rFonts w:ascii="Times New Roman" w:hAnsi="Times New Roman" w:cs="Times New Roman"/>
          <w:b/>
          <w:sz w:val="28"/>
          <w:szCs w:val="28"/>
        </w:rPr>
        <w:t>am un ietvaram 2018.–2020.gadam”</w:t>
      </w:r>
    </w:p>
    <w:p w14:paraId="7F118A8D" w14:textId="6CFE51C8" w:rsidR="001E4A6C" w:rsidRDefault="001E4A6C" w:rsidP="00997136">
      <w:pPr>
        <w:tabs>
          <w:tab w:val="left" w:pos="0"/>
          <w:tab w:val="left" w:pos="993"/>
        </w:tabs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A6C">
        <w:rPr>
          <w:rFonts w:ascii="Times New Roman" w:hAnsi="Times New Roman" w:cs="Times New Roman"/>
          <w:sz w:val="24"/>
          <w:szCs w:val="24"/>
        </w:rPr>
        <w:t>Pamatojoties uz Ministru kabineta (turpmāk – MK)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4A6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28.marta</w:t>
      </w:r>
      <w:r w:rsidRPr="001E4A6C">
        <w:rPr>
          <w:rFonts w:ascii="Times New Roman" w:hAnsi="Times New Roman" w:cs="Times New Roman"/>
          <w:sz w:val="24"/>
          <w:szCs w:val="24"/>
        </w:rPr>
        <w:t xml:space="preserve"> rīkojuma Nr.14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E4A6C">
        <w:rPr>
          <w:rFonts w:ascii="Times New Roman" w:hAnsi="Times New Roman" w:cs="Times New Roman"/>
          <w:sz w:val="24"/>
          <w:szCs w:val="24"/>
        </w:rPr>
        <w:t xml:space="preserve"> “Par likumprojekta “Par vidēja termiņa budžeta ietvaru 201</w:t>
      </w:r>
      <w:r w:rsidR="00B07E38">
        <w:rPr>
          <w:rFonts w:ascii="Times New Roman" w:hAnsi="Times New Roman" w:cs="Times New Roman"/>
          <w:sz w:val="24"/>
          <w:szCs w:val="24"/>
        </w:rPr>
        <w:t>8</w:t>
      </w:r>
      <w:r w:rsidRPr="001E4A6C">
        <w:rPr>
          <w:rFonts w:ascii="Times New Roman" w:hAnsi="Times New Roman" w:cs="Times New Roman"/>
          <w:sz w:val="24"/>
          <w:szCs w:val="24"/>
        </w:rPr>
        <w:t>., 201</w:t>
      </w:r>
      <w:r w:rsidR="00B07E38">
        <w:rPr>
          <w:rFonts w:ascii="Times New Roman" w:hAnsi="Times New Roman" w:cs="Times New Roman"/>
          <w:sz w:val="24"/>
          <w:szCs w:val="24"/>
        </w:rPr>
        <w:t>9</w:t>
      </w:r>
      <w:r w:rsidRPr="001E4A6C">
        <w:rPr>
          <w:rFonts w:ascii="Times New Roman" w:hAnsi="Times New Roman" w:cs="Times New Roman"/>
          <w:sz w:val="24"/>
          <w:szCs w:val="24"/>
        </w:rPr>
        <w:t>. un 20</w:t>
      </w:r>
      <w:r w:rsidR="00B07E38">
        <w:rPr>
          <w:rFonts w:ascii="Times New Roman" w:hAnsi="Times New Roman" w:cs="Times New Roman"/>
          <w:sz w:val="24"/>
          <w:szCs w:val="24"/>
        </w:rPr>
        <w:t>20</w:t>
      </w:r>
      <w:r w:rsidRPr="001E4A6C">
        <w:rPr>
          <w:rFonts w:ascii="Times New Roman" w:hAnsi="Times New Roman" w:cs="Times New Roman"/>
          <w:sz w:val="24"/>
          <w:szCs w:val="24"/>
        </w:rPr>
        <w:t>.gadam” un likumprojekta “Par valsts budžetu 201</w:t>
      </w:r>
      <w:r w:rsidR="00B07E38">
        <w:rPr>
          <w:rFonts w:ascii="Times New Roman" w:hAnsi="Times New Roman" w:cs="Times New Roman"/>
          <w:sz w:val="24"/>
          <w:szCs w:val="24"/>
        </w:rPr>
        <w:t>8</w:t>
      </w:r>
      <w:r w:rsidR="00763F47">
        <w:rPr>
          <w:rFonts w:ascii="Times New Roman" w:hAnsi="Times New Roman" w:cs="Times New Roman"/>
          <w:sz w:val="24"/>
          <w:szCs w:val="24"/>
        </w:rPr>
        <w:t xml:space="preserve">.gadam” sagatavošanas grafiku” </w:t>
      </w:r>
      <w:r w:rsidRPr="001E4A6C">
        <w:rPr>
          <w:rFonts w:ascii="Times New Roman" w:hAnsi="Times New Roman" w:cs="Times New Roman"/>
          <w:sz w:val="24"/>
          <w:szCs w:val="24"/>
        </w:rPr>
        <w:t xml:space="preserve">pielikuma </w:t>
      </w:r>
      <w:r w:rsidR="00B07E38">
        <w:rPr>
          <w:rFonts w:ascii="Times New Roman" w:hAnsi="Times New Roman" w:cs="Times New Roman"/>
          <w:sz w:val="24"/>
          <w:szCs w:val="24"/>
        </w:rPr>
        <w:t>12</w:t>
      </w:r>
      <w:r w:rsidRPr="001E4A6C">
        <w:rPr>
          <w:rFonts w:ascii="Times New Roman" w:hAnsi="Times New Roman" w:cs="Times New Roman"/>
          <w:sz w:val="24"/>
          <w:szCs w:val="24"/>
        </w:rPr>
        <w:t>.punktu</w:t>
      </w:r>
      <w:r w:rsidR="00763F47">
        <w:rPr>
          <w:rFonts w:ascii="Times New Roman" w:hAnsi="Times New Roman" w:cs="Times New Roman"/>
          <w:sz w:val="24"/>
          <w:szCs w:val="24"/>
        </w:rPr>
        <w:t xml:space="preserve"> </w:t>
      </w:r>
      <w:r w:rsidR="00997136" w:rsidRPr="001C7E60">
        <w:rPr>
          <w:rFonts w:ascii="Times New Roman" w:hAnsi="Times New Roman" w:cs="Times New Roman"/>
          <w:sz w:val="24"/>
          <w:szCs w:val="24"/>
        </w:rPr>
        <w:t>un 201</w:t>
      </w:r>
      <w:r w:rsidR="00997136">
        <w:rPr>
          <w:rFonts w:ascii="Times New Roman" w:hAnsi="Times New Roman" w:cs="Times New Roman"/>
          <w:sz w:val="24"/>
          <w:szCs w:val="24"/>
        </w:rPr>
        <w:t>7</w:t>
      </w:r>
      <w:r w:rsidR="00997136" w:rsidRPr="001C7E60">
        <w:rPr>
          <w:rFonts w:ascii="Times New Roman" w:hAnsi="Times New Roman" w:cs="Times New Roman"/>
          <w:sz w:val="24"/>
          <w:szCs w:val="24"/>
        </w:rPr>
        <w:t xml:space="preserve">.gada </w:t>
      </w:r>
      <w:r w:rsidR="00997136">
        <w:rPr>
          <w:rFonts w:ascii="Times New Roman" w:hAnsi="Times New Roman" w:cs="Times New Roman"/>
          <w:sz w:val="24"/>
          <w:szCs w:val="24"/>
        </w:rPr>
        <w:t>8</w:t>
      </w:r>
      <w:r w:rsidR="00997136" w:rsidRPr="001C7E60">
        <w:rPr>
          <w:rFonts w:ascii="Times New Roman" w:hAnsi="Times New Roman" w:cs="Times New Roman"/>
          <w:sz w:val="24"/>
          <w:szCs w:val="24"/>
        </w:rPr>
        <w:t>.</w:t>
      </w:r>
      <w:r w:rsidR="00C13E5C">
        <w:rPr>
          <w:rFonts w:ascii="Times New Roman" w:hAnsi="Times New Roman" w:cs="Times New Roman"/>
          <w:sz w:val="24"/>
          <w:szCs w:val="24"/>
        </w:rPr>
        <w:t>septem</w:t>
      </w:r>
      <w:r w:rsidR="00342E17">
        <w:rPr>
          <w:rFonts w:ascii="Times New Roman" w:hAnsi="Times New Roman" w:cs="Times New Roman"/>
          <w:sz w:val="24"/>
          <w:szCs w:val="24"/>
        </w:rPr>
        <w:t>b</w:t>
      </w:r>
      <w:r w:rsidR="00C13E5C">
        <w:rPr>
          <w:rFonts w:ascii="Times New Roman" w:hAnsi="Times New Roman" w:cs="Times New Roman"/>
          <w:sz w:val="24"/>
          <w:szCs w:val="24"/>
        </w:rPr>
        <w:t>ra</w:t>
      </w:r>
      <w:r w:rsidR="00997136" w:rsidRPr="001C7E60">
        <w:rPr>
          <w:rFonts w:ascii="Times New Roman" w:hAnsi="Times New Roman" w:cs="Times New Roman"/>
          <w:sz w:val="24"/>
          <w:szCs w:val="24"/>
        </w:rPr>
        <w:t xml:space="preserve"> </w:t>
      </w:r>
      <w:r w:rsidR="00997136">
        <w:rPr>
          <w:rFonts w:ascii="Times New Roman" w:hAnsi="Times New Roman" w:cs="Times New Roman"/>
          <w:sz w:val="24"/>
          <w:szCs w:val="24"/>
        </w:rPr>
        <w:t>MK</w:t>
      </w:r>
      <w:r w:rsidR="00997136" w:rsidRPr="001C7E60">
        <w:rPr>
          <w:rFonts w:ascii="Times New Roman" w:hAnsi="Times New Roman" w:cs="Times New Roman"/>
          <w:sz w:val="24"/>
          <w:szCs w:val="24"/>
        </w:rPr>
        <w:t xml:space="preserve"> sēdē nolemto, </w:t>
      </w:r>
      <w:r w:rsidR="00B07E38">
        <w:rPr>
          <w:rFonts w:ascii="Times New Roman" w:hAnsi="Times New Roman" w:cs="Times New Roman"/>
          <w:sz w:val="24"/>
          <w:szCs w:val="24"/>
        </w:rPr>
        <w:t>F</w:t>
      </w:r>
      <w:r w:rsidRPr="001E4A6C">
        <w:rPr>
          <w:rFonts w:ascii="Times New Roman" w:hAnsi="Times New Roman" w:cs="Times New Roman"/>
          <w:sz w:val="24"/>
          <w:szCs w:val="24"/>
        </w:rPr>
        <w:t>inanšu ministrija ir sagatavojusi informatīvo ziņojumu “</w:t>
      </w:r>
      <w:r w:rsidR="00FD55C1" w:rsidRPr="00937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fiskālās telpas pasākumiem un izdevumiem </w:t>
      </w:r>
      <w:r w:rsidR="00FD55C1" w:rsidRPr="00FD55C1">
        <w:rPr>
          <w:rFonts w:ascii="Times New Roman" w:hAnsi="Times New Roman" w:cs="Times New Roman"/>
          <w:sz w:val="24"/>
          <w:szCs w:val="24"/>
        </w:rPr>
        <w:t>prioritārajiem pasākumiem valsts budžetam 2018.gad</w:t>
      </w:r>
      <w:r w:rsidR="00FD55C1">
        <w:rPr>
          <w:rFonts w:ascii="Times New Roman" w:hAnsi="Times New Roman" w:cs="Times New Roman"/>
          <w:sz w:val="24"/>
          <w:szCs w:val="24"/>
        </w:rPr>
        <w:t>am un ietvaram 2018.–2020.gadam”</w:t>
      </w:r>
      <w:r w:rsidR="00763F47">
        <w:rPr>
          <w:rFonts w:ascii="Times New Roman" w:hAnsi="Times New Roman" w:cs="Times New Roman"/>
          <w:sz w:val="24"/>
          <w:szCs w:val="24"/>
        </w:rPr>
        <w:t xml:space="preserve"> (turpmāk – informatīvais ziņojums)</w:t>
      </w:r>
      <w:r w:rsidRPr="001E4A6C">
        <w:rPr>
          <w:rFonts w:ascii="Times New Roman" w:hAnsi="Times New Roman" w:cs="Times New Roman"/>
          <w:sz w:val="24"/>
          <w:szCs w:val="24"/>
        </w:rPr>
        <w:t>.</w:t>
      </w:r>
    </w:p>
    <w:p w14:paraId="53A3467C" w14:textId="77777777" w:rsidR="00A175F4" w:rsidRPr="002746CD" w:rsidRDefault="00A175F4" w:rsidP="00A175F4">
      <w:pPr>
        <w:pStyle w:val="ListParagraph"/>
        <w:numPr>
          <w:ilvl w:val="0"/>
          <w:numId w:val="3"/>
        </w:numPr>
        <w:spacing w:before="24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Fiskālās telpas pasākumi</w:t>
      </w:r>
    </w:p>
    <w:p w14:paraId="39D3E68D" w14:textId="77777777" w:rsidR="00A175F4" w:rsidRDefault="00A175F4" w:rsidP="00A175F4">
      <w:pPr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  <w:r w:rsidRPr="007E783C">
        <w:rPr>
          <w:rFonts w:ascii="Times New Roman" w:hAnsi="Times New Roman" w:cs="Times New Roman"/>
          <w:sz w:val="24"/>
          <w:szCs w:val="24"/>
        </w:rPr>
        <w:t>Tabula</w:t>
      </w:r>
      <w:r>
        <w:rPr>
          <w:rFonts w:ascii="Times New Roman" w:hAnsi="Times New Roman" w:cs="Times New Roman"/>
          <w:sz w:val="24"/>
          <w:szCs w:val="24"/>
        </w:rPr>
        <w:t xml:space="preserve"> Nr.1</w:t>
      </w:r>
    </w:p>
    <w:p w14:paraId="11409175" w14:textId="77777777" w:rsidR="00A175F4" w:rsidRDefault="00A175F4" w:rsidP="000A3FE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Fiskālās telpas pasākumi</w:t>
      </w:r>
      <w:r>
        <w:rPr>
          <w:rFonts w:ascii="Times New Roman" w:hAnsi="Times New Roman" w:cs="Times New Roman"/>
          <w:sz w:val="24"/>
          <w:szCs w:val="24"/>
        </w:rPr>
        <w:t xml:space="preserve">, milj. </w:t>
      </w:r>
      <w:proofErr w:type="spellStart"/>
      <w:r w:rsidRPr="00397D8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269"/>
      </w:tblGrid>
      <w:tr w:rsidR="00A175F4" w14:paraId="0EA6483C" w14:textId="77777777" w:rsidTr="00537703">
        <w:tc>
          <w:tcPr>
            <w:tcW w:w="5240" w:type="dxa"/>
            <w:shd w:val="clear" w:color="auto" w:fill="D9D9D9" w:themeFill="background1" w:themeFillShade="D9"/>
          </w:tcPr>
          <w:p w14:paraId="7518EDFF" w14:textId="77777777" w:rsidR="00A175F4" w:rsidRDefault="00A175F4" w:rsidP="0053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6F4E30" w14:textId="77777777" w:rsidR="00A175F4" w:rsidRDefault="00A175F4" w:rsidP="0053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1177FB3" w14:textId="77777777" w:rsidR="00A175F4" w:rsidRDefault="00A175F4" w:rsidP="0053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3D8ABDF5" w14:textId="77777777" w:rsidR="00A175F4" w:rsidRDefault="00A175F4" w:rsidP="0053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175F4" w14:paraId="753C5002" w14:textId="77777777" w:rsidTr="00537703">
        <w:tc>
          <w:tcPr>
            <w:tcW w:w="5240" w:type="dxa"/>
            <w:shd w:val="clear" w:color="auto" w:fill="auto"/>
          </w:tcPr>
          <w:p w14:paraId="1C2DCC50" w14:textId="4EDCA027" w:rsidR="00A175F4" w:rsidRPr="002F40EF" w:rsidRDefault="00A175F4" w:rsidP="00A175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Fiskālā telpa pēc šī gada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8.septembra</w:t>
            </w:r>
            <w:r w:rsidRPr="002F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 sēdes</w:t>
            </w:r>
          </w:p>
        </w:tc>
        <w:tc>
          <w:tcPr>
            <w:tcW w:w="1418" w:type="dxa"/>
            <w:shd w:val="clear" w:color="auto" w:fill="auto"/>
          </w:tcPr>
          <w:p w14:paraId="2403DA7A" w14:textId="4DFBEC66" w:rsidR="00A175F4" w:rsidRPr="002F40EF" w:rsidRDefault="00A175F4" w:rsidP="00A175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117,02</w:t>
            </w:r>
          </w:p>
        </w:tc>
        <w:tc>
          <w:tcPr>
            <w:tcW w:w="1417" w:type="dxa"/>
            <w:shd w:val="clear" w:color="auto" w:fill="auto"/>
          </w:tcPr>
          <w:p w14:paraId="42E143C0" w14:textId="6E888CCE" w:rsidR="00A175F4" w:rsidRPr="002F40EF" w:rsidRDefault="00A175F4" w:rsidP="00A175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90,00</w:t>
            </w:r>
          </w:p>
        </w:tc>
        <w:tc>
          <w:tcPr>
            <w:tcW w:w="1269" w:type="dxa"/>
            <w:shd w:val="clear" w:color="auto" w:fill="auto"/>
          </w:tcPr>
          <w:p w14:paraId="56F0F6E3" w14:textId="09DDFE0E" w:rsidR="00A175F4" w:rsidRPr="002F40EF" w:rsidRDefault="00A175F4" w:rsidP="00A175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258,99</w:t>
            </w:r>
          </w:p>
        </w:tc>
      </w:tr>
      <w:tr w:rsidR="00A175F4" w14:paraId="51C81DE3" w14:textId="77777777" w:rsidTr="00A175F4">
        <w:tc>
          <w:tcPr>
            <w:tcW w:w="5240" w:type="dxa"/>
          </w:tcPr>
          <w:p w14:paraId="25D64BFF" w14:textId="6A780805" w:rsidR="00A175F4" w:rsidRDefault="00A175F4" w:rsidP="0053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Akciju sabiedrības “Latvijas valsts meži” koriģētās dividendes</w:t>
            </w:r>
          </w:p>
        </w:tc>
        <w:tc>
          <w:tcPr>
            <w:tcW w:w="1418" w:type="dxa"/>
            <w:vAlign w:val="center"/>
          </w:tcPr>
          <w:p w14:paraId="292E4570" w14:textId="603D965A" w:rsidR="00A175F4" w:rsidRDefault="00451420" w:rsidP="00451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7" w:type="dxa"/>
            <w:vAlign w:val="center"/>
          </w:tcPr>
          <w:p w14:paraId="6F2A9E52" w14:textId="2EB22D07" w:rsidR="00A175F4" w:rsidRDefault="00451420" w:rsidP="00A175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9" w:type="dxa"/>
            <w:vAlign w:val="center"/>
          </w:tcPr>
          <w:p w14:paraId="51089850" w14:textId="047AFB20" w:rsidR="00A175F4" w:rsidRDefault="00451420" w:rsidP="00A175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175F4" w14:paraId="5669AA26" w14:textId="77777777" w:rsidTr="00537703">
        <w:tc>
          <w:tcPr>
            <w:tcW w:w="5240" w:type="dxa"/>
          </w:tcPr>
          <w:p w14:paraId="052F6BBB" w14:textId="42C69ED5" w:rsidR="00A175F4" w:rsidRDefault="008D233C" w:rsidP="0053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Labklājības ministrijas iesniegtie priekšlikumi fiskālās telpas palielināšanai pamatojoties uz Sociālās apdrošināšanas speciālā budžeta pārrēķinu</w:t>
            </w:r>
          </w:p>
        </w:tc>
        <w:tc>
          <w:tcPr>
            <w:tcW w:w="1418" w:type="dxa"/>
            <w:vAlign w:val="center"/>
          </w:tcPr>
          <w:p w14:paraId="07448562" w14:textId="33DDA0F0" w:rsidR="00A175F4" w:rsidRPr="00783A41" w:rsidRDefault="008D233C" w:rsidP="005377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14:paraId="6ABDA6AA" w14:textId="61290904" w:rsidR="00A175F4" w:rsidRPr="00783A41" w:rsidRDefault="008D233C" w:rsidP="005377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9" w:type="dxa"/>
            <w:vAlign w:val="center"/>
          </w:tcPr>
          <w:p w14:paraId="08AFAC17" w14:textId="17C96C3C" w:rsidR="00A175F4" w:rsidRPr="00783A41" w:rsidRDefault="008D233C" w:rsidP="008D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978C1" w14:paraId="44AE7021" w14:textId="77777777" w:rsidTr="009978C1">
        <w:tc>
          <w:tcPr>
            <w:tcW w:w="5240" w:type="dxa"/>
          </w:tcPr>
          <w:p w14:paraId="6648BF5F" w14:textId="4D9FA9E1" w:rsidR="009978C1" w:rsidRPr="009978C1" w:rsidRDefault="009978C1" w:rsidP="0099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 xml:space="preserve">Onkoloģisko slimību ārstēšanai lietojamo </w:t>
            </w:r>
            <w:proofErr w:type="spellStart"/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parenterāli</w:t>
            </w:r>
            <w:proofErr w:type="spellEnd"/>
            <w:r w:rsidRPr="009978C1">
              <w:rPr>
                <w:rFonts w:ascii="Times New Roman" w:hAnsi="Times New Roman" w:cs="Times New Roman"/>
                <w:sz w:val="24"/>
                <w:szCs w:val="24"/>
              </w:rPr>
              <w:t xml:space="preserve"> ievadāmo medikamentu centralizēta iepirkšana </w:t>
            </w:r>
          </w:p>
        </w:tc>
        <w:tc>
          <w:tcPr>
            <w:tcW w:w="1418" w:type="dxa"/>
            <w:vAlign w:val="center"/>
          </w:tcPr>
          <w:p w14:paraId="0FE2990C" w14:textId="3FD52F98" w:rsidR="009978C1" w:rsidRPr="009978C1" w:rsidRDefault="009978C1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vAlign w:val="center"/>
          </w:tcPr>
          <w:p w14:paraId="03162CAB" w14:textId="708FC178" w:rsidR="009978C1" w:rsidRPr="009978C1" w:rsidRDefault="009978C1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9" w:type="dxa"/>
            <w:vAlign w:val="center"/>
          </w:tcPr>
          <w:p w14:paraId="04BC3E4B" w14:textId="55FDFDF9" w:rsidR="009978C1" w:rsidRPr="009978C1" w:rsidRDefault="009978C1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978C1" w14:paraId="2A87046C" w14:textId="77777777" w:rsidTr="009978C1">
        <w:tc>
          <w:tcPr>
            <w:tcW w:w="5240" w:type="dxa"/>
          </w:tcPr>
          <w:p w14:paraId="49F69F26" w14:textId="370CCD02" w:rsidR="009978C1" w:rsidRPr="009978C1" w:rsidRDefault="009978C1" w:rsidP="0099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Elektronisko iepirkumu sistēmas medicīnas preču un medikamentu katalogu uzturēšana</w:t>
            </w:r>
          </w:p>
        </w:tc>
        <w:tc>
          <w:tcPr>
            <w:tcW w:w="1418" w:type="dxa"/>
            <w:vAlign w:val="center"/>
          </w:tcPr>
          <w:p w14:paraId="15445757" w14:textId="0C050A29" w:rsidR="009978C1" w:rsidRPr="009978C1" w:rsidRDefault="009978C1" w:rsidP="0099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17" w:type="dxa"/>
            <w:vAlign w:val="center"/>
          </w:tcPr>
          <w:p w14:paraId="79D7529C" w14:textId="38636C0F" w:rsidR="009978C1" w:rsidRPr="009978C1" w:rsidRDefault="009978C1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9" w:type="dxa"/>
            <w:vAlign w:val="center"/>
          </w:tcPr>
          <w:p w14:paraId="548918BE" w14:textId="593558E2" w:rsidR="009978C1" w:rsidRPr="009978C1" w:rsidRDefault="009978C1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8C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73528" w14:paraId="6DCCF54D" w14:textId="77777777" w:rsidTr="009978C1">
        <w:tc>
          <w:tcPr>
            <w:tcW w:w="5240" w:type="dxa"/>
          </w:tcPr>
          <w:p w14:paraId="06074105" w14:textId="3D471E49" w:rsidR="00F73528" w:rsidRPr="009978C1" w:rsidRDefault="00F73528" w:rsidP="00F7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Ieņēmumu no valsts nodevas par reģistrācijas darbībām būvkomersantu reģistrā</w:t>
            </w:r>
          </w:p>
        </w:tc>
        <w:tc>
          <w:tcPr>
            <w:tcW w:w="1418" w:type="dxa"/>
            <w:vAlign w:val="center"/>
          </w:tcPr>
          <w:p w14:paraId="5F561C34" w14:textId="3FC99AED" w:rsidR="00F73528" w:rsidRDefault="00F73528" w:rsidP="00F735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1417" w:type="dxa"/>
            <w:vAlign w:val="center"/>
          </w:tcPr>
          <w:p w14:paraId="0584EA5C" w14:textId="2D9DE135" w:rsidR="00F73528" w:rsidRDefault="00F73528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1269" w:type="dxa"/>
            <w:vAlign w:val="center"/>
          </w:tcPr>
          <w:p w14:paraId="571F7B60" w14:textId="1CD573A4" w:rsidR="00F73528" w:rsidRDefault="00F73528" w:rsidP="009978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</w:tr>
      <w:tr w:rsidR="00A175F4" w:rsidRPr="00783A41" w14:paraId="6960C036" w14:textId="77777777" w:rsidTr="00537703">
        <w:tc>
          <w:tcPr>
            <w:tcW w:w="5240" w:type="dxa"/>
          </w:tcPr>
          <w:p w14:paraId="5757FC9B" w14:textId="77777777" w:rsidR="00A175F4" w:rsidRPr="00783A41" w:rsidRDefault="00A175F4" w:rsidP="005377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41">
              <w:rPr>
                <w:rFonts w:ascii="Times New Roman" w:hAnsi="Times New Roman" w:cs="Times New Roman"/>
                <w:b/>
                <w:sz w:val="24"/>
                <w:szCs w:val="24"/>
              </w:rPr>
              <w:t>Pieejamā fiskālā telpa:</w:t>
            </w:r>
          </w:p>
        </w:tc>
        <w:tc>
          <w:tcPr>
            <w:tcW w:w="1418" w:type="dxa"/>
          </w:tcPr>
          <w:p w14:paraId="6582A77D" w14:textId="363E6ECA" w:rsidR="00A175F4" w:rsidRPr="00783A41" w:rsidRDefault="001251E3" w:rsidP="005377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131,62</w:t>
            </w:r>
          </w:p>
        </w:tc>
        <w:tc>
          <w:tcPr>
            <w:tcW w:w="1417" w:type="dxa"/>
          </w:tcPr>
          <w:p w14:paraId="606056CD" w14:textId="75682065" w:rsidR="00A175F4" w:rsidRPr="00562400" w:rsidRDefault="001251E3" w:rsidP="005377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101,5</w:t>
            </w:r>
          </w:p>
        </w:tc>
        <w:tc>
          <w:tcPr>
            <w:tcW w:w="1269" w:type="dxa"/>
          </w:tcPr>
          <w:p w14:paraId="6AEEE1FE" w14:textId="7D6B4A2E" w:rsidR="00A175F4" w:rsidRPr="00562400" w:rsidRDefault="001251E3" w:rsidP="005377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270,49</w:t>
            </w:r>
          </w:p>
        </w:tc>
      </w:tr>
    </w:tbl>
    <w:p w14:paraId="0EE1F77D" w14:textId="77777777" w:rsidR="003B03F6" w:rsidRDefault="0084432B" w:rsidP="003B03F6">
      <w:pPr>
        <w:spacing w:before="240"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 2017.gada 2</w:t>
      </w:r>
      <w:r w:rsidR="00C13E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.augusta sēdē</w:t>
      </w:r>
      <w:r w:rsidR="00C13E5C">
        <w:rPr>
          <w:rFonts w:ascii="Times New Roman" w:hAnsi="Times New Roman" w:cs="Times New Roman"/>
          <w:sz w:val="24"/>
          <w:szCs w:val="24"/>
        </w:rPr>
        <w:t xml:space="preserve"> izskatītajā</w:t>
      </w:r>
      <w:r>
        <w:rPr>
          <w:rFonts w:ascii="Times New Roman" w:hAnsi="Times New Roman" w:cs="Times New Roman"/>
          <w:sz w:val="24"/>
          <w:szCs w:val="24"/>
        </w:rPr>
        <w:t xml:space="preserve"> Finanšu ministrijas sagatavot</w:t>
      </w:r>
      <w:r w:rsidR="00C13E5C">
        <w:rPr>
          <w:rFonts w:ascii="Times New Roman" w:hAnsi="Times New Roman" w:cs="Times New Roman"/>
          <w:sz w:val="24"/>
          <w:szCs w:val="24"/>
        </w:rPr>
        <w:t>ajā</w:t>
      </w:r>
      <w:r>
        <w:rPr>
          <w:rFonts w:ascii="Times New Roman" w:hAnsi="Times New Roman" w:cs="Times New Roman"/>
          <w:sz w:val="24"/>
          <w:szCs w:val="24"/>
        </w:rPr>
        <w:t xml:space="preserve"> informatīv</w:t>
      </w:r>
      <w:r w:rsidR="00C13E5C">
        <w:rPr>
          <w:rFonts w:ascii="Times New Roman" w:hAnsi="Times New Roman" w:cs="Times New Roman"/>
          <w:sz w:val="24"/>
          <w:szCs w:val="24"/>
        </w:rPr>
        <w:t xml:space="preserve">ajā </w:t>
      </w:r>
      <w:r>
        <w:rPr>
          <w:rFonts w:ascii="Times New Roman" w:hAnsi="Times New Roman" w:cs="Times New Roman"/>
          <w:sz w:val="24"/>
          <w:szCs w:val="24"/>
        </w:rPr>
        <w:t>ziņojum</w:t>
      </w:r>
      <w:r w:rsidR="00C13E5C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C13E5C" w:rsidRPr="00C13E5C">
        <w:rPr>
          <w:rFonts w:ascii="Times New Roman" w:hAnsi="Times New Roman" w:cs="Times New Roman"/>
          <w:sz w:val="24"/>
          <w:szCs w:val="24"/>
        </w:rPr>
        <w:t>Par fiskālās telpas 2018.-2020.gadam noteikšanu un par citiem ar valsts budžeta likum</w:t>
      </w:r>
      <w:r w:rsidR="00C13E5C">
        <w:rPr>
          <w:rFonts w:ascii="Times New Roman" w:hAnsi="Times New Roman" w:cs="Times New Roman"/>
          <w:sz w:val="24"/>
          <w:szCs w:val="24"/>
        </w:rPr>
        <w:t xml:space="preserve">projektu saistītiem jautājumiem” (prot. Nr.42, 51.§) fiskālās telpas palielināšanai tika iekļauti </w:t>
      </w:r>
      <w:r w:rsidRPr="0084432B">
        <w:rPr>
          <w:rFonts w:ascii="Times New Roman" w:hAnsi="Times New Roman" w:cs="Times New Roman"/>
          <w:sz w:val="24"/>
          <w:szCs w:val="24"/>
        </w:rPr>
        <w:t>Veselības ministrijas divi pasākumi</w:t>
      </w:r>
      <w:r w:rsidR="00C13E5C">
        <w:rPr>
          <w:rFonts w:ascii="Times New Roman" w:hAnsi="Times New Roman" w:cs="Times New Roman"/>
          <w:sz w:val="24"/>
          <w:szCs w:val="24"/>
        </w:rPr>
        <w:t>:</w:t>
      </w:r>
      <w:r w:rsidRPr="0084432B">
        <w:rPr>
          <w:rFonts w:ascii="Times New Roman" w:hAnsi="Times New Roman" w:cs="Times New Roman"/>
          <w:sz w:val="24"/>
          <w:szCs w:val="24"/>
        </w:rPr>
        <w:t xml:space="preserve"> </w:t>
      </w:r>
      <w:r w:rsidR="00C13E5C">
        <w:rPr>
          <w:rFonts w:ascii="Times New Roman" w:hAnsi="Times New Roman" w:cs="Times New Roman"/>
          <w:sz w:val="24"/>
          <w:szCs w:val="24"/>
        </w:rPr>
        <w:t xml:space="preserve">1) </w:t>
      </w:r>
      <w:r w:rsidRPr="0084432B">
        <w:rPr>
          <w:rFonts w:ascii="Times New Roman" w:hAnsi="Times New Roman" w:cs="Times New Roman"/>
          <w:sz w:val="24"/>
          <w:szCs w:val="24"/>
        </w:rPr>
        <w:t xml:space="preserve">par Onkoloģisko slimību ārstēšanai lietojamo </w:t>
      </w:r>
      <w:proofErr w:type="spellStart"/>
      <w:r w:rsidRPr="0084432B">
        <w:rPr>
          <w:rFonts w:ascii="Times New Roman" w:hAnsi="Times New Roman" w:cs="Times New Roman"/>
          <w:sz w:val="24"/>
          <w:szCs w:val="24"/>
        </w:rPr>
        <w:t>parenterāli</w:t>
      </w:r>
      <w:proofErr w:type="spellEnd"/>
      <w:r w:rsidRPr="0084432B">
        <w:rPr>
          <w:rFonts w:ascii="Times New Roman" w:hAnsi="Times New Roman" w:cs="Times New Roman"/>
          <w:sz w:val="24"/>
          <w:szCs w:val="24"/>
        </w:rPr>
        <w:t xml:space="preserve"> ievadāmo medikamentu centralizētu iepirkšanu un </w:t>
      </w:r>
      <w:r w:rsidR="00C13E5C">
        <w:rPr>
          <w:rFonts w:ascii="Times New Roman" w:hAnsi="Times New Roman" w:cs="Times New Roman"/>
          <w:sz w:val="24"/>
          <w:szCs w:val="24"/>
        </w:rPr>
        <w:t xml:space="preserve">2) </w:t>
      </w:r>
      <w:r w:rsidRPr="0084432B">
        <w:rPr>
          <w:rFonts w:ascii="Times New Roman" w:hAnsi="Times New Roman" w:cs="Times New Roman"/>
          <w:sz w:val="24"/>
          <w:szCs w:val="24"/>
        </w:rPr>
        <w:t>par ietaupījumu no Elektronisko iepirkumu sistēmas medicīnas preču un m</w:t>
      </w:r>
      <w:r>
        <w:rPr>
          <w:rFonts w:ascii="Times New Roman" w:hAnsi="Times New Roman" w:cs="Times New Roman"/>
          <w:sz w:val="24"/>
          <w:szCs w:val="24"/>
        </w:rPr>
        <w:t>edikamentu katalogu uzturēšanas</w:t>
      </w:r>
      <w:r w:rsidR="00C13E5C">
        <w:rPr>
          <w:rFonts w:ascii="Times New Roman" w:hAnsi="Times New Roman" w:cs="Times New Roman"/>
          <w:sz w:val="24"/>
          <w:szCs w:val="24"/>
        </w:rPr>
        <w:t xml:space="preserve">, par kuru tālāku virzību netika panākta </w:t>
      </w:r>
      <w:r w:rsidR="009E3490">
        <w:rPr>
          <w:rFonts w:ascii="Times New Roman" w:hAnsi="Times New Roman" w:cs="Times New Roman"/>
          <w:sz w:val="24"/>
          <w:szCs w:val="24"/>
        </w:rPr>
        <w:t xml:space="preserve">gala </w:t>
      </w:r>
      <w:r w:rsidR="00C13E5C">
        <w:rPr>
          <w:rFonts w:ascii="Times New Roman" w:hAnsi="Times New Roman" w:cs="Times New Roman"/>
          <w:sz w:val="24"/>
          <w:szCs w:val="24"/>
        </w:rPr>
        <w:t xml:space="preserve">vienošanās. </w:t>
      </w:r>
      <w:r w:rsidR="009E3490">
        <w:rPr>
          <w:rFonts w:ascii="Times New Roman" w:hAnsi="Times New Roman" w:cs="Times New Roman"/>
          <w:sz w:val="24"/>
          <w:szCs w:val="24"/>
        </w:rPr>
        <w:t>Līdz ar to fiskālā telpa tiek samazināta šiem pasākumiem 1.tabulā minētā apmērā.</w:t>
      </w:r>
    </w:p>
    <w:p w14:paraId="512BA438" w14:textId="3B2C5853" w:rsidR="003B03F6" w:rsidRPr="0084432B" w:rsidRDefault="003B03F6" w:rsidP="003B03F6">
      <w:pPr>
        <w:spacing w:before="120" w:after="24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0CB">
        <w:rPr>
          <w:rFonts w:ascii="Times New Roman" w:hAnsi="Times New Roman"/>
          <w:sz w:val="24"/>
          <w:szCs w:val="24"/>
        </w:rPr>
        <w:t xml:space="preserve">Ņemot vērā, ka starp Ekonomikas ministriju un Latvijas būvniecības nozares pārstāvjiem nav panākta vienošanās par būvniecības nodevas par reģistrācijas darbībām būvkomersantu reģistrā palielināšanu plānotajā apmērā, </w:t>
      </w:r>
      <w:r w:rsidR="0059295F" w:rsidRPr="009260CB">
        <w:rPr>
          <w:rFonts w:ascii="Times New Roman" w:hAnsi="Times New Roman"/>
          <w:sz w:val="24"/>
          <w:szCs w:val="24"/>
        </w:rPr>
        <w:t>tiek samazināti</w:t>
      </w:r>
      <w:r w:rsidRPr="009260CB">
        <w:rPr>
          <w:rFonts w:ascii="Times New Roman" w:hAnsi="Times New Roman"/>
          <w:sz w:val="24"/>
          <w:szCs w:val="24"/>
        </w:rPr>
        <w:t xml:space="preserve"> valsts pamatbudžeta ieņēmumus no minētās nodevas 2018.–2020.gadam 694 805 </w:t>
      </w:r>
      <w:proofErr w:type="spellStart"/>
      <w:r w:rsidRPr="009260CB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9260CB">
        <w:rPr>
          <w:rFonts w:ascii="Times New Roman" w:hAnsi="Times New Roman"/>
          <w:sz w:val="24"/>
          <w:szCs w:val="24"/>
        </w:rPr>
        <w:t xml:space="preserve"> apmērā ik gadu.</w:t>
      </w:r>
      <w:r w:rsidR="0059295F" w:rsidRPr="009260CB">
        <w:rPr>
          <w:rFonts w:ascii="Times New Roman" w:hAnsi="Times New Roman"/>
          <w:sz w:val="24"/>
          <w:szCs w:val="24"/>
        </w:rPr>
        <w:t xml:space="preserve"> </w:t>
      </w:r>
      <w:r w:rsidR="003A07D4" w:rsidRPr="009260CB">
        <w:rPr>
          <w:rFonts w:ascii="Times New Roman" w:hAnsi="Times New Roman"/>
          <w:sz w:val="24"/>
          <w:szCs w:val="24"/>
        </w:rPr>
        <w:t>Ja turpmāk tiek panākta vienošanās</w:t>
      </w:r>
      <w:r w:rsidR="005E0AC3" w:rsidRPr="009260CB">
        <w:rPr>
          <w:rFonts w:ascii="Times New Roman" w:hAnsi="Times New Roman"/>
          <w:sz w:val="24"/>
          <w:szCs w:val="24"/>
        </w:rPr>
        <w:t xml:space="preserve"> ar Latvijas būvniecības nozares pārstāvjiem, Finanšu ministrijai </w:t>
      </w:r>
      <w:r w:rsidR="00D7774B" w:rsidRPr="009260CB">
        <w:rPr>
          <w:rFonts w:ascii="Times New Roman" w:hAnsi="Times New Roman"/>
          <w:sz w:val="24"/>
          <w:szCs w:val="24"/>
        </w:rPr>
        <w:t>par ieņēmumu palielinājuma apjomu palielināt budžeta programm</w:t>
      </w:r>
      <w:r w:rsidR="00AD6401" w:rsidRPr="009260CB">
        <w:rPr>
          <w:rFonts w:ascii="Times New Roman" w:hAnsi="Times New Roman"/>
          <w:sz w:val="24"/>
          <w:szCs w:val="24"/>
        </w:rPr>
        <w:t>u</w:t>
      </w:r>
      <w:r w:rsidR="00D7774B" w:rsidRPr="009260CB">
        <w:rPr>
          <w:rFonts w:ascii="Times New Roman" w:hAnsi="Times New Roman"/>
          <w:sz w:val="24"/>
          <w:szCs w:val="24"/>
        </w:rPr>
        <w:t xml:space="preserve"> 02.00.00 “Līdzekļi neparedzētiem gadījumiem”.</w:t>
      </w:r>
    </w:p>
    <w:p w14:paraId="747EA456" w14:textId="7CA599A3" w:rsidR="00D463C4" w:rsidRPr="00A175F4" w:rsidRDefault="00FF2EEB" w:rsidP="00781B46">
      <w:pPr>
        <w:pStyle w:val="ListParagraph"/>
        <w:numPr>
          <w:ilvl w:val="0"/>
          <w:numId w:val="3"/>
        </w:numPr>
        <w:spacing w:before="36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5F4">
        <w:rPr>
          <w:rFonts w:ascii="Times New Roman" w:hAnsi="Times New Roman" w:cs="Times New Roman"/>
          <w:b/>
          <w:sz w:val="24"/>
          <w:szCs w:val="24"/>
        </w:rPr>
        <w:t>Priekšlikumi valsts budžeta izdevumiem</w:t>
      </w:r>
    </w:p>
    <w:p w14:paraId="10988C3C" w14:textId="243232F1" w:rsidR="0070062C" w:rsidRDefault="0070062C" w:rsidP="00A3301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Valdību veidojošo koalīcijas sadarbības partneru darba grupa pēc MK 2017.gada 8.septembra sēdēs sagatavoja papildu priekšlikumus atbalstāmajiem prioritārajiem pasākumiem ministrijām, citām centrālajām valsts iestādēm un neatkarīgajām institūcijām.</w:t>
      </w:r>
    </w:p>
    <w:p w14:paraId="777F419F" w14:textId="7AA28E95" w:rsidR="00AF2C6B" w:rsidRPr="00D477AE" w:rsidRDefault="00195591" w:rsidP="00D477AE">
      <w:pPr>
        <w:spacing w:after="12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F2C6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Tabulā Nr.</w:t>
      </w:r>
      <w:r w:rsidR="00937F0A" w:rsidRPr="00AF2C6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Pr="00AF2C6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ir parādīts </w:t>
      </w:r>
      <w:r w:rsidRPr="00AA5B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darba grupas </w:t>
      </w:r>
      <w:r w:rsidR="0070062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papildus </w:t>
      </w:r>
      <w:r w:rsidRPr="00AA5B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atbalstītais finansēju</w:t>
      </w:r>
      <w:r w:rsidR="0070062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ms sadalījumā pa ministrijām, </w:t>
      </w:r>
      <w:r w:rsidRPr="00AA5B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citām centrālajām valsts iestādēm </w:t>
      </w:r>
      <w:r w:rsidR="0070062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un neatkarīgajām institūcijām.</w:t>
      </w:r>
    </w:p>
    <w:p w14:paraId="1CEB2B7A" w14:textId="6BAD6EC4" w:rsidR="00195591" w:rsidRPr="00AF2C6B" w:rsidRDefault="00195591" w:rsidP="00A3301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F2C6B">
        <w:rPr>
          <w:rFonts w:ascii="Times New Roman" w:hAnsi="Times New Roman" w:cs="Times New Roman"/>
          <w:sz w:val="24"/>
          <w:szCs w:val="24"/>
        </w:rPr>
        <w:t>Tabula Nr.</w:t>
      </w:r>
      <w:r w:rsidR="00937F0A" w:rsidRPr="00AF2C6B">
        <w:rPr>
          <w:rFonts w:ascii="Times New Roman" w:hAnsi="Times New Roman" w:cs="Times New Roman"/>
          <w:sz w:val="24"/>
          <w:szCs w:val="24"/>
        </w:rPr>
        <w:t>2</w:t>
      </w:r>
    </w:p>
    <w:p w14:paraId="04EF9721" w14:textId="108A7297" w:rsidR="00195591" w:rsidRPr="0000325A" w:rsidRDefault="00AF2C6B" w:rsidP="00AF12DA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C6B">
        <w:rPr>
          <w:rFonts w:ascii="Times New Roman" w:eastAsia="Times New Roman" w:hAnsi="Times New Roman" w:cs="Times New Roman"/>
          <w:b/>
          <w:sz w:val="24"/>
          <w:szCs w:val="24"/>
        </w:rPr>
        <w:t>Valdību veidojošo koalīcijas sadarbības partneru darba grupas ministrijām un neatkarīgajām institūcijām pēc Ministru kabineta 2017.gada 8.septembra sēdes papildu atbalstītais finansējums</w:t>
      </w:r>
      <w:r w:rsidR="00195591" w:rsidRPr="00AF2C6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95591" w:rsidRPr="000032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591" w:rsidRPr="0000325A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1559"/>
        <w:gridCol w:w="1701"/>
        <w:gridCol w:w="1701"/>
      </w:tblGrid>
      <w:tr w:rsidR="00195591" w:rsidRPr="00195591" w14:paraId="0BF42553" w14:textId="77777777" w:rsidTr="006812E4">
        <w:trPr>
          <w:trHeight w:val="565"/>
          <w:tblHeader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857C1D" w14:textId="77777777" w:rsidR="00195591" w:rsidRPr="00E11270" w:rsidRDefault="00195591" w:rsidP="0019559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Ministrija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F76E66" w14:textId="77777777" w:rsidR="00195591" w:rsidRPr="00E11270" w:rsidRDefault="00195591" w:rsidP="0019559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347A7" w14:textId="77777777" w:rsidR="00195591" w:rsidRPr="00E11270" w:rsidRDefault="00195591" w:rsidP="0019559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08A3E" w14:textId="77777777" w:rsidR="00195591" w:rsidRPr="00E11270" w:rsidRDefault="00195591" w:rsidP="0019559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2020</w:t>
            </w:r>
          </w:p>
        </w:tc>
      </w:tr>
      <w:tr w:rsidR="004E441E" w:rsidRPr="00195591" w14:paraId="0A3A235E" w14:textId="77777777" w:rsidTr="00E86C93">
        <w:trPr>
          <w:trHeight w:val="2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887E" w14:textId="77777777" w:rsidR="004E441E" w:rsidRPr="00FA1F39" w:rsidRDefault="004E441E" w:rsidP="004E441E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bookmarkStart w:id="0" w:name="_GoBack" w:colFirst="1" w:colLast="3"/>
            <w:r w:rsidRPr="00FA1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Ministriju pasākumi kopā: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0B1C" w14:textId="53559BD7" w:rsidR="004E441E" w:rsidRPr="004E441E" w:rsidRDefault="004E441E" w:rsidP="004E441E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34 695 346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1A00" w14:textId="16487195" w:rsidR="004E441E" w:rsidRPr="004E441E" w:rsidRDefault="004E441E" w:rsidP="004E441E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13 479 494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29E5" w14:textId="743A18DF" w:rsidR="004E441E" w:rsidRPr="004E441E" w:rsidRDefault="004E441E" w:rsidP="004E441E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18 979 494</w:t>
            </w:r>
          </w:p>
        </w:tc>
      </w:tr>
      <w:bookmarkEnd w:id="0"/>
      <w:tr w:rsidR="004E441E" w:rsidRPr="00195591" w14:paraId="1DECBCA5" w14:textId="77777777" w:rsidTr="00C02AEF">
        <w:trPr>
          <w:trHeight w:val="2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1C3D" w14:textId="00CE7629" w:rsidR="004E441E" w:rsidRPr="00035A21" w:rsidRDefault="004E441E" w:rsidP="004E441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Ministru kabinets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3B63" w14:textId="6004A9C0" w:rsidR="004E441E" w:rsidRPr="004E441E" w:rsidRDefault="004E441E" w:rsidP="004E441E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F5AB" w14:textId="2DF1166C" w:rsidR="004E441E" w:rsidRPr="004E441E" w:rsidRDefault="004E441E" w:rsidP="004E441E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7D81" w14:textId="14F607C0" w:rsidR="004E441E" w:rsidRPr="004E441E" w:rsidRDefault="004E441E" w:rsidP="004E441E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155 444</w:t>
            </w:r>
          </w:p>
        </w:tc>
      </w:tr>
      <w:tr w:rsidR="003B4541" w:rsidRPr="00195591" w14:paraId="263C0884" w14:textId="77777777" w:rsidTr="007611C0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E49D" w14:textId="727EEEC7" w:rsidR="003B4541" w:rsidRPr="00195591" w:rsidRDefault="003B4541" w:rsidP="003B454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Aizsardzības ministrija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6474" w14:textId="66C36206" w:rsidR="003B4541" w:rsidRPr="00712356" w:rsidRDefault="003B4541" w:rsidP="003B454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212 000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99514" w14:textId="7094778A" w:rsidR="003B4541" w:rsidRPr="00712356" w:rsidRDefault="003B4541" w:rsidP="003B454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147 000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8D910" w14:textId="0ABAD08A" w:rsidR="003B4541" w:rsidRPr="00712356" w:rsidRDefault="003B4541" w:rsidP="003B454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147 000</w:t>
            </w:r>
          </w:p>
        </w:tc>
      </w:tr>
      <w:tr w:rsidR="00932031" w:rsidRPr="00195591" w14:paraId="065D8BBF" w14:textId="77777777" w:rsidTr="006812E4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B64C" w14:textId="77777777" w:rsidR="00932031" w:rsidRPr="00195591" w:rsidRDefault="00932031" w:rsidP="0093203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25CD" w14:textId="6E551B61" w:rsidR="00932031" w:rsidRPr="00712356" w:rsidRDefault="00932031" w:rsidP="0093203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1 225 000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AF90B" w14:textId="52084E1A" w:rsidR="00932031" w:rsidRPr="00712356" w:rsidRDefault="00932031" w:rsidP="0093203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11774" w14:textId="23A90AA6" w:rsidR="00932031" w:rsidRPr="00712356" w:rsidRDefault="00932031" w:rsidP="0093203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500 000</w:t>
            </w:r>
          </w:p>
        </w:tc>
      </w:tr>
      <w:tr w:rsidR="00297420" w:rsidRPr="00195591" w14:paraId="6A8FDB68" w14:textId="77777777" w:rsidTr="00D83EAC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C041" w14:textId="77777777" w:rsidR="00297420" w:rsidRPr="00195591" w:rsidRDefault="00297420" w:rsidP="0029742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5B59" w14:textId="33BA3278" w:rsidR="00297420" w:rsidRPr="00712356" w:rsidRDefault="00297420" w:rsidP="0029742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4816" w14:textId="092EE4C3" w:rsidR="00297420" w:rsidRPr="00712356" w:rsidRDefault="00297420" w:rsidP="0029742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1 100 000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5D43" w14:textId="670AC509" w:rsidR="00297420" w:rsidRPr="00712356" w:rsidRDefault="00297420" w:rsidP="0029742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1 100 000</w:t>
            </w:r>
          </w:p>
        </w:tc>
      </w:tr>
      <w:tr w:rsidR="00851216" w:rsidRPr="00195591" w14:paraId="694B31BC" w14:textId="77777777" w:rsidTr="00BB0A7B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1F97" w14:textId="77777777" w:rsidR="00851216" w:rsidRPr="00195591" w:rsidRDefault="00851216" w:rsidP="00851216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Finanšu ministrija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B287" w14:textId="421B3C94" w:rsidR="00851216" w:rsidRPr="00712356" w:rsidRDefault="00851216" w:rsidP="0085121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DA9C" w14:textId="29EFC9CA" w:rsidR="00851216" w:rsidRPr="00712356" w:rsidRDefault="00851216" w:rsidP="0085121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45FF" w14:textId="6F1D23EB" w:rsidR="00851216" w:rsidRPr="00712356" w:rsidRDefault="00851216" w:rsidP="0085121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1 500 000</w:t>
            </w:r>
          </w:p>
        </w:tc>
      </w:tr>
      <w:tr w:rsidR="002B59D0" w:rsidRPr="00195591" w14:paraId="179D5F4D" w14:textId="77777777" w:rsidTr="00D11E0F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F203" w14:textId="77777777" w:rsidR="002B59D0" w:rsidRPr="00195591" w:rsidRDefault="002B59D0" w:rsidP="002B59D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Iekšlietu</w:t>
            </w:r>
            <w:proofErr w:type="spellEnd"/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021B" w14:textId="6F6D1060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954E" w14:textId="461A164E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C6D3" w14:textId="71D689AC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sz w:val="24"/>
                <w:szCs w:val="24"/>
              </w:rPr>
              <w:t>500 000</w:t>
            </w:r>
          </w:p>
        </w:tc>
      </w:tr>
      <w:tr w:rsidR="002B59D0" w:rsidRPr="00195591" w14:paraId="52A348A2" w14:textId="77777777" w:rsidTr="00115C3D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CDDD" w14:textId="77777777" w:rsidR="002B59D0" w:rsidRPr="00195591" w:rsidRDefault="002B59D0" w:rsidP="002B59D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564D" w14:textId="43B3683F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11 975 717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9898" w14:textId="54B3010B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EA25" w14:textId="723BD9C3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7 799 000</w:t>
            </w:r>
          </w:p>
        </w:tc>
      </w:tr>
      <w:tr w:rsidR="002B59D0" w:rsidRPr="00195591" w14:paraId="2E0A8DEE" w14:textId="77777777" w:rsidTr="00923E78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5BB9" w14:textId="77777777" w:rsidR="002B59D0" w:rsidRPr="00195591" w:rsidRDefault="002B59D0" w:rsidP="002B59D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9F20" w14:textId="03D89F5E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5D13" w14:textId="286699D0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8290" w14:textId="0327910A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</w:t>
            </w:r>
          </w:p>
        </w:tc>
      </w:tr>
      <w:tr w:rsidR="002B59D0" w:rsidRPr="00195591" w14:paraId="116DAB53" w14:textId="77777777" w:rsidTr="00923E78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78F6" w14:textId="1586D79C" w:rsidR="002B59D0" w:rsidRPr="00195591" w:rsidRDefault="002B59D0" w:rsidP="002B59D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4DB5" w14:textId="4CCBEEDF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F883" w14:textId="4697AE30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98D3" w14:textId="440244B9" w:rsidR="002B59D0" w:rsidRPr="00712356" w:rsidRDefault="002B59D0" w:rsidP="002B59D0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72CF0" w:rsidRPr="00195591" w14:paraId="3340447B" w14:textId="77777777" w:rsidTr="0009773D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4DDD" w14:textId="77777777" w:rsidR="00872CF0" w:rsidRPr="00195591" w:rsidRDefault="00872CF0" w:rsidP="00872CF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Labklājības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006A" w14:textId="0558382C" w:rsidR="00872CF0" w:rsidRPr="00712356" w:rsidRDefault="00872CF0" w:rsidP="00872CF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8FFD" w14:textId="246F9813" w:rsidR="00872CF0" w:rsidRPr="00712356" w:rsidRDefault="00872CF0" w:rsidP="00872CF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C092" w14:textId="6829CB32" w:rsidR="00872CF0" w:rsidRPr="00712356" w:rsidRDefault="00872CF0" w:rsidP="00872CF0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2 013 000</w:t>
            </w:r>
          </w:p>
        </w:tc>
      </w:tr>
      <w:tr w:rsidR="00035A21" w:rsidRPr="00195591" w14:paraId="72BB637A" w14:textId="77777777" w:rsidTr="00703C2B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F94E" w14:textId="77777777" w:rsidR="00035A21" w:rsidRPr="00195591" w:rsidRDefault="00035A21" w:rsidP="00035A2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EEEB" w14:textId="6B0180AA" w:rsidR="00035A21" w:rsidRPr="00035A21" w:rsidRDefault="00035A21" w:rsidP="00035A2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6F16" w14:textId="33B1E3C8" w:rsidR="00035A21" w:rsidRPr="00035A21" w:rsidRDefault="00035A21" w:rsidP="00035A2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5DEF" w14:textId="4A7C4A65" w:rsidR="00035A21" w:rsidRPr="00035A21" w:rsidRDefault="00035A21" w:rsidP="00035A2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</w:t>
            </w:r>
          </w:p>
        </w:tc>
      </w:tr>
      <w:tr w:rsidR="00712356" w:rsidRPr="00195591" w14:paraId="75B30E00" w14:textId="77777777" w:rsidTr="009110C4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2E5E" w14:textId="77777777" w:rsidR="00712356" w:rsidRPr="00195591" w:rsidRDefault="00712356" w:rsidP="0071235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871E" w14:textId="12146B3B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2 669 650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61DE" w14:textId="346280B0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3E91" w14:textId="41EFBA00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12356" w:rsidRPr="00195591" w14:paraId="1C398614" w14:textId="77777777" w:rsidTr="00B76D8C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0138" w14:textId="77777777" w:rsidR="00712356" w:rsidRPr="00195591" w:rsidRDefault="00712356" w:rsidP="00712356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BED9" w14:textId="142AE936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6E42" w14:textId="4D416FCB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DB9A" w14:textId="626A9AE8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2 390 000</w:t>
            </w:r>
          </w:p>
        </w:tc>
      </w:tr>
      <w:tr w:rsidR="00712356" w:rsidRPr="00195591" w14:paraId="44E1610A" w14:textId="77777777" w:rsidTr="00D70B6D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9B07" w14:textId="77777777" w:rsidR="00712356" w:rsidRPr="00195591" w:rsidRDefault="00712356" w:rsidP="00712356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335C" w14:textId="4CB3B328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25C4" w14:textId="24ECDDA6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A5C6" w14:textId="2DFFF429" w:rsidR="00712356" w:rsidRPr="00712356" w:rsidRDefault="00712356" w:rsidP="00712356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375 050</w:t>
            </w:r>
          </w:p>
        </w:tc>
      </w:tr>
      <w:tr w:rsidR="005626B1" w:rsidRPr="00195591" w14:paraId="705DCA83" w14:textId="77777777" w:rsidTr="00356847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9ABF" w14:textId="646312B8" w:rsidR="005626B1" w:rsidRPr="00195591" w:rsidRDefault="005626B1" w:rsidP="005626B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Prokuratūra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4A41" w14:textId="370E1DD7" w:rsidR="005626B1" w:rsidRPr="00712356" w:rsidRDefault="005626B1" w:rsidP="005626B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9AA5" w14:textId="339B8D75" w:rsidR="005626B1" w:rsidRPr="00712356" w:rsidRDefault="005626B1" w:rsidP="005626B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8F85" w14:textId="718E9EDD" w:rsidR="005626B1" w:rsidRPr="00712356" w:rsidRDefault="005626B1" w:rsidP="005626B1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1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5B9E59F7" w14:textId="62DF143B" w:rsidR="0087412B" w:rsidRDefault="0087412B" w:rsidP="000446A2">
      <w:pPr>
        <w:spacing w:before="36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2B">
        <w:rPr>
          <w:rFonts w:ascii="Times New Roman" w:eastAsia="Times New Roman" w:hAnsi="Times New Roman" w:cs="Times New Roman"/>
          <w:sz w:val="24"/>
          <w:szCs w:val="24"/>
        </w:rPr>
        <w:t xml:space="preserve">Ministrijām atbalstītā finansējuma prioritārajiem pasākumiem sadalījums pa pasākumiem apkopots informatīvā </w:t>
      </w:r>
      <w:r w:rsidRPr="00512A89">
        <w:rPr>
          <w:rFonts w:ascii="Times New Roman" w:eastAsia="Times New Roman" w:hAnsi="Times New Roman" w:cs="Times New Roman"/>
          <w:sz w:val="24"/>
          <w:szCs w:val="24"/>
        </w:rPr>
        <w:t>ziņojuma pielikumā.</w:t>
      </w:r>
    </w:p>
    <w:p w14:paraId="7D0C11D9" w14:textId="6F298B47" w:rsidR="005E29B6" w:rsidRDefault="005E29B6" w:rsidP="004C4E5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D110F0" w14:textId="02444CBF" w:rsidR="00DB41AC" w:rsidRDefault="00DB41AC" w:rsidP="004C4E5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40F516" w14:textId="77777777" w:rsidR="00BD0DB3" w:rsidRDefault="00BD0DB3" w:rsidP="004C4E5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72EB8E8" w14:textId="77777777" w:rsidR="00DB41AC" w:rsidRDefault="00DB41AC" w:rsidP="004C4E5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C042BE2" w14:textId="7BD0319B" w:rsidR="006F09D9" w:rsidRDefault="00A00C2A" w:rsidP="004C4E5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00C2A">
        <w:rPr>
          <w:rFonts w:ascii="Times New Roman" w:hAnsi="Times New Roman" w:cs="Times New Roman"/>
          <w:sz w:val="24"/>
          <w:szCs w:val="24"/>
        </w:rPr>
        <w:t>Finanšu ministre</w:t>
      </w:r>
      <w:r w:rsidRPr="00A00C2A">
        <w:rPr>
          <w:rFonts w:ascii="Times New Roman" w:hAnsi="Times New Roman" w:cs="Times New Roman"/>
          <w:sz w:val="24"/>
          <w:szCs w:val="24"/>
        </w:rPr>
        <w:tab/>
      </w:r>
      <w:r w:rsidRPr="00A00C2A">
        <w:rPr>
          <w:rFonts w:ascii="Times New Roman" w:hAnsi="Times New Roman" w:cs="Times New Roman"/>
          <w:sz w:val="24"/>
          <w:szCs w:val="24"/>
        </w:rPr>
        <w:tab/>
      </w:r>
      <w:r w:rsidRPr="00A00C2A">
        <w:rPr>
          <w:rFonts w:ascii="Times New Roman" w:hAnsi="Times New Roman" w:cs="Times New Roman"/>
          <w:sz w:val="24"/>
          <w:szCs w:val="24"/>
        </w:rPr>
        <w:tab/>
      </w:r>
      <w:r w:rsidRPr="00A00C2A">
        <w:rPr>
          <w:rFonts w:ascii="Times New Roman" w:hAnsi="Times New Roman" w:cs="Times New Roman"/>
          <w:sz w:val="24"/>
          <w:szCs w:val="24"/>
        </w:rPr>
        <w:tab/>
      </w:r>
      <w:r w:rsidRPr="00A00C2A">
        <w:rPr>
          <w:rFonts w:ascii="Times New Roman" w:hAnsi="Times New Roman" w:cs="Times New Roman"/>
          <w:sz w:val="24"/>
          <w:szCs w:val="24"/>
        </w:rPr>
        <w:tab/>
      </w:r>
      <w:r w:rsidRPr="00A0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0C2A">
        <w:rPr>
          <w:rFonts w:ascii="Times New Roman" w:hAnsi="Times New Roman" w:cs="Times New Roman"/>
          <w:sz w:val="24"/>
          <w:szCs w:val="24"/>
        </w:rPr>
        <w:tab/>
        <w:t>D. Reizniece-Ozola</w:t>
      </w:r>
    </w:p>
    <w:p w14:paraId="57145AC3" w14:textId="26AB9568" w:rsidR="006F09D9" w:rsidRDefault="006F09D9" w:rsidP="00195591">
      <w:pPr>
        <w:rPr>
          <w:rFonts w:ascii="Times New Roman" w:hAnsi="Times New Roman" w:cs="Times New Roman"/>
          <w:sz w:val="24"/>
          <w:szCs w:val="24"/>
        </w:rPr>
      </w:pPr>
    </w:p>
    <w:p w14:paraId="1F8F8F20" w14:textId="321FB302" w:rsidR="005E29B6" w:rsidRDefault="005E29B6" w:rsidP="00195591">
      <w:pPr>
        <w:rPr>
          <w:rFonts w:ascii="Times New Roman" w:hAnsi="Times New Roman" w:cs="Times New Roman"/>
          <w:sz w:val="24"/>
          <w:szCs w:val="24"/>
        </w:rPr>
      </w:pPr>
    </w:p>
    <w:p w14:paraId="531CBEA1" w14:textId="31378AAB" w:rsidR="00DB41AC" w:rsidRDefault="00DB41AC" w:rsidP="00195591">
      <w:pPr>
        <w:rPr>
          <w:rFonts w:ascii="Times New Roman" w:hAnsi="Times New Roman" w:cs="Times New Roman"/>
          <w:sz w:val="24"/>
          <w:szCs w:val="24"/>
        </w:rPr>
      </w:pPr>
    </w:p>
    <w:p w14:paraId="09343922" w14:textId="42577099" w:rsidR="00DB41AC" w:rsidRDefault="00DB41AC" w:rsidP="00195591">
      <w:pPr>
        <w:rPr>
          <w:rFonts w:ascii="Times New Roman" w:hAnsi="Times New Roman" w:cs="Times New Roman"/>
          <w:sz w:val="24"/>
          <w:szCs w:val="24"/>
        </w:rPr>
      </w:pPr>
    </w:p>
    <w:p w14:paraId="36D634F5" w14:textId="3EE51BAE" w:rsidR="00DB41AC" w:rsidRDefault="00DB41AC" w:rsidP="00195591">
      <w:pPr>
        <w:rPr>
          <w:rFonts w:ascii="Times New Roman" w:hAnsi="Times New Roman" w:cs="Times New Roman"/>
          <w:sz w:val="24"/>
          <w:szCs w:val="24"/>
        </w:rPr>
      </w:pPr>
    </w:p>
    <w:p w14:paraId="2406A2D3" w14:textId="1D5AC2DC" w:rsidR="005E29B6" w:rsidRDefault="005E29B6" w:rsidP="00195591">
      <w:pPr>
        <w:rPr>
          <w:rFonts w:ascii="Times New Roman" w:hAnsi="Times New Roman" w:cs="Times New Roman"/>
          <w:sz w:val="24"/>
          <w:szCs w:val="24"/>
        </w:rPr>
      </w:pPr>
    </w:p>
    <w:p w14:paraId="42EAC6A1" w14:textId="77777777" w:rsidR="00B83A21" w:rsidRPr="00B83A21" w:rsidRDefault="00B83A21" w:rsidP="00B83A2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3A21">
        <w:rPr>
          <w:rFonts w:ascii="Times New Roman" w:hAnsi="Times New Roman" w:cs="Times New Roman"/>
          <w:sz w:val="20"/>
          <w:szCs w:val="20"/>
        </w:rPr>
        <w:t>Klinta Stafecka, 67095438</w:t>
      </w:r>
    </w:p>
    <w:p w14:paraId="43D2D585" w14:textId="77777777" w:rsidR="00B83A21" w:rsidRPr="002E592D" w:rsidRDefault="004E441E" w:rsidP="002E592D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7" w:history="1">
        <w:r w:rsidR="00B83A21" w:rsidRPr="00B83A21">
          <w:rPr>
            <w:rStyle w:val="Hyperlink"/>
            <w:rFonts w:ascii="Times New Roman" w:hAnsi="Times New Roman" w:cs="Times New Roman"/>
            <w:sz w:val="20"/>
            <w:szCs w:val="20"/>
          </w:rPr>
          <w:t>klinta.stafecka@fm.gov.lv</w:t>
        </w:r>
      </w:hyperlink>
      <w:r w:rsidR="00B83A21" w:rsidRPr="00B83A2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83A21" w:rsidRPr="002E592D" w:rsidSect="0054493C">
      <w:headerReference w:type="default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309B9" w14:textId="77777777" w:rsidR="00D7043B" w:rsidRDefault="00D7043B" w:rsidP="00D7043B">
      <w:pPr>
        <w:spacing w:after="0" w:line="240" w:lineRule="auto"/>
      </w:pPr>
      <w:r>
        <w:separator/>
      </w:r>
    </w:p>
  </w:endnote>
  <w:endnote w:type="continuationSeparator" w:id="0">
    <w:p w14:paraId="4042B8B1" w14:textId="77777777" w:rsidR="00D7043B" w:rsidRDefault="00D7043B" w:rsidP="00D7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66C3" w14:textId="38B3077F" w:rsidR="00D7043B" w:rsidRPr="002B5B22" w:rsidRDefault="00350CE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FMZino_</w:t>
    </w:r>
    <w:r w:rsidR="005A754D">
      <w:rPr>
        <w:rFonts w:ascii="Times New Roman" w:hAnsi="Times New Roman" w:cs="Times New Roman"/>
        <w:sz w:val="20"/>
        <w:szCs w:val="20"/>
      </w:rPr>
      <w:t>12</w:t>
    </w:r>
    <w:r w:rsidR="002E592D" w:rsidRPr="002E592D">
      <w:rPr>
        <w:rFonts w:ascii="Times New Roman" w:hAnsi="Times New Roman" w:cs="Times New Roman"/>
        <w:sz w:val="20"/>
        <w:szCs w:val="20"/>
      </w:rPr>
      <w:t>0917</w:t>
    </w:r>
    <w:r w:rsidR="002B5B22">
      <w:rPr>
        <w:rFonts w:ascii="Times New Roman" w:hAnsi="Times New Roman" w:cs="Times New Roman"/>
        <w:sz w:val="20"/>
        <w:szCs w:val="20"/>
      </w:rPr>
      <w:t>.</w:t>
    </w:r>
    <w:r w:rsidR="002B5B22" w:rsidRPr="002B5B22">
      <w:rPr>
        <w:rFonts w:ascii="Times New Roman" w:hAnsi="Times New Roman" w:cs="Times New Roman"/>
        <w:noProof/>
        <w:sz w:val="20"/>
        <w:szCs w:val="20"/>
      </w:rPr>
      <w:t>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C9254" w14:textId="144F0388" w:rsidR="002E592D" w:rsidRPr="002B5B22" w:rsidRDefault="00350CE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FMZino_</w:t>
    </w:r>
    <w:r w:rsidR="000446A2">
      <w:rPr>
        <w:rFonts w:ascii="Times New Roman" w:hAnsi="Times New Roman" w:cs="Times New Roman"/>
        <w:sz w:val="20"/>
        <w:szCs w:val="20"/>
      </w:rPr>
      <w:t>12</w:t>
    </w:r>
    <w:r w:rsidR="002E592D" w:rsidRPr="002E592D">
      <w:rPr>
        <w:rFonts w:ascii="Times New Roman" w:hAnsi="Times New Roman" w:cs="Times New Roman"/>
        <w:sz w:val="20"/>
        <w:szCs w:val="20"/>
      </w:rPr>
      <w:t>0917</w:t>
    </w:r>
    <w:r w:rsidR="002B5B22">
      <w:rPr>
        <w:rFonts w:ascii="Times New Roman" w:hAnsi="Times New Roman" w:cs="Times New Roman"/>
        <w:sz w:val="20"/>
        <w:szCs w:val="20"/>
      </w:rPr>
      <w:t>.</w:t>
    </w:r>
    <w:r w:rsidR="002B5B22" w:rsidRPr="002B5B22">
      <w:rPr>
        <w:rFonts w:ascii="Times New Roman" w:hAnsi="Times New Roman" w:cs="Times New Roman"/>
        <w:noProof/>
        <w:sz w:val="20"/>
        <w:szCs w:val="20"/>
      </w:rPr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A87D" w14:textId="77777777" w:rsidR="00D7043B" w:rsidRDefault="00D7043B" w:rsidP="00D7043B">
      <w:pPr>
        <w:spacing w:after="0" w:line="240" w:lineRule="auto"/>
      </w:pPr>
      <w:r>
        <w:separator/>
      </w:r>
    </w:p>
  </w:footnote>
  <w:footnote w:type="continuationSeparator" w:id="0">
    <w:p w14:paraId="5FC99D60" w14:textId="77777777" w:rsidR="00D7043B" w:rsidRDefault="00D7043B" w:rsidP="00D7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843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D989D3C" w14:textId="0B0D8310" w:rsidR="0054493C" w:rsidRPr="0054493C" w:rsidRDefault="0054493C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449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49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449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44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49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2D4E162" w14:textId="77777777" w:rsidR="0054493C" w:rsidRDefault="00544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8E5"/>
    <w:multiLevelType w:val="hybridMultilevel"/>
    <w:tmpl w:val="E4287B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303"/>
    <w:multiLevelType w:val="hybridMultilevel"/>
    <w:tmpl w:val="05E46CBC"/>
    <w:lvl w:ilvl="0" w:tplc="C6A6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384"/>
    <w:multiLevelType w:val="hybridMultilevel"/>
    <w:tmpl w:val="7FB014A2"/>
    <w:lvl w:ilvl="0" w:tplc="05B2D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0245"/>
    <w:multiLevelType w:val="hybridMultilevel"/>
    <w:tmpl w:val="A290DF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0988"/>
    <w:multiLevelType w:val="hybridMultilevel"/>
    <w:tmpl w:val="BC885020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320E27"/>
    <w:multiLevelType w:val="hybridMultilevel"/>
    <w:tmpl w:val="640A28AC"/>
    <w:lvl w:ilvl="0" w:tplc="BB728DF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AC2206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12E09"/>
    <w:multiLevelType w:val="hybridMultilevel"/>
    <w:tmpl w:val="BA6688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333"/>
    <w:multiLevelType w:val="hybridMultilevel"/>
    <w:tmpl w:val="DB28443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1C3311"/>
    <w:multiLevelType w:val="hybridMultilevel"/>
    <w:tmpl w:val="05E46CBC"/>
    <w:lvl w:ilvl="0" w:tplc="C6A6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A0E25"/>
    <w:multiLevelType w:val="hybridMultilevel"/>
    <w:tmpl w:val="BDB8C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52A22"/>
    <w:multiLevelType w:val="hybridMultilevel"/>
    <w:tmpl w:val="79FAEBCC"/>
    <w:lvl w:ilvl="0" w:tplc="873A2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11D66"/>
    <w:multiLevelType w:val="multilevel"/>
    <w:tmpl w:val="64964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C47BA0"/>
    <w:multiLevelType w:val="hybridMultilevel"/>
    <w:tmpl w:val="D7EAB9BC"/>
    <w:lvl w:ilvl="0" w:tplc="69DEE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4"/>
    <w:rsid w:val="0000325A"/>
    <w:rsid w:val="00003554"/>
    <w:rsid w:val="00004DCB"/>
    <w:rsid w:val="00035A21"/>
    <w:rsid w:val="000423FF"/>
    <w:rsid w:val="00043312"/>
    <w:rsid w:val="000446A2"/>
    <w:rsid w:val="000A3FE2"/>
    <w:rsid w:val="000B227B"/>
    <w:rsid w:val="000C4483"/>
    <w:rsid w:val="000E4FCE"/>
    <w:rsid w:val="001139D7"/>
    <w:rsid w:val="00123E50"/>
    <w:rsid w:val="001251E3"/>
    <w:rsid w:val="001567AA"/>
    <w:rsid w:val="0017255E"/>
    <w:rsid w:val="0018264F"/>
    <w:rsid w:val="00186AEF"/>
    <w:rsid w:val="00195591"/>
    <w:rsid w:val="001B6F5D"/>
    <w:rsid w:val="001C115C"/>
    <w:rsid w:val="001D48F8"/>
    <w:rsid w:val="001E4A6C"/>
    <w:rsid w:val="00204AE7"/>
    <w:rsid w:val="00211EDD"/>
    <w:rsid w:val="00216680"/>
    <w:rsid w:val="00231AA9"/>
    <w:rsid w:val="00232851"/>
    <w:rsid w:val="00252404"/>
    <w:rsid w:val="00253ADC"/>
    <w:rsid w:val="002543C5"/>
    <w:rsid w:val="0026004D"/>
    <w:rsid w:val="002746CD"/>
    <w:rsid w:val="00283B19"/>
    <w:rsid w:val="00297420"/>
    <w:rsid w:val="002B2ECF"/>
    <w:rsid w:val="002B59D0"/>
    <w:rsid w:val="002B5B22"/>
    <w:rsid w:val="002C6045"/>
    <w:rsid w:val="002C7E3F"/>
    <w:rsid w:val="002D1AD7"/>
    <w:rsid w:val="002E592D"/>
    <w:rsid w:val="002F40EF"/>
    <w:rsid w:val="002F5AC8"/>
    <w:rsid w:val="002F7281"/>
    <w:rsid w:val="00316949"/>
    <w:rsid w:val="00324414"/>
    <w:rsid w:val="0034242D"/>
    <w:rsid w:val="00342E17"/>
    <w:rsid w:val="00346678"/>
    <w:rsid w:val="00350CE4"/>
    <w:rsid w:val="00355114"/>
    <w:rsid w:val="00396295"/>
    <w:rsid w:val="00397D8E"/>
    <w:rsid w:val="003A01D3"/>
    <w:rsid w:val="003A07D4"/>
    <w:rsid w:val="003A090F"/>
    <w:rsid w:val="003A1AAF"/>
    <w:rsid w:val="003B03F6"/>
    <w:rsid w:val="003B402E"/>
    <w:rsid w:val="003B4541"/>
    <w:rsid w:val="003B6B93"/>
    <w:rsid w:val="003D0DB8"/>
    <w:rsid w:val="003D79CB"/>
    <w:rsid w:val="003E4587"/>
    <w:rsid w:val="0040341A"/>
    <w:rsid w:val="00422288"/>
    <w:rsid w:val="0042550F"/>
    <w:rsid w:val="00451420"/>
    <w:rsid w:val="00462F46"/>
    <w:rsid w:val="00496D7D"/>
    <w:rsid w:val="004C4E58"/>
    <w:rsid w:val="004E441E"/>
    <w:rsid w:val="00512A89"/>
    <w:rsid w:val="0051557E"/>
    <w:rsid w:val="00526720"/>
    <w:rsid w:val="0054369E"/>
    <w:rsid w:val="0054493C"/>
    <w:rsid w:val="005507D7"/>
    <w:rsid w:val="00560010"/>
    <w:rsid w:val="00562400"/>
    <w:rsid w:val="005626B1"/>
    <w:rsid w:val="005903EA"/>
    <w:rsid w:val="0059295F"/>
    <w:rsid w:val="00597E79"/>
    <w:rsid w:val="005A00A9"/>
    <w:rsid w:val="005A754D"/>
    <w:rsid w:val="005C306B"/>
    <w:rsid w:val="005C3BFE"/>
    <w:rsid w:val="005C5922"/>
    <w:rsid w:val="005D043B"/>
    <w:rsid w:val="005E0AC3"/>
    <w:rsid w:val="005E29B6"/>
    <w:rsid w:val="00603C94"/>
    <w:rsid w:val="00614D74"/>
    <w:rsid w:val="00640872"/>
    <w:rsid w:val="00675A0E"/>
    <w:rsid w:val="00680020"/>
    <w:rsid w:val="006812E4"/>
    <w:rsid w:val="00683091"/>
    <w:rsid w:val="00694930"/>
    <w:rsid w:val="006A5E97"/>
    <w:rsid w:val="006A70E4"/>
    <w:rsid w:val="006C5FAB"/>
    <w:rsid w:val="006D38DC"/>
    <w:rsid w:val="006E1A1B"/>
    <w:rsid w:val="006E1E23"/>
    <w:rsid w:val="006E6F2D"/>
    <w:rsid w:val="006F09D9"/>
    <w:rsid w:val="006F4B21"/>
    <w:rsid w:val="0070062C"/>
    <w:rsid w:val="00712356"/>
    <w:rsid w:val="007148A2"/>
    <w:rsid w:val="00715729"/>
    <w:rsid w:val="00732E24"/>
    <w:rsid w:val="007517F5"/>
    <w:rsid w:val="0075682C"/>
    <w:rsid w:val="00763F47"/>
    <w:rsid w:val="00764FC6"/>
    <w:rsid w:val="0076790D"/>
    <w:rsid w:val="00773870"/>
    <w:rsid w:val="00781B46"/>
    <w:rsid w:val="00783A41"/>
    <w:rsid w:val="007C5699"/>
    <w:rsid w:val="007E783C"/>
    <w:rsid w:val="007F3856"/>
    <w:rsid w:val="008308D5"/>
    <w:rsid w:val="00841DCB"/>
    <w:rsid w:val="0084432B"/>
    <w:rsid w:val="00850023"/>
    <w:rsid w:val="00851216"/>
    <w:rsid w:val="00856A14"/>
    <w:rsid w:val="00872CF0"/>
    <w:rsid w:val="0087412B"/>
    <w:rsid w:val="00883A23"/>
    <w:rsid w:val="008A4A91"/>
    <w:rsid w:val="008A6FEA"/>
    <w:rsid w:val="008B3560"/>
    <w:rsid w:val="008C2DC4"/>
    <w:rsid w:val="008D233C"/>
    <w:rsid w:val="008F6FF2"/>
    <w:rsid w:val="009110C4"/>
    <w:rsid w:val="009260CB"/>
    <w:rsid w:val="00932031"/>
    <w:rsid w:val="00937F0A"/>
    <w:rsid w:val="00951B65"/>
    <w:rsid w:val="00954937"/>
    <w:rsid w:val="009579B3"/>
    <w:rsid w:val="00981C9B"/>
    <w:rsid w:val="00996A10"/>
    <w:rsid w:val="00997136"/>
    <w:rsid w:val="009978C1"/>
    <w:rsid w:val="009B6C98"/>
    <w:rsid w:val="009D729B"/>
    <w:rsid w:val="009E0C77"/>
    <w:rsid w:val="009E10C3"/>
    <w:rsid w:val="009E3490"/>
    <w:rsid w:val="00A00C2A"/>
    <w:rsid w:val="00A03A18"/>
    <w:rsid w:val="00A175F4"/>
    <w:rsid w:val="00A230B0"/>
    <w:rsid w:val="00A27225"/>
    <w:rsid w:val="00A31142"/>
    <w:rsid w:val="00A32C8A"/>
    <w:rsid w:val="00A33012"/>
    <w:rsid w:val="00A44B6C"/>
    <w:rsid w:val="00A56A58"/>
    <w:rsid w:val="00A75627"/>
    <w:rsid w:val="00A875C1"/>
    <w:rsid w:val="00AA5B1F"/>
    <w:rsid w:val="00AB07E3"/>
    <w:rsid w:val="00AB389A"/>
    <w:rsid w:val="00AD18EF"/>
    <w:rsid w:val="00AD1F82"/>
    <w:rsid w:val="00AD6401"/>
    <w:rsid w:val="00AF12DA"/>
    <w:rsid w:val="00AF1D16"/>
    <w:rsid w:val="00AF2C6B"/>
    <w:rsid w:val="00B07E38"/>
    <w:rsid w:val="00B118B3"/>
    <w:rsid w:val="00B15602"/>
    <w:rsid w:val="00B235AA"/>
    <w:rsid w:val="00B4008A"/>
    <w:rsid w:val="00B677EA"/>
    <w:rsid w:val="00B75EBF"/>
    <w:rsid w:val="00B81758"/>
    <w:rsid w:val="00B83A21"/>
    <w:rsid w:val="00B83E98"/>
    <w:rsid w:val="00BB2D4B"/>
    <w:rsid w:val="00BC1E91"/>
    <w:rsid w:val="00BD0DB3"/>
    <w:rsid w:val="00BD68D0"/>
    <w:rsid w:val="00BE052F"/>
    <w:rsid w:val="00BE22E4"/>
    <w:rsid w:val="00C0426A"/>
    <w:rsid w:val="00C13E5C"/>
    <w:rsid w:val="00C157FB"/>
    <w:rsid w:val="00C22B11"/>
    <w:rsid w:val="00C26B14"/>
    <w:rsid w:val="00C341D4"/>
    <w:rsid w:val="00C63690"/>
    <w:rsid w:val="00C66787"/>
    <w:rsid w:val="00C85271"/>
    <w:rsid w:val="00C85D23"/>
    <w:rsid w:val="00C96ECB"/>
    <w:rsid w:val="00CA7F98"/>
    <w:rsid w:val="00CC101A"/>
    <w:rsid w:val="00CD0687"/>
    <w:rsid w:val="00CE26FC"/>
    <w:rsid w:val="00CF00EE"/>
    <w:rsid w:val="00CF5831"/>
    <w:rsid w:val="00D04C5B"/>
    <w:rsid w:val="00D463C4"/>
    <w:rsid w:val="00D477AE"/>
    <w:rsid w:val="00D53C44"/>
    <w:rsid w:val="00D701BF"/>
    <w:rsid w:val="00D7043B"/>
    <w:rsid w:val="00D7774B"/>
    <w:rsid w:val="00D77D5C"/>
    <w:rsid w:val="00DA3125"/>
    <w:rsid w:val="00DB11B0"/>
    <w:rsid w:val="00DB330B"/>
    <w:rsid w:val="00DB41AC"/>
    <w:rsid w:val="00DB4908"/>
    <w:rsid w:val="00DC4F26"/>
    <w:rsid w:val="00DF13AD"/>
    <w:rsid w:val="00E04A89"/>
    <w:rsid w:val="00E0527B"/>
    <w:rsid w:val="00E11270"/>
    <w:rsid w:val="00E12705"/>
    <w:rsid w:val="00E174CE"/>
    <w:rsid w:val="00E25E0B"/>
    <w:rsid w:val="00E26778"/>
    <w:rsid w:val="00E35728"/>
    <w:rsid w:val="00E365F0"/>
    <w:rsid w:val="00E40422"/>
    <w:rsid w:val="00E406F1"/>
    <w:rsid w:val="00E603AA"/>
    <w:rsid w:val="00E6287D"/>
    <w:rsid w:val="00E653B2"/>
    <w:rsid w:val="00E856D9"/>
    <w:rsid w:val="00E9327E"/>
    <w:rsid w:val="00EC4EA5"/>
    <w:rsid w:val="00EF00DC"/>
    <w:rsid w:val="00EF27A0"/>
    <w:rsid w:val="00EF4F26"/>
    <w:rsid w:val="00F03647"/>
    <w:rsid w:val="00F16D4C"/>
    <w:rsid w:val="00F22300"/>
    <w:rsid w:val="00F50194"/>
    <w:rsid w:val="00F529B2"/>
    <w:rsid w:val="00F679A1"/>
    <w:rsid w:val="00F73528"/>
    <w:rsid w:val="00F73F70"/>
    <w:rsid w:val="00F80A5B"/>
    <w:rsid w:val="00F811D2"/>
    <w:rsid w:val="00F85C1B"/>
    <w:rsid w:val="00F97F3E"/>
    <w:rsid w:val="00FA1F39"/>
    <w:rsid w:val="00FB0C0D"/>
    <w:rsid w:val="00FB6D1F"/>
    <w:rsid w:val="00FD55C1"/>
    <w:rsid w:val="00FF2EEB"/>
    <w:rsid w:val="00FF5798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140E631C"/>
  <w15:chartTrackingRefBased/>
  <w15:docId w15:val="{EE021AD0-F2F2-49B7-8781-607A97D0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951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3B"/>
  </w:style>
  <w:style w:type="paragraph" w:styleId="Footer">
    <w:name w:val="footer"/>
    <w:basedOn w:val="Normal"/>
    <w:link w:val="FooterChar"/>
    <w:uiPriority w:val="99"/>
    <w:unhideWhenUsed/>
    <w:rsid w:val="00D7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3B"/>
  </w:style>
  <w:style w:type="character" w:styleId="FootnoteReference">
    <w:name w:val="footnote reference"/>
    <w:basedOn w:val="DefaultParagraphFont"/>
    <w:uiPriority w:val="99"/>
    <w:semiHidden/>
    <w:unhideWhenUsed/>
    <w:rsid w:val="006E6F2D"/>
    <w:rPr>
      <w:vertAlign w:val="superscript"/>
    </w:rPr>
  </w:style>
  <w:style w:type="character" w:styleId="Hyperlink">
    <w:name w:val="Hyperlink"/>
    <w:uiPriority w:val="99"/>
    <w:rsid w:val="00B83A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3B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inta.stafecka@fm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“Par fiskālās telpas pasākumiem un izdevumiem prioritārajiem pasākumiem valsts budžetam 2018.gadam un ietvaram 2018.–2020.gadam”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“Par fiskālās telpas pasākumiem un izdevumiem prioritārajiem pasākumiem valsts budžetam 2018.gadam un ietvaram 2018.–2020.gadam”</dc:title>
  <dc:subject/>
  <dc:creator>Klinta Stafecka</dc:creator>
  <cp:keywords/>
  <dc:description>Klinta Stafecka
Klinta.Stafecka@fm.gov.lv
67095438</dc:description>
  <cp:lastModifiedBy>Klinta Stafecka</cp:lastModifiedBy>
  <cp:revision>139</cp:revision>
  <cp:lastPrinted>2017-09-12T07:21:00Z</cp:lastPrinted>
  <dcterms:created xsi:type="dcterms:W3CDTF">2017-09-06T05:42:00Z</dcterms:created>
  <dcterms:modified xsi:type="dcterms:W3CDTF">2017-09-12T08:31:00Z</dcterms:modified>
</cp:coreProperties>
</file>