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3B94" w14:textId="78F322C7" w:rsidR="004938BD" w:rsidRDefault="009F1FB5" w:rsidP="004938B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4938BD" w:rsidRPr="006E664F">
        <w:rPr>
          <w:rFonts w:ascii="Times New Roman" w:hAnsi="Times New Roman" w:cs="Times New Roman"/>
          <w:sz w:val="24"/>
          <w:szCs w:val="24"/>
        </w:rPr>
        <w:t xml:space="preserve">. pielikums informatīvajam ziņojumam </w:t>
      </w:r>
    </w:p>
    <w:p w14:paraId="30B06632" w14:textId="77777777" w:rsidR="004938BD" w:rsidRDefault="004938BD" w:rsidP="004938BD">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 xml:space="preserve">“Par ministriju un citu centrālo valsts iestāžu </w:t>
      </w:r>
    </w:p>
    <w:p w14:paraId="7A4D664D" w14:textId="4F401A05" w:rsidR="004938BD" w:rsidRPr="006E664F" w:rsidRDefault="004938BD" w:rsidP="004938BD">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prioritārajiem pasākumiem 202</w:t>
      </w:r>
      <w:r>
        <w:rPr>
          <w:rFonts w:ascii="Times New Roman" w:hAnsi="Times New Roman" w:cs="Times New Roman"/>
          <w:sz w:val="24"/>
          <w:szCs w:val="24"/>
        </w:rPr>
        <w:t>5</w:t>
      </w:r>
      <w:r w:rsidRPr="006E664F">
        <w:rPr>
          <w:rFonts w:ascii="Times New Roman" w:hAnsi="Times New Roman" w:cs="Times New Roman"/>
          <w:sz w:val="24"/>
          <w:szCs w:val="24"/>
        </w:rPr>
        <w:t>., 202</w:t>
      </w:r>
      <w:r>
        <w:rPr>
          <w:rFonts w:ascii="Times New Roman" w:hAnsi="Times New Roman" w:cs="Times New Roman"/>
          <w:sz w:val="24"/>
          <w:szCs w:val="24"/>
        </w:rPr>
        <w:t>6</w:t>
      </w:r>
      <w:r w:rsidRPr="006E664F">
        <w:rPr>
          <w:rFonts w:ascii="Times New Roman" w:hAnsi="Times New Roman" w:cs="Times New Roman"/>
          <w:sz w:val="24"/>
          <w:szCs w:val="24"/>
        </w:rPr>
        <w:t>.</w:t>
      </w:r>
      <w:r>
        <w:rPr>
          <w:rFonts w:ascii="Times New Roman" w:hAnsi="Times New Roman" w:cs="Times New Roman"/>
          <w:sz w:val="24"/>
          <w:szCs w:val="24"/>
        </w:rPr>
        <w:t>, 2027.</w:t>
      </w:r>
      <w:r w:rsidRPr="006E664F">
        <w:rPr>
          <w:rFonts w:ascii="Times New Roman" w:hAnsi="Times New Roman" w:cs="Times New Roman"/>
          <w:sz w:val="24"/>
          <w:szCs w:val="24"/>
        </w:rPr>
        <w:t xml:space="preserve"> un 202</w:t>
      </w:r>
      <w:r w:rsidR="00D559F8">
        <w:rPr>
          <w:rFonts w:ascii="Times New Roman" w:hAnsi="Times New Roman" w:cs="Times New Roman"/>
          <w:sz w:val="24"/>
          <w:szCs w:val="24"/>
        </w:rPr>
        <w:t>8</w:t>
      </w:r>
      <w:r w:rsidRPr="006E664F">
        <w:rPr>
          <w:rFonts w:ascii="Times New Roman" w:hAnsi="Times New Roman" w:cs="Times New Roman"/>
          <w:sz w:val="24"/>
          <w:szCs w:val="24"/>
        </w:rPr>
        <w:t>.</w:t>
      </w:r>
      <w:r w:rsidR="00D52CEC">
        <w:rPr>
          <w:rFonts w:ascii="Times New Roman" w:hAnsi="Times New Roman" w:cs="Times New Roman"/>
          <w:sz w:val="24"/>
          <w:szCs w:val="24"/>
        </w:rPr>
        <w:t> </w:t>
      </w:r>
      <w:r w:rsidRPr="006E664F">
        <w:rPr>
          <w:rFonts w:ascii="Times New Roman" w:hAnsi="Times New Roman" w:cs="Times New Roman"/>
          <w:sz w:val="24"/>
          <w:szCs w:val="24"/>
        </w:rPr>
        <w:t>gadam”</w:t>
      </w:r>
    </w:p>
    <w:p w14:paraId="6659C7EE" w14:textId="77777777" w:rsidR="004938BD" w:rsidRDefault="004938BD" w:rsidP="00BD666E">
      <w:pPr>
        <w:spacing w:after="120" w:line="276" w:lineRule="auto"/>
        <w:jc w:val="center"/>
        <w:rPr>
          <w:rFonts w:ascii="Times New Roman" w:hAnsi="Times New Roman" w:cs="Times New Roman"/>
          <w:b/>
          <w:bCs/>
        </w:rPr>
      </w:pPr>
    </w:p>
    <w:p w14:paraId="508517DC" w14:textId="6932FEEA" w:rsidR="00F24EA4" w:rsidRPr="00863E87" w:rsidRDefault="00863E87" w:rsidP="00BD666E">
      <w:pPr>
        <w:spacing w:after="120" w:line="276" w:lineRule="auto"/>
        <w:jc w:val="center"/>
        <w:rPr>
          <w:rFonts w:ascii="Times New Roman" w:hAnsi="Times New Roman" w:cs="Times New Roman"/>
          <w:b/>
          <w:bCs/>
        </w:rPr>
      </w:pPr>
      <w:r w:rsidRPr="00863E87">
        <w:rPr>
          <w:rFonts w:ascii="Times New Roman" w:hAnsi="Times New Roman" w:cs="Times New Roman"/>
          <w:b/>
          <w:bCs/>
        </w:rPr>
        <w:t>Ziņojums par investīciju pasākumu atbilstību Latvijas Nacionālajam attīstības plānam 2021.-2027.</w:t>
      </w:r>
      <w:r w:rsidR="00D52CEC">
        <w:rPr>
          <w:rFonts w:ascii="Times New Roman" w:hAnsi="Times New Roman" w:cs="Times New Roman"/>
          <w:b/>
          <w:bCs/>
        </w:rPr>
        <w:t> </w:t>
      </w:r>
      <w:r w:rsidRPr="00863E87">
        <w:rPr>
          <w:rFonts w:ascii="Times New Roman" w:hAnsi="Times New Roman" w:cs="Times New Roman"/>
          <w:b/>
          <w:bCs/>
        </w:rPr>
        <w:t>gadam</w:t>
      </w:r>
      <w:r w:rsidR="004A61A3">
        <w:rPr>
          <w:rFonts w:ascii="Times New Roman" w:hAnsi="Times New Roman" w:cs="Times New Roman"/>
          <w:b/>
          <w:bCs/>
        </w:rPr>
        <w:t xml:space="preserve"> </w:t>
      </w:r>
      <w:r w:rsidR="004A61A3" w:rsidRPr="00863E87">
        <w:rPr>
          <w:rFonts w:ascii="Times New Roman" w:hAnsi="Times New Roman" w:cs="Times New Roman"/>
          <w:b/>
          <w:bCs/>
        </w:rPr>
        <w:t>(NAP2027)</w:t>
      </w:r>
      <w:r w:rsidR="004A61A3">
        <w:rPr>
          <w:rFonts w:ascii="Times New Roman" w:hAnsi="Times New Roman" w:cs="Times New Roman"/>
          <w:b/>
          <w:bCs/>
        </w:rPr>
        <w:t>, kas apstiprināti uz 202</w:t>
      </w:r>
      <w:r w:rsidR="00707910">
        <w:rPr>
          <w:rFonts w:ascii="Times New Roman" w:hAnsi="Times New Roman" w:cs="Times New Roman"/>
          <w:b/>
          <w:bCs/>
        </w:rPr>
        <w:t>3</w:t>
      </w:r>
      <w:r w:rsidR="004A61A3">
        <w:rPr>
          <w:rFonts w:ascii="Times New Roman" w:hAnsi="Times New Roman" w:cs="Times New Roman"/>
          <w:b/>
          <w:bCs/>
        </w:rPr>
        <w:t>.</w:t>
      </w:r>
      <w:r w:rsidR="00D52CEC">
        <w:rPr>
          <w:rFonts w:ascii="Times New Roman" w:hAnsi="Times New Roman" w:cs="Times New Roman"/>
          <w:b/>
          <w:bCs/>
        </w:rPr>
        <w:t> </w:t>
      </w:r>
      <w:r w:rsidR="004A61A3">
        <w:rPr>
          <w:rFonts w:ascii="Times New Roman" w:hAnsi="Times New Roman" w:cs="Times New Roman"/>
          <w:b/>
          <w:bCs/>
        </w:rPr>
        <w:t>gada 31.</w:t>
      </w:r>
      <w:r w:rsidR="00D52CEC">
        <w:rPr>
          <w:rFonts w:ascii="Times New Roman" w:hAnsi="Times New Roman" w:cs="Times New Roman"/>
          <w:b/>
          <w:bCs/>
        </w:rPr>
        <w:t> </w:t>
      </w:r>
      <w:r w:rsidR="004A61A3">
        <w:rPr>
          <w:rFonts w:ascii="Times New Roman" w:hAnsi="Times New Roman" w:cs="Times New Roman"/>
          <w:b/>
          <w:bCs/>
        </w:rPr>
        <w:t xml:space="preserve">decembri </w:t>
      </w:r>
    </w:p>
    <w:p w14:paraId="6F4E39F2" w14:textId="521422BC" w:rsidR="00863E87" w:rsidRDefault="001F6FA3" w:rsidP="00260EF4">
      <w:pPr>
        <w:spacing w:after="120" w:line="276" w:lineRule="auto"/>
        <w:ind w:firstLine="720"/>
        <w:jc w:val="both"/>
        <w:rPr>
          <w:rFonts w:ascii="Times New Roman" w:hAnsi="Times New Roman" w:cs="Times New Roman"/>
        </w:rPr>
      </w:pPr>
      <w:r>
        <w:rPr>
          <w:rFonts w:ascii="Times New Roman" w:hAnsi="Times New Roman" w:cs="Times New Roman"/>
        </w:rPr>
        <w:t xml:space="preserve">Periodā no </w:t>
      </w:r>
      <w:r w:rsidR="00863E87" w:rsidRPr="00863E87">
        <w:rPr>
          <w:rFonts w:ascii="Times New Roman" w:hAnsi="Times New Roman" w:cs="Times New Roman"/>
        </w:rPr>
        <w:t>2021.</w:t>
      </w:r>
      <w:r w:rsidR="001E4C9A">
        <w:rPr>
          <w:rFonts w:ascii="Times New Roman" w:hAnsi="Times New Roman" w:cs="Times New Roman"/>
        </w:rPr>
        <w:t xml:space="preserve"> līdz </w:t>
      </w:r>
      <w:r>
        <w:rPr>
          <w:rFonts w:ascii="Times New Roman" w:hAnsi="Times New Roman" w:cs="Times New Roman"/>
        </w:rPr>
        <w:t>202</w:t>
      </w:r>
      <w:r w:rsidR="009C7577">
        <w:rPr>
          <w:rFonts w:ascii="Times New Roman" w:hAnsi="Times New Roman" w:cs="Times New Roman"/>
        </w:rPr>
        <w:t>3</w:t>
      </w:r>
      <w:r>
        <w:rPr>
          <w:rFonts w:ascii="Times New Roman" w:hAnsi="Times New Roman" w:cs="Times New Roman"/>
        </w:rPr>
        <w:t>.</w:t>
      </w:r>
      <w:r w:rsidR="001E4C9A">
        <w:rPr>
          <w:rFonts w:ascii="Times New Roman" w:hAnsi="Times New Roman" w:cs="Times New Roman"/>
        </w:rPr>
        <w:t> </w:t>
      </w:r>
      <w:r w:rsidR="00863E87" w:rsidRPr="00863E87">
        <w:rPr>
          <w:rFonts w:ascii="Times New Roman" w:hAnsi="Times New Roman" w:cs="Times New Roman"/>
        </w:rPr>
        <w:t>gad</w:t>
      </w:r>
      <w:r>
        <w:rPr>
          <w:rFonts w:ascii="Times New Roman" w:hAnsi="Times New Roman" w:cs="Times New Roman"/>
        </w:rPr>
        <w:t>am</w:t>
      </w:r>
      <w:r w:rsidR="00863E87" w:rsidRPr="00863E87">
        <w:rPr>
          <w:rFonts w:ascii="Times New Roman" w:hAnsi="Times New Roman" w:cs="Times New Roman"/>
        </w:rPr>
        <w:t xml:space="preserve"> tika konstatēta atbilstība NAP2027 kopumā </w:t>
      </w:r>
      <w:r w:rsidR="009C7577">
        <w:rPr>
          <w:rFonts w:ascii="Times New Roman" w:hAnsi="Times New Roman" w:cs="Times New Roman"/>
        </w:rPr>
        <w:t>159</w:t>
      </w:r>
      <w:r w:rsidR="009550C9">
        <w:rPr>
          <w:rFonts w:ascii="Times New Roman" w:hAnsi="Times New Roman" w:cs="Times New Roman"/>
        </w:rPr>
        <w:t>2</w:t>
      </w:r>
      <w:r w:rsidR="009C7577" w:rsidRPr="00863E87">
        <w:rPr>
          <w:rFonts w:ascii="Times New Roman" w:hAnsi="Times New Roman" w:cs="Times New Roman"/>
        </w:rPr>
        <w:t xml:space="preserve"> </w:t>
      </w:r>
      <w:r w:rsidR="00D4283A">
        <w:rPr>
          <w:rFonts w:ascii="Times New Roman" w:hAnsi="Times New Roman" w:cs="Times New Roman"/>
        </w:rPr>
        <w:t xml:space="preserve">atbalstītajiem </w:t>
      </w:r>
      <w:r w:rsidR="009C7577">
        <w:rPr>
          <w:rFonts w:ascii="Times New Roman" w:hAnsi="Times New Roman" w:cs="Times New Roman"/>
        </w:rPr>
        <w:t xml:space="preserve">unikālajiem investīciju </w:t>
      </w:r>
      <w:r w:rsidR="00863E87" w:rsidRPr="00863E87">
        <w:rPr>
          <w:rFonts w:ascii="Times New Roman" w:hAnsi="Times New Roman" w:cs="Times New Roman"/>
        </w:rPr>
        <w:t xml:space="preserve">pasākumiem ar kopējo </w:t>
      </w:r>
      <w:r w:rsidR="002504B3">
        <w:rPr>
          <w:rFonts w:ascii="Times New Roman" w:hAnsi="Times New Roman" w:cs="Times New Roman"/>
        </w:rPr>
        <w:t>finansējumu</w:t>
      </w:r>
      <w:r w:rsidR="00863E87" w:rsidRPr="00863E87">
        <w:rPr>
          <w:rFonts w:ascii="Times New Roman" w:hAnsi="Times New Roman" w:cs="Times New Roman"/>
        </w:rPr>
        <w:t xml:space="preserve"> </w:t>
      </w:r>
      <w:r w:rsidR="009C7577">
        <w:rPr>
          <w:rFonts w:ascii="Times New Roman" w:hAnsi="Times New Roman" w:cs="Times New Roman"/>
        </w:rPr>
        <w:t>11,53</w:t>
      </w:r>
      <w:r w:rsidR="00863E87" w:rsidRPr="00863E87">
        <w:rPr>
          <w:rFonts w:ascii="Times New Roman" w:hAnsi="Times New Roman" w:cs="Times New Roman"/>
        </w:rPr>
        <w:t xml:space="preserve"> mljrd. eiro. </w:t>
      </w:r>
    </w:p>
    <w:p w14:paraId="0FB01BED" w14:textId="181F8FEA" w:rsidR="00863E87" w:rsidRDefault="002C0204" w:rsidP="00454077">
      <w:pPr>
        <w:spacing w:after="120" w:line="276" w:lineRule="auto"/>
        <w:jc w:val="right"/>
        <w:rPr>
          <w:rFonts w:ascii="Times New Roman" w:hAnsi="Times New Roman" w:cs="Times New Roman"/>
        </w:rPr>
      </w:pPr>
      <w:r>
        <w:rPr>
          <w:noProof/>
        </w:rPr>
        <w:drawing>
          <wp:anchor distT="0" distB="0" distL="114300" distR="114300" simplePos="0" relativeHeight="251658240" behindDoc="0" locked="0" layoutInCell="1" allowOverlap="1" wp14:anchorId="08AB4B18" wp14:editId="02F50F1A">
            <wp:simplePos x="0" y="0"/>
            <wp:positionH relativeFrom="column">
              <wp:posOffset>0</wp:posOffset>
            </wp:positionH>
            <wp:positionV relativeFrom="paragraph">
              <wp:posOffset>250416</wp:posOffset>
            </wp:positionV>
            <wp:extent cx="8937625" cy="3763515"/>
            <wp:effectExtent l="0" t="0" r="15875" b="8890"/>
            <wp:wrapSquare wrapText="bothSides"/>
            <wp:docPr id="1" name="Chart 1">
              <a:extLst xmlns:a="http://schemas.openxmlformats.org/drawingml/2006/main">
                <a:ext uri="{FF2B5EF4-FFF2-40B4-BE49-F238E27FC236}">
                  <a16:creationId xmlns:a16="http://schemas.microsoft.com/office/drawing/2014/main" id="{9D7F7EC1-A214-4F3C-BE87-BDE8355A8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863E87" w:rsidRPr="00863E87">
        <w:rPr>
          <w:rFonts w:ascii="Times New Roman" w:hAnsi="Times New Roman" w:cs="Times New Roman"/>
          <w:i/>
          <w:iCs/>
        </w:rPr>
        <w:t>1.attēls</w:t>
      </w:r>
    </w:p>
    <w:p w14:paraId="6FF6F073" w14:textId="27CDAAD6" w:rsidR="00D93CF8" w:rsidRDefault="00D93CF8" w:rsidP="002C0204">
      <w:pPr>
        <w:spacing w:after="120" w:line="240" w:lineRule="auto"/>
        <w:rPr>
          <w:rFonts w:ascii="Times New Roman" w:hAnsi="Times New Roman" w:cs="Times New Roman"/>
        </w:rPr>
      </w:pPr>
    </w:p>
    <w:p w14:paraId="2AB1A8AD" w14:textId="60B23F73" w:rsidR="00454077" w:rsidRDefault="00D71A37" w:rsidP="00260EF4">
      <w:pPr>
        <w:spacing w:after="120" w:line="276" w:lineRule="auto"/>
        <w:ind w:firstLine="720"/>
        <w:jc w:val="both"/>
        <w:rPr>
          <w:rFonts w:ascii="Times New Roman" w:hAnsi="Times New Roman" w:cs="Times New Roman"/>
        </w:rPr>
      </w:pPr>
      <w:r>
        <w:rPr>
          <w:rFonts w:ascii="Times New Roman" w:hAnsi="Times New Roman" w:cs="Times New Roman"/>
        </w:rPr>
        <w:t xml:space="preserve">Lielākais finansējums apmērs ir attiecināms </w:t>
      </w:r>
      <w:r>
        <w:rPr>
          <w:rFonts w:ascii="Times New Roman" w:hAnsi="Times New Roman" w:cs="Times New Roman"/>
          <w:noProof/>
        </w:rPr>
        <w:t xml:space="preserve">uz </w:t>
      </w:r>
      <w:r w:rsidR="00C91241" w:rsidRPr="00C91241">
        <w:rPr>
          <w:rFonts w:ascii="Times New Roman" w:hAnsi="Times New Roman" w:cs="Times New Roman"/>
          <w:noProof/>
        </w:rPr>
        <w:t>1. Rīcības virziens “Uz cilvēku centrēta veselības aprūpe”</w:t>
      </w:r>
      <w:r>
        <w:rPr>
          <w:rFonts w:ascii="Times New Roman" w:hAnsi="Times New Roman" w:cs="Times New Roman"/>
          <w:noProof/>
        </w:rPr>
        <w:t xml:space="preserve"> </w:t>
      </w:r>
      <w:r w:rsidR="00C91241">
        <w:rPr>
          <w:rFonts w:ascii="Times New Roman" w:hAnsi="Times New Roman" w:cs="Times New Roman"/>
          <w:noProof/>
        </w:rPr>
        <w:t>–</w:t>
      </w:r>
      <w:r>
        <w:rPr>
          <w:rFonts w:ascii="Times New Roman" w:hAnsi="Times New Roman" w:cs="Times New Roman"/>
          <w:noProof/>
        </w:rPr>
        <w:t xml:space="preserve"> </w:t>
      </w:r>
      <w:r w:rsidR="00454077">
        <w:rPr>
          <w:rFonts w:ascii="Times New Roman" w:hAnsi="Times New Roman" w:cs="Times New Roman"/>
          <w:noProof/>
        </w:rPr>
        <w:t>2</w:t>
      </w:r>
      <w:r w:rsidR="00E23E74">
        <w:rPr>
          <w:rFonts w:ascii="Times New Roman" w:hAnsi="Times New Roman" w:cs="Times New Roman"/>
          <w:noProof/>
        </w:rPr>
        <w:t> </w:t>
      </w:r>
      <w:r w:rsidR="00454077">
        <w:rPr>
          <w:rFonts w:ascii="Times New Roman" w:hAnsi="Times New Roman" w:cs="Times New Roman"/>
          <w:noProof/>
        </w:rPr>
        <w:t>777</w:t>
      </w:r>
      <w:r>
        <w:rPr>
          <w:rFonts w:ascii="Times New Roman" w:hAnsi="Times New Roman" w:cs="Times New Roman"/>
          <w:noProof/>
        </w:rPr>
        <w:t xml:space="preserve"> milj. eiro, </w:t>
      </w:r>
      <w:r w:rsidR="00C91241" w:rsidRPr="00C91241">
        <w:rPr>
          <w:rFonts w:ascii="Times New Roman" w:hAnsi="Times New Roman" w:cs="Times New Roman"/>
          <w:noProof/>
        </w:rPr>
        <w:t>11. Rīcības virziens “Tehnoloģiskā vide un pakalpojumi”</w:t>
      </w:r>
      <w:r>
        <w:rPr>
          <w:rFonts w:ascii="Times New Roman" w:hAnsi="Times New Roman" w:cs="Times New Roman"/>
          <w:noProof/>
        </w:rPr>
        <w:t xml:space="preserve"> – </w:t>
      </w:r>
      <w:r w:rsidR="00454077">
        <w:rPr>
          <w:rFonts w:ascii="Times New Roman" w:hAnsi="Times New Roman" w:cs="Times New Roman"/>
          <w:noProof/>
        </w:rPr>
        <w:t>2</w:t>
      </w:r>
      <w:r w:rsidR="00E23E74">
        <w:rPr>
          <w:rFonts w:ascii="Times New Roman" w:hAnsi="Times New Roman" w:cs="Times New Roman"/>
          <w:noProof/>
        </w:rPr>
        <w:t> </w:t>
      </w:r>
      <w:r w:rsidR="00454077">
        <w:rPr>
          <w:rFonts w:ascii="Times New Roman" w:hAnsi="Times New Roman" w:cs="Times New Roman"/>
          <w:noProof/>
        </w:rPr>
        <w:t>066,1</w:t>
      </w:r>
      <w:r>
        <w:rPr>
          <w:rFonts w:ascii="Times New Roman" w:hAnsi="Times New Roman" w:cs="Times New Roman"/>
          <w:noProof/>
        </w:rPr>
        <w:t xml:space="preserve"> milj. eiro un </w:t>
      </w:r>
      <w:r w:rsidR="00C91241" w:rsidRPr="00C91241">
        <w:rPr>
          <w:rFonts w:ascii="Times New Roman" w:hAnsi="Times New Roman" w:cs="Times New Roman"/>
          <w:noProof/>
        </w:rPr>
        <w:t>8. Rīcības virziens “Darbs un ienākumi”</w:t>
      </w:r>
      <w:r>
        <w:rPr>
          <w:rFonts w:ascii="Times New Roman" w:hAnsi="Times New Roman" w:cs="Times New Roman"/>
          <w:noProof/>
        </w:rPr>
        <w:t xml:space="preserve"> – </w:t>
      </w:r>
      <w:r w:rsidR="00454077">
        <w:rPr>
          <w:rFonts w:ascii="Times New Roman" w:hAnsi="Times New Roman" w:cs="Times New Roman"/>
          <w:noProof/>
        </w:rPr>
        <w:t>1</w:t>
      </w:r>
      <w:r w:rsidR="00E23E74">
        <w:rPr>
          <w:rFonts w:ascii="Times New Roman" w:hAnsi="Times New Roman" w:cs="Times New Roman"/>
          <w:noProof/>
        </w:rPr>
        <w:t> </w:t>
      </w:r>
      <w:r w:rsidR="00454077">
        <w:rPr>
          <w:rFonts w:ascii="Times New Roman" w:hAnsi="Times New Roman" w:cs="Times New Roman"/>
          <w:noProof/>
        </w:rPr>
        <w:t>007,3</w:t>
      </w:r>
      <w:r>
        <w:rPr>
          <w:rFonts w:ascii="Times New Roman" w:hAnsi="Times New Roman" w:cs="Times New Roman"/>
          <w:noProof/>
        </w:rPr>
        <w:t xml:space="preserve"> milj. eiro. </w:t>
      </w:r>
      <w:r w:rsidR="00F20FA9">
        <w:rPr>
          <w:rFonts w:ascii="Times New Roman" w:hAnsi="Times New Roman" w:cs="Times New Roman"/>
          <w:noProof/>
        </w:rPr>
        <w:t>Vērtējot NAP2027 finansējumu rīcības</w:t>
      </w:r>
      <w:r w:rsidR="00F20FA9">
        <w:rPr>
          <w:rFonts w:ascii="Times New Roman" w:hAnsi="Times New Roman" w:cs="Times New Roman"/>
        </w:rPr>
        <w:t xml:space="preserve"> virzienu griezumā ir secināms, ka būtisku lomu kopējā finansējumā </w:t>
      </w:r>
      <w:r w:rsidR="00C91241">
        <w:rPr>
          <w:rFonts w:ascii="Times New Roman" w:hAnsi="Times New Roman" w:cs="Times New Roman"/>
        </w:rPr>
        <w:t>veidoja</w:t>
      </w:r>
      <w:r w:rsidR="00F20FA9">
        <w:rPr>
          <w:rFonts w:ascii="Times New Roman" w:hAnsi="Times New Roman" w:cs="Times New Roman"/>
        </w:rPr>
        <w:t xml:space="preserve"> līdzekļi, kas piešķirti </w:t>
      </w:r>
      <w:r w:rsidR="00454077">
        <w:rPr>
          <w:rFonts w:ascii="Times New Roman" w:hAnsi="Times New Roman" w:cs="Times New Roman"/>
        </w:rPr>
        <w:t>v</w:t>
      </w:r>
      <w:r w:rsidR="00454077" w:rsidRPr="00454077">
        <w:rPr>
          <w:rFonts w:ascii="Times New Roman" w:hAnsi="Times New Roman" w:cs="Times New Roman"/>
        </w:rPr>
        <w:t>eselības aprūpes pakalpojumu pieejamības un kvalitātes uzlabošana</w:t>
      </w:r>
      <w:r w:rsidR="00454077">
        <w:rPr>
          <w:rFonts w:ascii="Times New Roman" w:hAnsi="Times New Roman" w:cs="Times New Roman"/>
        </w:rPr>
        <w:t>i, ā</w:t>
      </w:r>
      <w:r w:rsidR="00454077" w:rsidRPr="00454077">
        <w:rPr>
          <w:rFonts w:ascii="Times New Roman" w:hAnsi="Times New Roman" w:cs="Times New Roman"/>
        </w:rPr>
        <w:t>rstniecības personu darba samaksas pieauguma nodrošināšana</w:t>
      </w:r>
      <w:r w:rsidR="00454077">
        <w:rPr>
          <w:rFonts w:ascii="Times New Roman" w:hAnsi="Times New Roman" w:cs="Times New Roman"/>
        </w:rPr>
        <w:t xml:space="preserve">, </w:t>
      </w:r>
      <w:r w:rsidR="00454077" w:rsidRPr="00454077">
        <w:rPr>
          <w:rFonts w:ascii="Times New Roman" w:hAnsi="Times New Roman" w:cs="Times New Roman"/>
        </w:rPr>
        <w:t>energoapgādes drošuma rezervju iegād</w:t>
      </w:r>
      <w:r w:rsidR="00454077">
        <w:rPr>
          <w:rFonts w:ascii="Times New Roman" w:hAnsi="Times New Roman" w:cs="Times New Roman"/>
        </w:rPr>
        <w:t>e</w:t>
      </w:r>
      <w:r w:rsidR="00454077" w:rsidRPr="00454077">
        <w:rPr>
          <w:rFonts w:ascii="Times New Roman" w:hAnsi="Times New Roman" w:cs="Times New Roman"/>
        </w:rPr>
        <w:t>i</w:t>
      </w:r>
      <w:r w:rsidR="00454077">
        <w:rPr>
          <w:rFonts w:ascii="Times New Roman" w:hAnsi="Times New Roman" w:cs="Times New Roman"/>
        </w:rPr>
        <w:t>, a</w:t>
      </w:r>
      <w:r w:rsidR="00454077" w:rsidRPr="00454077">
        <w:rPr>
          <w:rFonts w:ascii="Times New Roman" w:hAnsi="Times New Roman" w:cs="Times New Roman"/>
        </w:rPr>
        <w:t>tbalst</w:t>
      </w:r>
      <w:r w:rsidR="00454077">
        <w:rPr>
          <w:rFonts w:ascii="Times New Roman" w:hAnsi="Times New Roman" w:cs="Times New Roman"/>
        </w:rPr>
        <w:t>am</w:t>
      </w:r>
      <w:r w:rsidR="00454077" w:rsidRPr="00454077">
        <w:rPr>
          <w:rFonts w:ascii="Times New Roman" w:hAnsi="Times New Roman" w:cs="Times New Roman"/>
        </w:rPr>
        <w:t xml:space="preserve"> minimālo ienākumu palielināšanai</w:t>
      </w:r>
      <w:r w:rsidR="00454077">
        <w:rPr>
          <w:rFonts w:ascii="Times New Roman" w:hAnsi="Times New Roman" w:cs="Times New Roman"/>
        </w:rPr>
        <w:t>,</w:t>
      </w:r>
      <w:r w:rsidR="00454077" w:rsidRPr="00454077">
        <w:rPr>
          <w:rFonts w:ascii="Times New Roman" w:hAnsi="Times New Roman" w:cs="Times New Roman"/>
        </w:rPr>
        <w:t xml:space="preserve"> </w:t>
      </w:r>
      <w:r w:rsidR="00454077">
        <w:rPr>
          <w:rFonts w:ascii="Times New Roman" w:hAnsi="Times New Roman" w:cs="Times New Roman"/>
        </w:rPr>
        <w:t>p</w:t>
      </w:r>
      <w:r w:rsidR="00454077" w:rsidRPr="00454077">
        <w:rPr>
          <w:rFonts w:ascii="Times New Roman" w:hAnsi="Times New Roman" w:cs="Times New Roman"/>
        </w:rPr>
        <w:t>edagogu darba samaksas pieauguma grafika īstenošana</w:t>
      </w:r>
      <w:r w:rsidR="00454077">
        <w:rPr>
          <w:rFonts w:ascii="Times New Roman" w:hAnsi="Times New Roman" w:cs="Times New Roman"/>
        </w:rPr>
        <w:t xml:space="preserve">i un </w:t>
      </w:r>
      <w:r w:rsidR="00454077" w:rsidRPr="00454077">
        <w:rPr>
          <w:rFonts w:ascii="Times New Roman" w:hAnsi="Times New Roman" w:cs="Times New Roman"/>
        </w:rPr>
        <w:t>Covid-19 pandēmijas izraisīto seku mazināšanai</w:t>
      </w:r>
      <w:r w:rsidR="00454077">
        <w:rPr>
          <w:rFonts w:ascii="Times New Roman" w:hAnsi="Times New Roman" w:cs="Times New Roman"/>
        </w:rPr>
        <w:t>.</w:t>
      </w:r>
    </w:p>
    <w:p w14:paraId="7D6AC543" w14:textId="0ABFB956" w:rsidR="004A61A3" w:rsidRDefault="00BD666E" w:rsidP="00A26FD0">
      <w:pPr>
        <w:spacing w:after="120" w:line="276" w:lineRule="auto"/>
        <w:jc w:val="right"/>
        <w:rPr>
          <w:rFonts w:ascii="Times New Roman" w:hAnsi="Times New Roman" w:cs="Times New Roman"/>
        </w:rPr>
      </w:pPr>
      <w:r w:rsidRPr="009C5E7A">
        <w:rPr>
          <w:rFonts w:ascii="Times New Roman" w:hAnsi="Times New Roman" w:cs="Times New Roman"/>
          <w:i/>
          <w:iCs/>
        </w:rPr>
        <w:t>2.attēls</w:t>
      </w:r>
      <w:r w:rsidR="004A61A3">
        <w:rPr>
          <w:rStyle w:val="FootnoteReference"/>
          <w:rFonts w:ascii="Times New Roman" w:hAnsi="Times New Roman" w:cs="Times New Roman"/>
          <w:i/>
          <w:iCs/>
        </w:rPr>
        <w:footnoteReference w:id="1"/>
      </w:r>
    </w:p>
    <w:p w14:paraId="27419E3A" w14:textId="23EAEF2B" w:rsidR="004A61A3" w:rsidRDefault="00A26FD0" w:rsidP="006234FD">
      <w:pPr>
        <w:spacing w:after="120" w:line="276" w:lineRule="auto"/>
        <w:jc w:val="both"/>
        <w:rPr>
          <w:rFonts w:ascii="Times New Roman" w:hAnsi="Times New Roman" w:cs="Times New Roman"/>
        </w:rPr>
      </w:pPr>
      <w:r>
        <w:rPr>
          <w:noProof/>
        </w:rPr>
        <w:drawing>
          <wp:inline distT="0" distB="0" distL="0" distR="0" wp14:anchorId="06E61852" wp14:editId="7EE1FB7E">
            <wp:extent cx="8858250" cy="2981325"/>
            <wp:effectExtent l="0" t="0" r="0" b="9525"/>
            <wp:docPr id="2" name="Chart 2">
              <a:extLst xmlns:a="http://schemas.openxmlformats.org/drawingml/2006/main">
                <a:ext uri="{FF2B5EF4-FFF2-40B4-BE49-F238E27FC236}">
                  <a16:creationId xmlns:a16="http://schemas.microsoft.com/office/drawing/2014/main" id="{57D511F2-5044-4BC3-B675-EFA41A474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190B8A" w14:textId="7D7E16C8" w:rsidR="004A61A3" w:rsidRPr="00984DCF" w:rsidRDefault="00D04E12" w:rsidP="00984DCF">
      <w:pPr>
        <w:spacing w:after="120" w:line="276" w:lineRule="auto"/>
        <w:ind w:firstLine="720"/>
        <w:jc w:val="both"/>
        <w:rPr>
          <w:rFonts w:ascii="Times New Roman" w:hAnsi="Times New Roman" w:cs="Times New Roman"/>
        </w:rPr>
      </w:pPr>
      <w:r>
        <w:rPr>
          <w:rFonts w:ascii="Times New Roman" w:hAnsi="Times New Roman" w:cs="Times New Roman"/>
        </w:rPr>
        <w:t xml:space="preserve">Vērtējot NAP2027 finansējumu sadalījumā pa tā avotiem, ir secināms, ka absolūti lielāko daļu veido valsts budžeta </w:t>
      </w:r>
      <w:r w:rsidR="002F2F00">
        <w:rPr>
          <w:rFonts w:ascii="Times New Roman" w:hAnsi="Times New Roman" w:cs="Times New Roman"/>
        </w:rPr>
        <w:t xml:space="preserve">finansējums, kas </w:t>
      </w:r>
      <w:r w:rsidR="004A61A3">
        <w:rPr>
          <w:rFonts w:ascii="Times New Roman" w:hAnsi="Times New Roman" w:cs="Times New Roman"/>
        </w:rPr>
        <w:t xml:space="preserve">uz </w:t>
      </w:r>
      <w:r w:rsidR="00A26FD0">
        <w:rPr>
          <w:rFonts w:ascii="Times New Roman" w:hAnsi="Times New Roman" w:cs="Times New Roman"/>
        </w:rPr>
        <w:t>2023</w:t>
      </w:r>
      <w:r w:rsidR="002F2F00">
        <w:rPr>
          <w:rFonts w:ascii="Times New Roman" w:hAnsi="Times New Roman" w:cs="Times New Roman"/>
        </w:rPr>
        <w:t>.</w:t>
      </w:r>
      <w:r w:rsidR="00302AEE">
        <w:rPr>
          <w:rFonts w:ascii="Times New Roman" w:hAnsi="Times New Roman" w:cs="Times New Roman"/>
        </w:rPr>
        <w:t> </w:t>
      </w:r>
      <w:r w:rsidR="002F2F00">
        <w:rPr>
          <w:rFonts w:ascii="Times New Roman" w:hAnsi="Times New Roman" w:cs="Times New Roman"/>
        </w:rPr>
        <w:t>gad</w:t>
      </w:r>
      <w:r w:rsidR="004A61A3">
        <w:rPr>
          <w:rFonts w:ascii="Times New Roman" w:hAnsi="Times New Roman" w:cs="Times New Roman"/>
        </w:rPr>
        <w:t>a nogali</w:t>
      </w:r>
      <w:r w:rsidR="002F2F00">
        <w:rPr>
          <w:rFonts w:ascii="Times New Roman" w:hAnsi="Times New Roman" w:cs="Times New Roman"/>
        </w:rPr>
        <w:t xml:space="preserve"> sastādīja </w:t>
      </w:r>
      <w:r w:rsidR="00A26FD0">
        <w:rPr>
          <w:rFonts w:ascii="Times New Roman" w:hAnsi="Times New Roman" w:cs="Times New Roman"/>
        </w:rPr>
        <w:t>8</w:t>
      </w:r>
      <w:r w:rsidR="00302AEE">
        <w:rPr>
          <w:rFonts w:ascii="Times New Roman" w:hAnsi="Times New Roman" w:cs="Times New Roman"/>
        </w:rPr>
        <w:t> </w:t>
      </w:r>
      <w:r w:rsidR="00A26FD0">
        <w:rPr>
          <w:rFonts w:ascii="Times New Roman" w:hAnsi="Times New Roman" w:cs="Times New Roman"/>
        </w:rPr>
        <w:t>165,6</w:t>
      </w:r>
      <w:r w:rsidR="002F2F00">
        <w:rPr>
          <w:rFonts w:ascii="Times New Roman" w:hAnsi="Times New Roman" w:cs="Times New Roman"/>
        </w:rPr>
        <w:t xml:space="preserve"> milj. eiro</w:t>
      </w:r>
      <w:r w:rsidR="002504B3">
        <w:rPr>
          <w:rFonts w:ascii="Times New Roman" w:hAnsi="Times New Roman" w:cs="Times New Roman"/>
        </w:rPr>
        <w:t xml:space="preserve">, kā arī </w:t>
      </w:r>
      <w:r w:rsidR="002F2F00">
        <w:rPr>
          <w:rFonts w:ascii="Times New Roman" w:hAnsi="Times New Roman" w:cs="Times New Roman"/>
        </w:rPr>
        <w:t xml:space="preserve">ES fondu finansējums, kas veidoja </w:t>
      </w:r>
      <w:r w:rsidR="00A26FD0">
        <w:rPr>
          <w:rFonts w:ascii="Times New Roman" w:hAnsi="Times New Roman" w:cs="Times New Roman"/>
        </w:rPr>
        <w:t>3</w:t>
      </w:r>
      <w:r w:rsidR="00994ACE">
        <w:rPr>
          <w:rFonts w:ascii="Times New Roman" w:hAnsi="Times New Roman" w:cs="Times New Roman"/>
        </w:rPr>
        <w:t> </w:t>
      </w:r>
      <w:r w:rsidR="00A26FD0">
        <w:rPr>
          <w:rFonts w:ascii="Times New Roman" w:hAnsi="Times New Roman" w:cs="Times New Roman"/>
        </w:rPr>
        <w:t>100,5</w:t>
      </w:r>
      <w:r w:rsidR="002F2F00">
        <w:rPr>
          <w:rFonts w:ascii="Times New Roman" w:hAnsi="Times New Roman" w:cs="Times New Roman"/>
        </w:rPr>
        <w:t xml:space="preserve"> milj. eiro</w:t>
      </w:r>
      <w:r w:rsidR="004A61A3">
        <w:rPr>
          <w:rFonts w:ascii="Times New Roman" w:hAnsi="Times New Roman" w:cs="Times New Roman"/>
        </w:rPr>
        <w:t xml:space="preserve">, vienlaikus ir būtiski atzīmēt, ka attiecībā uz ES fondu finansējumu, minētos līdzekļus primāri veido iepriekšējā plānošanas perioda finansējums. </w:t>
      </w:r>
    </w:p>
    <w:p w14:paraId="444EDDD0" w14:textId="5AD3DF1B" w:rsidR="002F2F00" w:rsidRPr="002F2F00" w:rsidRDefault="00984DCF" w:rsidP="002F2F00">
      <w:pPr>
        <w:jc w:val="right"/>
        <w:rPr>
          <w:rFonts w:ascii="Times New Roman" w:hAnsi="Times New Roman" w:cs="Times New Roman"/>
          <w:i/>
          <w:iCs/>
        </w:rPr>
      </w:pPr>
      <w:r>
        <w:rPr>
          <w:noProof/>
        </w:rPr>
        <w:lastRenderedPageBreak/>
        <w:drawing>
          <wp:anchor distT="0" distB="0" distL="114300" distR="114300" simplePos="0" relativeHeight="251659264" behindDoc="0" locked="0" layoutInCell="1" allowOverlap="1" wp14:anchorId="67436A92" wp14:editId="1E93C374">
            <wp:simplePos x="0" y="0"/>
            <wp:positionH relativeFrom="column">
              <wp:posOffset>0</wp:posOffset>
            </wp:positionH>
            <wp:positionV relativeFrom="paragraph">
              <wp:posOffset>209550</wp:posOffset>
            </wp:positionV>
            <wp:extent cx="8966200" cy="3244850"/>
            <wp:effectExtent l="0" t="0" r="6350" b="12700"/>
            <wp:wrapSquare wrapText="bothSides"/>
            <wp:docPr id="4" name="Chart 4">
              <a:extLst xmlns:a="http://schemas.openxmlformats.org/drawingml/2006/main">
                <a:ext uri="{FF2B5EF4-FFF2-40B4-BE49-F238E27FC236}">
                  <a16:creationId xmlns:a16="http://schemas.microsoft.com/office/drawing/2014/main" id="{958314E3-9A1C-4AA9-B859-196769971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F2F00" w:rsidRPr="002F2F00">
        <w:rPr>
          <w:rFonts w:ascii="Times New Roman" w:hAnsi="Times New Roman" w:cs="Times New Roman"/>
          <w:i/>
          <w:iCs/>
        </w:rPr>
        <w:t>3.attēls</w:t>
      </w:r>
    </w:p>
    <w:p w14:paraId="0D325088" w14:textId="202C3401" w:rsidR="002F2F00" w:rsidRDefault="002F2F00" w:rsidP="002F2F00">
      <w:pPr>
        <w:rPr>
          <w:rFonts w:ascii="Times New Roman" w:hAnsi="Times New Roman" w:cs="Times New Roman"/>
        </w:rPr>
      </w:pPr>
    </w:p>
    <w:p w14:paraId="509399BB" w14:textId="03F663A7" w:rsidR="00C22D7E" w:rsidRDefault="002F2F00" w:rsidP="00260EF4">
      <w:pPr>
        <w:ind w:firstLine="720"/>
        <w:jc w:val="both"/>
        <w:rPr>
          <w:rFonts w:ascii="Times New Roman" w:hAnsi="Times New Roman" w:cs="Times New Roman"/>
        </w:rPr>
      </w:pPr>
      <w:r>
        <w:rPr>
          <w:rFonts w:ascii="Times New Roman" w:hAnsi="Times New Roman" w:cs="Times New Roman"/>
        </w:rPr>
        <w:t xml:space="preserve">Analizējot NAP2027 finansējumu griezumā pa tā avotiem un ministrijām, secināms, ka lielākais finansējuma apjoms ir attiecināms uz </w:t>
      </w:r>
      <w:r w:rsidR="00D4283A">
        <w:rPr>
          <w:rFonts w:ascii="Times New Roman" w:hAnsi="Times New Roman" w:cs="Times New Roman"/>
        </w:rPr>
        <w:t xml:space="preserve">VM nozarēm, kur  dominējošais finansējums avots bija valsts budžeta finansējums, no kā būtiskāko daļu veidoja </w:t>
      </w:r>
      <w:r w:rsidR="00C33926" w:rsidRPr="00C33926">
        <w:rPr>
          <w:rFonts w:ascii="Times New Roman" w:hAnsi="Times New Roman" w:cs="Times New Roman"/>
        </w:rPr>
        <w:t>veselības aprūpes pakalpojumu pieejamības un kvalitātes uzlabošana</w:t>
      </w:r>
      <w:r w:rsidR="00C33926">
        <w:rPr>
          <w:rFonts w:ascii="Times New Roman" w:hAnsi="Times New Roman" w:cs="Times New Roman"/>
        </w:rPr>
        <w:t xml:space="preserve"> un </w:t>
      </w:r>
      <w:r w:rsidR="00D4283A">
        <w:rPr>
          <w:rFonts w:ascii="Times New Roman" w:hAnsi="Times New Roman" w:cs="Times New Roman"/>
        </w:rPr>
        <w:t>ā</w:t>
      </w:r>
      <w:r w:rsidR="00D4283A" w:rsidRPr="00D4283A">
        <w:rPr>
          <w:rFonts w:ascii="Times New Roman" w:hAnsi="Times New Roman" w:cs="Times New Roman"/>
        </w:rPr>
        <w:t>rstniecības personu darba samaksas pieauguma nodrošināšana</w:t>
      </w:r>
      <w:r w:rsidR="00D4283A">
        <w:rPr>
          <w:rFonts w:ascii="Times New Roman" w:hAnsi="Times New Roman" w:cs="Times New Roman"/>
        </w:rPr>
        <w:t>, kā arī v</w:t>
      </w:r>
      <w:r w:rsidR="00D4283A" w:rsidRPr="00D4283A">
        <w:rPr>
          <w:rFonts w:ascii="Times New Roman" w:hAnsi="Times New Roman" w:cs="Times New Roman"/>
        </w:rPr>
        <w:t>eselības aprūpes pakalpojumu onkoloģijas jomā uzlabošana</w:t>
      </w:r>
      <w:r w:rsidR="00D4283A">
        <w:rPr>
          <w:rFonts w:ascii="Times New Roman" w:hAnsi="Times New Roman" w:cs="Times New Roman"/>
        </w:rPr>
        <w:t xml:space="preserve">. </w:t>
      </w:r>
      <w:r w:rsidR="00313BAA">
        <w:rPr>
          <w:rFonts w:ascii="Times New Roman" w:hAnsi="Times New Roman" w:cs="Times New Roman"/>
        </w:rPr>
        <w:t xml:space="preserve">Otrs lielākais finansējums ir ticis novirzīts EM nozarēm, kur arī dominējošais finansējums avots bija valsts budžeta finansējums, no kā būtiskāko daļu veidoja finansējums </w:t>
      </w:r>
      <w:r w:rsidR="00313BAA" w:rsidRPr="00313BAA">
        <w:rPr>
          <w:rFonts w:ascii="Times New Roman" w:hAnsi="Times New Roman" w:cs="Times New Roman"/>
        </w:rPr>
        <w:t>energoapgādes drošuma rezervju iegād</w:t>
      </w:r>
      <w:r w:rsidR="00313BAA">
        <w:rPr>
          <w:rFonts w:ascii="Times New Roman" w:hAnsi="Times New Roman" w:cs="Times New Roman"/>
        </w:rPr>
        <w:t xml:space="preserve">ei un </w:t>
      </w:r>
      <w:r w:rsidR="00313BAA" w:rsidRPr="00313BAA">
        <w:rPr>
          <w:rFonts w:ascii="Times New Roman" w:hAnsi="Times New Roman" w:cs="Times New Roman"/>
        </w:rPr>
        <w:t>elektroenerģijas sistēmas pakalpojumu maksas, obligātā iepirkuma komponenšu maksas, dabasgāzes tirdzniecības pakalpojuma un siltumapgādes pakalpojuma kompensējošo pasākumu īstenošan</w:t>
      </w:r>
      <w:r w:rsidR="00313BAA">
        <w:rPr>
          <w:rFonts w:ascii="Times New Roman" w:hAnsi="Times New Roman" w:cs="Times New Roman"/>
        </w:rPr>
        <w:t xml:space="preserve">ai. Trešais lielākais finansējuma apjoms ir ticis novirzīts </w:t>
      </w:r>
      <w:r w:rsidR="00600F6F">
        <w:rPr>
          <w:rFonts w:ascii="Times New Roman" w:hAnsi="Times New Roman" w:cs="Times New Roman"/>
        </w:rPr>
        <w:t>L</w:t>
      </w:r>
      <w:r w:rsidR="00313BAA">
        <w:rPr>
          <w:rFonts w:ascii="Times New Roman" w:hAnsi="Times New Roman" w:cs="Times New Roman"/>
        </w:rPr>
        <w:t xml:space="preserve">M nozarēm, kur dominējošais finansējuma avots ir bijis </w:t>
      </w:r>
      <w:r w:rsidR="00600F6F">
        <w:rPr>
          <w:rFonts w:ascii="Times New Roman" w:hAnsi="Times New Roman" w:cs="Times New Roman"/>
        </w:rPr>
        <w:t>valsts budžeta</w:t>
      </w:r>
      <w:r w:rsidR="00313BAA">
        <w:rPr>
          <w:rFonts w:ascii="Times New Roman" w:hAnsi="Times New Roman" w:cs="Times New Roman"/>
        </w:rPr>
        <w:t xml:space="preserve"> finansējums, no kā lielākais līdzekļu apjoms ir attiecināms </w:t>
      </w:r>
      <w:r w:rsidR="00600F6F">
        <w:rPr>
          <w:rFonts w:ascii="Times New Roman" w:hAnsi="Times New Roman" w:cs="Times New Roman"/>
        </w:rPr>
        <w:t>uz atbalstu minimālo ienākumu palielināšanai, Covid-19 atbalstu un p</w:t>
      </w:r>
      <w:r w:rsidR="00600F6F" w:rsidRPr="00600F6F">
        <w:rPr>
          <w:rFonts w:ascii="Times New Roman" w:hAnsi="Times New Roman" w:cs="Times New Roman"/>
        </w:rPr>
        <w:t>iemaks</w:t>
      </w:r>
      <w:r w:rsidR="00600F6F">
        <w:rPr>
          <w:rFonts w:ascii="Times New Roman" w:hAnsi="Times New Roman" w:cs="Times New Roman"/>
        </w:rPr>
        <w:t>ām</w:t>
      </w:r>
      <w:r w:rsidR="00600F6F" w:rsidRPr="00600F6F">
        <w:rPr>
          <w:rFonts w:ascii="Times New Roman" w:hAnsi="Times New Roman" w:cs="Times New Roman"/>
        </w:rPr>
        <w:t xml:space="preserve"> pie vecuma un invaliditātes pensijas saņēmēju loka un apmēra paplašināšana</w:t>
      </w:r>
      <w:r w:rsidR="00600F6F">
        <w:rPr>
          <w:rFonts w:ascii="Times New Roman" w:hAnsi="Times New Roman" w:cs="Times New Roman"/>
        </w:rPr>
        <w:t>s</w:t>
      </w:r>
      <w:r w:rsidR="00313BAA">
        <w:rPr>
          <w:rFonts w:ascii="Times New Roman" w:hAnsi="Times New Roman" w:cs="Times New Roman"/>
        </w:rPr>
        <w:t xml:space="preserve">. Tāpat būtisks finansējuma apjoms ir ticis novirzīts arī </w:t>
      </w:r>
      <w:r w:rsidR="00600F6F">
        <w:rPr>
          <w:rFonts w:ascii="Times New Roman" w:hAnsi="Times New Roman" w:cs="Times New Roman"/>
        </w:rPr>
        <w:t>ZM</w:t>
      </w:r>
      <w:r w:rsidR="00313BAA">
        <w:rPr>
          <w:rFonts w:ascii="Times New Roman" w:hAnsi="Times New Roman" w:cs="Times New Roman"/>
        </w:rPr>
        <w:t xml:space="preserve"> un </w:t>
      </w:r>
      <w:r w:rsidR="00600F6F">
        <w:rPr>
          <w:rFonts w:ascii="Times New Roman" w:hAnsi="Times New Roman" w:cs="Times New Roman"/>
        </w:rPr>
        <w:t>FM</w:t>
      </w:r>
      <w:r w:rsidR="00313BAA">
        <w:rPr>
          <w:rFonts w:ascii="Times New Roman" w:hAnsi="Times New Roman" w:cs="Times New Roman"/>
        </w:rPr>
        <w:t xml:space="preserve"> nozarēm, kur </w:t>
      </w:r>
      <w:r w:rsidR="00600F6F">
        <w:rPr>
          <w:rFonts w:ascii="Times New Roman" w:hAnsi="Times New Roman" w:cs="Times New Roman"/>
        </w:rPr>
        <w:t xml:space="preserve">FM gadījumā </w:t>
      </w:r>
      <w:r w:rsidR="00313BAA">
        <w:rPr>
          <w:rFonts w:ascii="Times New Roman" w:hAnsi="Times New Roman" w:cs="Times New Roman"/>
        </w:rPr>
        <w:t>dominējis ir valsts budžeta finansējums,</w:t>
      </w:r>
      <w:r w:rsidR="00313BAA" w:rsidRPr="00313BAA">
        <w:rPr>
          <w:rFonts w:ascii="Times New Roman" w:hAnsi="Times New Roman" w:cs="Times New Roman"/>
        </w:rPr>
        <w:t xml:space="preserve"> </w:t>
      </w:r>
      <w:r w:rsidR="00313BAA">
        <w:rPr>
          <w:rFonts w:ascii="Times New Roman" w:hAnsi="Times New Roman" w:cs="Times New Roman"/>
        </w:rPr>
        <w:t xml:space="preserve">bet būtiski ir atzīmēt, ka absolūtais vairums no minētajiem FM līdzekļiem ir attiecināms uz VID administrēto Covid-19 atbalstu un tiešā veidā nav nozares finansējums, savukārt </w:t>
      </w:r>
      <w:r w:rsidR="00600F6F">
        <w:rPr>
          <w:rFonts w:ascii="Times New Roman" w:hAnsi="Times New Roman" w:cs="Times New Roman"/>
        </w:rPr>
        <w:t>Z</w:t>
      </w:r>
      <w:r w:rsidR="00313BAA">
        <w:rPr>
          <w:rFonts w:ascii="Times New Roman" w:hAnsi="Times New Roman" w:cs="Times New Roman"/>
        </w:rPr>
        <w:t xml:space="preserve">M gadījumā </w:t>
      </w:r>
      <w:r w:rsidR="000164BA">
        <w:rPr>
          <w:rFonts w:ascii="Times New Roman" w:hAnsi="Times New Roman" w:cs="Times New Roman"/>
        </w:rPr>
        <w:t>pamatā tika investēti ESF līdzekļi ar lielākajām izdevumu pozīcijām vienotajā platībmaksājumu shēmā un m</w:t>
      </w:r>
      <w:r w:rsidR="000164BA" w:rsidRPr="000164BA">
        <w:rPr>
          <w:rFonts w:ascii="Times New Roman" w:hAnsi="Times New Roman" w:cs="Times New Roman"/>
        </w:rPr>
        <w:t>aksājum</w:t>
      </w:r>
      <w:r w:rsidR="000164BA">
        <w:rPr>
          <w:rFonts w:ascii="Times New Roman" w:hAnsi="Times New Roman" w:cs="Times New Roman"/>
        </w:rPr>
        <w:t>os</w:t>
      </w:r>
      <w:r w:rsidR="000164BA" w:rsidRPr="000164BA">
        <w:rPr>
          <w:rFonts w:ascii="Times New Roman" w:hAnsi="Times New Roman" w:cs="Times New Roman"/>
        </w:rPr>
        <w:t xml:space="preserve"> par klimatam un videi labvēlīgām lauksaimniecības praksēm</w:t>
      </w:r>
      <w:r w:rsidR="00313BAA">
        <w:rPr>
          <w:rFonts w:ascii="Times New Roman" w:hAnsi="Times New Roman" w:cs="Times New Roman"/>
        </w:rPr>
        <w:t>.</w:t>
      </w:r>
    </w:p>
    <w:p w14:paraId="6E90AF1B" w14:textId="1915D2D4" w:rsidR="00C22D7E" w:rsidRDefault="00C22D7E" w:rsidP="006234FD">
      <w:pPr>
        <w:jc w:val="right"/>
        <w:rPr>
          <w:rFonts w:ascii="Times New Roman" w:hAnsi="Times New Roman" w:cs="Times New Roman"/>
          <w:i/>
          <w:iCs/>
        </w:rPr>
      </w:pPr>
      <w:r w:rsidRPr="006234FD">
        <w:rPr>
          <w:rFonts w:ascii="Times New Roman" w:hAnsi="Times New Roman" w:cs="Times New Roman"/>
          <w:i/>
          <w:iCs/>
        </w:rPr>
        <w:lastRenderedPageBreak/>
        <w:t>4.attēls</w:t>
      </w:r>
      <w:r w:rsidR="004646F3">
        <w:rPr>
          <w:rStyle w:val="FootnoteReference"/>
          <w:rFonts w:ascii="Times New Roman" w:hAnsi="Times New Roman" w:cs="Times New Roman"/>
          <w:i/>
          <w:iCs/>
        </w:rPr>
        <w:footnoteReference w:id="2"/>
      </w:r>
    </w:p>
    <w:p w14:paraId="7545D2F9" w14:textId="4EB5E05D" w:rsidR="004974BF" w:rsidRPr="006234FD" w:rsidRDefault="004974BF" w:rsidP="006234FD">
      <w:pPr>
        <w:jc w:val="right"/>
        <w:rPr>
          <w:rFonts w:ascii="Times New Roman" w:hAnsi="Times New Roman" w:cs="Times New Roman"/>
          <w:i/>
          <w:iCs/>
        </w:rPr>
      </w:pPr>
      <w:r>
        <w:rPr>
          <w:noProof/>
        </w:rPr>
        <w:drawing>
          <wp:inline distT="0" distB="0" distL="0" distR="0" wp14:anchorId="326D28F3" wp14:editId="434AAE56">
            <wp:extent cx="8801100" cy="3740150"/>
            <wp:effectExtent l="0" t="0" r="0" b="12700"/>
            <wp:docPr id="5" name="Chart 5">
              <a:extLst xmlns:a="http://schemas.openxmlformats.org/drawingml/2006/main">
                <a:ext uri="{FF2B5EF4-FFF2-40B4-BE49-F238E27FC236}">
                  <a16:creationId xmlns:a16="http://schemas.microsoft.com/office/drawing/2014/main" id="{FDEBCF45-BA12-4BC1-B36D-83DB72CC3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15404B" w14:textId="5D230205" w:rsidR="006234FD" w:rsidRDefault="006234FD" w:rsidP="00591E6F">
      <w:pPr>
        <w:ind w:firstLine="720"/>
        <w:jc w:val="both"/>
        <w:rPr>
          <w:rFonts w:ascii="Times New Roman" w:hAnsi="Times New Roman" w:cs="Times New Roman"/>
        </w:rPr>
      </w:pPr>
      <w:r>
        <w:rPr>
          <w:rFonts w:ascii="Times New Roman" w:hAnsi="Times New Roman" w:cs="Times New Roman"/>
        </w:rPr>
        <w:t>Detalizētāk analizējot valsts budžeta finansējuma avotus</w:t>
      </w:r>
      <w:r w:rsidR="002504B3">
        <w:rPr>
          <w:rFonts w:ascii="Times New Roman" w:hAnsi="Times New Roman" w:cs="Times New Roman"/>
        </w:rPr>
        <w:t>, kas attiecināmi uz NAP2027,</w:t>
      </w:r>
      <w:r>
        <w:rPr>
          <w:rFonts w:ascii="Times New Roman" w:hAnsi="Times New Roman" w:cs="Times New Roman"/>
        </w:rPr>
        <w:t xml:space="preserve"> ir secināms, ka ministrijas</w:t>
      </w:r>
      <w:r w:rsidR="002504B3">
        <w:rPr>
          <w:rFonts w:ascii="Times New Roman" w:hAnsi="Times New Roman" w:cs="Times New Roman"/>
        </w:rPr>
        <w:t>, kas piesaistījušas</w:t>
      </w:r>
      <w:r>
        <w:rPr>
          <w:rFonts w:ascii="Times New Roman" w:hAnsi="Times New Roman" w:cs="Times New Roman"/>
        </w:rPr>
        <w:t xml:space="preserve"> lielāko finansējuma apmēru no līdzekļiem neparedzētajiem gadījumiem ir FM, </w:t>
      </w:r>
      <w:r w:rsidR="00BC79FE">
        <w:rPr>
          <w:rFonts w:ascii="Times New Roman" w:hAnsi="Times New Roman" w:cs="Times New Roman"/>
        </w:rPr>
        <w:t xml:space="preserve">EM, </w:t>
      </w:r>
      <w:r>
        <w:rPr>
          <w:rFonts w:ascii="Times New Roman" w:hAnsi="Times New Roman" w:cs="Times New Roman"/>
        </w:rPr>
        <w:t>VM</w:t>
      </w:r>
      <w:r w:rsidR="00BC79FE">
        <w:rPr>
          <w:rFonts w:ascii="Times New Roman" w:hAnsi="Times New Roman" w:cs="Times New Roman"/>
        </w:rPr>
        <w:t xml:space="preserve"> un</w:t>
      </w:r>
      <w:r>
        <w:rPr>
          <w:rFonts w:ascii="Times New Roman" w:hAnsi="Times New Roman" w:cs="Times New Roman"/>
        </w:rPr>
        <w:t xml:space="preserve"> LM, kas kopumā sakrīt ar </w:t>
      </w:r>
      <w:r w:rsidR="002504B3">
        <w:rPr>
          <w:rFonts w:ascii="Times New Roman" w:hAnsi="Times New Roman" w:cs="Times New Roman"/>
        </w:rPr>
        <w:t>minēto par Covid-19 atbalsta intensitāti minētajos resoros</w:t>
      </w:r>
      <w:r w:rsidR="00BC79FE">
        <w:rPr>
          <w:rFonts w:ascii="Times New Roman" w:hAnsi="Times New Roman" w:cs="Times New Roman"/>
        </w:rPr>
        <w:t xml:space="preserve"> un citiem </w:t>
      </w:r>
      <w:r w:rsidR="005D47E3">
        <w:rPr>
          <w:rFonts w:ascii="Times New Roman" w:hAnsi="Times New Roman" w:cs="Times New Roman"/>
        </w:rPr>
        <w:t xml:space="preserve">resoru </w:t>
      </w:r>
      <w:r w:rsidR="00BC79FE">
        <w:rPr>
          <w:rFonts w:ascii="Times New Roman" w:hAnsi="Times New Roman" w:cs="Times New Roman"/>
        </w:rPr>
        <w:t>izdevumiem neparedzētiem gadījumiem</w:t>
      </w:r>
      <w:r w:rsidR="002504B3">
        <w:rPr>
          <w:rFonts w:ascii="Times New Roman" w:hAnsi="Times New Roman" w:cs="Times New Roman"/>
        </w:rPr>
        <w:t xml:space="preserve">. Lielākās finansējuma saņēmējas prioritāro pasākumu ietvaros ir bijušas VM, </w:t>
      </w:r>
      <w:r w:rsidR="004974BF">
        <w:rPr>
          <w:rFonts w:ascii="Times New Roman" w:hAnsi="Times New Roman" w:cs="Times New Roman"/>
        </w:rPr>
        <w:t>IZM</w:t>
      </w:r>
      <w:r w:rsidR="002504B3">
        <w:rPr>
          <w:rFonts w:ascii="Times New Roman" w:hAnsi="Times New Roman" w:cs="Times New Roman"/>
        </w:rPr>
        <w:t xml:space="preserve">, </w:t>
      </w:r>
      <w:r w:rsidR="004974BF">
        <w:rPr>
          <w:rFonts w:ascii="Times New Roman" w:hAnsi="Times New Roman" w:cs="Times New Roman"/>
        </w:rPr>
        <w:t>LM</w:t>
      </w:r>
      <w:r w:rsidR="002504B3">
        <w:rPr>
          <w:rFonts w:ascii="Times New Roman" w:hAnsi="Times New Roman" w:cs="Times New Roman"/>
        </w:rPr>
        <w:t xml:space="preserve"> un </w:t>
      </w:r>
      <w:r w:rsidR="004974BF">
        <w:rPr>
          <w:rFonts w:ascii="Times New Roman" w:hAnsi="Times New Roman" w:cs="Times New Roman"/>
        </w:rPr>
        <w:t>SM</w:t>
      </w:r>
      <w:r w:rsidR="002504B3">
        <w:rPr>
          <w:rFonts w:ascii="Times New Roman" w:hAnsi="Times New Roman" w:cs="Times New Roman"/>
        </w:rPr>
        <w:t>. Savukārt fiskālo telpu samazinoš</w:t>
      </w:r>
      <w:r w:rsidR="00BC79FE">
        <w:rPr>
          <w:rFonts w:ascii="Times New Roman" w:hAnsi="Times New Roman" w:cs="Times New Roman"/>
        </w:rPr>
        <w:t>ie</w:t>
      </w:r>
      <w:r w:rsidR="002504B3">
        <w:rPr>
          <w:rFonts w:ascii="Times New Roman" w:hAnsi="Times New Roman" w:cs="Times New Roman"/>
        </w:rPr>
        <w:t xml:space="preserve"> pasākum</w:t>
      </w:r>
      <w:r w:rsidR="00BC79FE">
        <w:rPr>
          <w:rFonts w:ascii="Times New Roman" w:hAnsi="Times New Roman" w:cs="Times New Roman"/>
        </w:rPr>
        <w:t>i</w:t>
      </w:r>
      <w:r w:rsidR="002504B3">
        <w:rPr>
          <w:rFonts w:ascii="Times New Roman" w:hAnsi="Times New Roman" w:cs="Times New Roman"/>
        </w:rPr>
        <w:t xml:space="preserve"> ir īsteno</w:t>
      </w:r>
      <w:r w:rsidR="00BC79FE">
        <w:rPr>
          <w:rFonts w:ascii="Times New Roman" w:hAnsi="Times New Roman" w:cs="Times New Roman"/>
        </w:rPr>
        <w:t>ti</w:t>
      </w:r>
      <w:r w:rsidR="002504B3">
        <w:rPr>
          <w:rFonts w:ascii="Times New Roman" w:hAnsi="Times New Roman" w:cs="Times New Roman"/>
        </w:rPr>
        <w:t xml:space="preserve"> LM</w:t>
      </w:r>
      <w:r w:rsidR="00BC79FE">
        <w:rPr>
          <w:rFonts w:ascii="Times New Roman" w:hAnsi="Times New Roman" w:cs="Times New Roman"/>
        </w:rPr>
        <w:t xml:space="preserve">, </w:t>
      </w:r>
      <w:r w:rsidR="002504B3">
        <w:rPr>
          <w:rFonts w:ascii="Times New Roman" w:hAnsi="Times New Roman" w:cs="Times New Roman"/>
        </w:rPr>
        <w:t>FM</w:t>
      </w:r>
      <w:r w:rsidR="00BC79FE">
        <w:rPr>
          <w:rFonts w:ascii="Times New Roman" w:hAnsi="Times New Roman" w:cs="Times New Roman"/>
        </w:rPr>
        <w:t xml:space="preserve">, KM un VM nozarēs. </w:t>
      </w:r>
    </w:p>
    <w:p w14:paraId="5C3C9155" w14:textId="77777777" w:rsidR="001E4C9A" w:rsidRDefault="001E4C9A" w:rsidP="002504B3">
      <w:pPr>
        <w:jc w:val="right"/>
        <w:rPr>
          <w:rFonts w:ascii="Times New Roman" w:hAnsi="Times New Roman" w:cs="Times New Roman"/>
          <w:i/>
          <w:iCs/>
        </w:rPr>
      </w:pPr>
    </w:p>
    <w:p w14:paraId="39C59338" w14:textId="286C4269" w:rsidR="002504B3" w:rsidRDefault="002504B3" w:rsidP="002504B3">
      <w:pPr>
        <w:jc w:val="right"/>
        <w:rPr>
          <w:rFonts w:ascii="Times New Roman" w:hAnsi="Times New Roman" w:cs="Times New Roman"/>
          <w:i/>
          <w:iCs/>
        </w:rPr>
      </w:pPr>
      <w:r w:rsidRPr="002504B3">
        <w:rPr>
          <w:rFonts w:ascii="Times New Roman" w:hAnsi="Times New Roman" w:cs="Times New Roman"/>
          <w:i/>
          <w:iCs/>
        </w:rPr>
        <w:lastRenderedPageBreak/>
        <w:t>1.pielikums</w:t>
      </w:r>
    </w:p>
    <w:p w14:paraId="7C2D39B0" w14:textId="23C031E2" w:rsidR="004646F3" w:rsidRPr="00095E52" w:rsidRDefault="004646F3" w:rsidP="004646F3">
      <w:pPr>
        <w:jc w:val="center"/>
        <w:rPr>
          <w:rFonts w:ascii="Times New Roman" w:hAnsi="Times New Roman" w:cs="Times New Roman"/>
          <w:b/>
          <w:bCs/>
        </w:rPr>
      </w:pPr>
      <w:r w:rsidRPr="00095E52">
        <w:rPr>
          <w:rFonts w:ascii="Times New Roman" w:hAnsi="Times New Roman" w:cs="Times New Roman"/>
          <w:b/>
          <w:bCs/>
        </w:rPr>
        <w:t>NAP2027 pasākumu skaits un finansējums sadalījumā pa uzdevumiem</w:t>
      </w:r>
    </w:p>
    <w:tbl>
      <w:tblPr>
        <w:tblW w:w="13950" w:type="dxa"/>
        <w:tblBorders>
          <w:top w:val="single" w:sz="4" w:space="0" w:color="auto"/>
          <w:bottom w:val="single" w:sz="4" w:space="0" w:color="auto"/>
          <w:insideH w:val="single" w:sz="4" w:space="0" w:color="auto"/>
        </w:tblBorders>
        <w:tblLook w:val="04A0" w:firstRow="1" w:lastRow="0" w:firstColumn="1" w:lastColumn="0" w:noHBand="0" w:noVBand="1"/>
      </w:tblPr>
      <w:tblGrid>
        <w:gridCol w:w="9360"/>
        <w:gridCol w:w="2160"/>
        <w:gridCol w:w="2430"/>
      </w:tblGrid>
      <w:tr w:rsidR="005E07B7" w:rsidRPr="001F1721" w14:paraId="507ECBEF" w14:textId="77777777" w:rsidTr="005E07B7">
        <w:trPr>
          <w:trHeight w:val="300"/>
        </w:trPr>
        <w:tc>
          <w:tcPr>
            <w:tcW w:w="9360" w:type="dxa"/>
            <w:shd w:val="clear" w:color="auto" w:fill="D0CECE" w:themeFill="background2" w:themeFillShade="E6"/>
            <w:noWrap/>
            <w:vAlign w:val="center"/>
            <w:hideMark/>
          </w:tcPr>
          <w:p w14:paraId="7C43F27F" w14:textId="6EEEB793" w:rsidR="005E07B7" w:rsidRPr="001F1721" w:rsidRDefault="005E07B7" w:rsidP="005E07B7">
            <w:pPr>
              <w:spacing w:before="120" w:after="120" w:line="240" w:lineRule="auto"/>
              <w:jc w:val="center"/>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NAP2027 uzdevums</w:t>
            </w:r>
          </w:p>
        </w:tc>
        <w:tc>
          <w:tcPr>
            <w:tcW w:w="2160" w:type="dxa"/>
            <w:shd w:val="clear" w:color="auto" w:fill="D0CECE" w:themeFill="background2" w:themeFillShade="E6"/>
            <w:noWrap/>
            <w:vAlign w:val="center"/>
            <w:hideMark/>
          </w:tcPr>
          <w:p w14:paraId="55BAD9D6" w14:textId="57056B87" w:rsidR="005E07B7" w:rsidRPr="001F1721" w:rsidRDefault="005E07B7" w:rsidP="005E07B7">
            <w:pPr>
              <w:spacing w:before="120" w:after="120" w:line="240" w:lineRule="auto"/>
              <w:jc w:val="center"/>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Pasākumu skaits</w:t>
            </w:r>
          </w:p>
        </w:tc>
        <w:tc>
          <w:tcPr>
            <w:tcW w:w="2430" w:type="dxa"/>
            <w:shd w:val="clear" w:color="auto" w:fill="D0CECE" w:themeFill="background2" w:themeFillShade="E6"/>
            <w:noWrap/>
            <w:vAlign w:val="center"/>
            <w:hideMark/>
          </w:tcPr>
          <w:p w14:paraId="7C43CF90" w14:textId="76E2E318" w:rsidR="005E07B7" w:rsidRPr="001F1721" w:rsidRDefault="005E07B7" w:rsidP="005E07B7">
            <w:pPr>
              <w:spacing w:before="120" w:after="120" w:line="240" w:lineRule="auto"/>
              <w:jc w:val="center"/>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Finansējums, eiro</w:t>
            </w:r>
          </w:p>
        </w:tc>
      </w:tr>
      <w:tr w:rsidR="005E07B7" w:rsidRPr="001F1721" w14:paraId="7A4590B6" w14:textId="77777777" w:rsidTr="005E07B7">
        <w:trPr>
          <w:trHeight w:val="300"/>
        </w:trPr>
        <w:tc>
          <w:tcPr>
            <w:tcW w:w="9360" w:type="dxa"/>
            <w:shd w:val="clear" w:color="auto" w:fill="auto"/>
            <w:noWrap/>
            <w:vAlign w:val="bottom"/>
            <w:hideMark/>
          </w:tcPr>
          <w:p w14:paraId="2B627D2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Adekvāti valsts sociālās apdrošināšanas (pabalsti, pensijas) pakalpojumi atbilstoši nodarbinātā veiktajām valsts sociālās apdrošināšanas iemaksām (pietiekama un atbilstoša obligāto iemaksu objekta noteikšana, iespējas izvērtēšana sociālās apdrošināšanas pakalpojumus nodrošināt atbilstoši VSAOI faktiskajai nomaksai, priekšnosacījumu izstrādāšana valsts sociālās apdrošināšanas budžeta rezerves fonda izveidei, t. sk. alternatīvo nodokļu režīmu saglabāšanas nepieciešamības izvērtēšana)</w:t>
            </w:r>
          </w:p>
        </w:tc>
        <w:tc>
          <w:tcPr>
            <w:tcW w:w="2160" w:type="dxa"/>
            <w:shd w:val="clear" w:color="auto" w:fill="auto"/>
            <w:noWrap/>
            <w:vAlign w:val="center"/>
            <w:hideMark/>
          </w:tcPr>
          <w:p w14:paraId="7C67CEC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357590EC" w14:textId="5A8D938E"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413</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239,0</w:t>
            </w:r>
          </w:p>
        </w:tc>
      </w:tr>
      <w:tr w:rsidR="005E07B7" w:rsidRPr="001F1721" w14:paraId="192AC5BB" w14:textId="77777777" w:rsidTr="005E07B7">
        <w:trPr>
          <w:trHeight w:val="300"/>
        </w:trPr>
        <w:tc>
          <w:tcPr>
            <w:tcW w:w="9360" w:type="dxa"/>
            <w:shd w:val="clear" w:color="auto" w:fill="auto"/>
            <w:noWrap/>
            <w:vAlign w:val="bottom"/>
            <w:hideMark/>
          </w:tcPr>
          <w:p w14:paraId="59CD944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Aizsargājamo biotopu un sugu aizsardzības stāvokļa uzlabošanas pasākumu realizēšana saskaņā ar zinātniski pamatotiem sugu un biotopu aizsardzības un dabas aizsardzības plāniem</w:t>
            </w:r>
          </w:p>
        </w:tc>
        <w:tc>
          <w:tcPr>
            <w:tcW w:w="2160" w:type="dxa"/>
            <w:shd w:val="clear" w:color="auto" w:fill="auto"/>
            <w:noWrap/>
            <w:vAlign w:val="center"/>
            <w:hideMark/>
          </w:tcPr>
          <w:p w14:paraId="3EBEFCF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3FFAF236" w14:textId="55FE2DE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24</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557</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930,2</w:t>
            </w:r>
          </w:p>
        </w:tc>
      </w:tr>
      <w:tr w:rsidR="005E07B7" w:rsidRPr="001F1721" w14:paraId="09899336" w14:textId="77777777" w:rsidTr="005E07B7">
        <w:trPr>
          <w:trHeight w:val="300"/>
        </w:trPr>
        <w:tc>
          <w:tcPr>
            <w:tcW w:w="9360" w:type="dxa"/>
            <w:shd w:val="clear" w:color="auto" w:fill="auto"/>
            <w:noWrap/>
            <w:vAlign w:val="bottom"/>
            <w:hideMark/>
          </w:tcPr>
          <w:p w14:paraId="18F04EA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Aktīvās darba tirgus politikas attīstīšana (bez darba esošo, bezdarba riskam pakļauto un ekonomiski neaktīvo iedzīvotāju aktivizācija, reģionālās mobilitātes atbalsta programmas) un nelabvēlīgākā situācijā esošo darba tirgus dalībnieku (t.sk. jauniešu, </w:t>
            </w:r>
            <w:proofErr w:type="spellStart"/>
            <w:r w:rsidRPr="001F1721">
              <w:rPr>
                <w:rFonts w:ascii="Times New Roman" w:eastAsia="Times New Roman" w:hAnsi="Times New Roman" w:cs="Times New Roman"/>
                <w:color w:val="000000"/>
              </w:rPr>
              <w:t>pirmspensijas</w:t>
            </w:r>
            <w:proofErr w:type="spellEnd"/>
            <w:r w:rsidRPr="001F1721">
              <w:rPr>
                <w:rFonts w:ascii="Times New Roman" w:eastAsia="Times New Roman" w:hAnsi="Times New Roman" w:cs="Times New Roman"/>
                <w:color w:val="000000"/>
              </w:rPr>
              <w:t xml:space="preserve"> vecumā esošo un personu ar invaliditāti) atbalstīšana, ņemot vērā indivīda un reģionu specifiskās vajadzības</w:t>
            </w:r>
          </w:p>
        </w:tc>
        <w:tc>
          <w:tcPr>
            <w:tcW w:w="2160" w:type="dxa"/>
            <w:shd w:val="clear" w:color="auto" w:fill="auto"/>
            <w:noWrap/>
            <w:vAlign w:val="center"/>
            <w:hideMark/>
          </w:tcPr>
          <w:p w14:paraId="5607487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30</w:t>
            </w:r>
          </w:p>
        </w:tc>
        <w:tc>
          <w:tcPr>
            <w:tcW w:w="2430" w:type="dxa"/>
            <w:shd w:val="clear" w:color="auto" w:fill="auto"/>
            <w:noWrap/>
            <w:vAlign w:val="center"/>
            <w:hideMark/>
          </w:tcPr>
          <w:p w14:paraId="70731215" w14:textId="476EE20B"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886</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067</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969,2</w:t>
            </w:r>
          </w:p>
        </w:tc>
      </w:tr>
      <w:tr w:rsidR="005E07B7" w:rsidRPr="001F1721" w14:paraId="4BE67FD7" w14:textId="77777777" w:rsidTr="005E07B7">
        <w:trPr>
          <w:trHeight w:val="300"/>
        </w:trPr>
        <w:tc>
          <w:tcPr>
            <w:tcW w:w="9360" w:type="dxa"/>
            <w:shd w:val="clear" w:color="auto" w:fill="auto"/>
            <w:noWrap/>
            <w:vAlign w:val="bottom"/>
            <w:hideMark/>
          </w:tcPr>
          <w:p w14:paraId="7DE1418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Ārējās ekonomiskās politikas īstenošanas (t. sk. resursu) koncentrēšana skaidru mērķu sasniegšanai</w:t>
            </w:r>
          </w:p>
        </w:tc>
        <w:tc>
          <w:tcPr>
            <w:tcW w:w="2160" w:type="dxa"/>
            <w:shd w:val="clear" w:color="auto" w:fill="auto"/>
            <w:noWrap/>
            <w:vAlign w:val="center"/>
            <w:hideMark/>
          </w:tcPr>
          <w:p w14:paraId="459BB9C0"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231CF33" w14:textId="26E9BBC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693</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198,0</w:t>
            </w:r>
          </w:p>
        </w:tc>
      </w:tr>
      <w:tr w:rsidR="005E07B7" w:rsidRPr="001F1721" w14:paraId="34ECD3F8" w14:textId="77777777" w:rsidTr="005E07B7">
        <w:trPr>
          <w:trHeight w:val="300"/>
        </w:trPr>
        <w:tc>
          <w:tcPr>
            <w:tcW w:w="9360" w:type="dxa"/>
            <w:shd w:val="clear" w:color="auto" w:fill="auto"/>
            <w:noWrap/>
            <w:vAlign w:val="bottom"/>
            <w:hideMark/>
          </w:tcPr>
          <w:p w14:paraId="64C32A4E"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Atbalsta sniegšana ilgtspējīgu, zemu ekspluatācijas un būvniecības izmaksu mājokļiem primāri teritorijās ar jaunu darba vietu potenciālu, tai skaitā novēršot tirgus nepilnības, kas bremzē resursus maz patērējošu, energoefektīvu modulāro būvniecību, nodrošinot energoefektivitāti, SEG emisiju samazinājumu, inovatīvu tehnoloģiju un gudrās mājas risinājumu un vietējo resursu izmantošanu</w:t>
            </w:r>
          </w:p>
        </w:tc>
        <w:tc>
          <w:tcPr>
            <w:tcW w:w="2160" w:type="dxa"/>
            <w:shd w:val="clear" w:color="auto" w:fill="auto"/>
            <w:noWrap/>
            <w:vAlign w:val="center"/>
            <w:hideMark/>
          </w:tcPr>
          <w:p w14:paraId="2E3AE2F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242184B5" w14:textId="6F6B478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200</w:t>
            </w:r>
            <w:r w:rsidR="00103313">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0D7D9778" w14:textId="77777777" w:rsidTr="005E07B7">
        <w:trPr>
          <w:trHeight w:val="300"/>
        </w:trPr>
        <w:tc>
          <w:tcPr>
            <w:tcW w:w="9360" w:type="dxa"/>
            <w:shd w:val="clear" w:color="auto" w:fill="auto"/>
            <w:noWrap/>
            <w:vAlign w:val="bottom"/>
            <w:hideMark/>
          </w:tcPr>
          <w:p w14:paraId="7C8C9E1E"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p>
        </w:tc>
        <w:tc>
          <w:tcPr>
            <w:tcW w:w="2160" w:type="dxa"/>
            <w:shd w:val="clear" w:color="auto" w:fill="auto"/>
            <w:noWrap/>
            <w:vAlign w:val="center"/>
            <w:hideMark/>
          </w:tcPr>
          <w:p w14:paraId="399ADA9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w:t>
            </w:r>
          </w:p>
        </w:tc>
        <w:tc>
          <w:tcPr>
            <w:tcW w:w="2430" w:type="dxa"/>
            <w:shd w:val="clear" w:color="auto" w:fill="auto"/>
            <w:noWrap/>
            <w:vAlign w:val="center"/>
            <w:hideMark/>
          </w:tcPr>
          <w:p w14:paraId="04C17A4D" w14:textId="762C017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661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587,4</w:t>
            </w:r>
          </w:p>
        </w:tc>
      </w:tr>
      <w:tr w:rsidR="005E07B7" w:rsidRPr="001F1721" w14:paraId="5DA7B524" w14:textId="77777777" w:rsidTr="005E07B7">
        <w:trPr>
          <w:trHeight w:val="300"/>
        </w:trPr>
        <w:tc>
          <w:tcPr>
            <w:tcW w:w="9360" w:type="dxa"/>
            <w:shd w:val="clear" w:color="auto" w:fill="auto"/>
            <w:noWrap/>
            <w:vAlign w:val="bottom"/>
            <w:hideMark/>
          </w:tcPr>
          <w:p w14:paraId="2628929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Atbalstošas vides radīšana profesionālajai mākslinieciskajai jaunradei, izveidojot radošo personu atalgojuma sistēmu un pilnveidojot finanšu atbalsta instrumentus profesionālajai mākslinieciskajai jaunradei</w:t>
            </w:r>
          </w:p>
        </w:tc>
        <w:tc>
          <w:tcPr>
            <w:tcW w:w="2160" w:type="dxa"/>
            <w:shd w:val="clear" w:color="auto" w:fill="auto"/>
            <w:noWrap/>
            <w:vAlign w:val="center"/>
            <w:hideMark/>
          </w:tcPr>
          <w:p w14:paraId="7D8D577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w:t>
            </w:r>
          </w:p>
        </w:tc>
        <w:tc>
          <w:tcPr>
            <w:tcW w:w="2430" w:type="dxa"/>
            <w:shd w:val="clear" w:color="auto" w:fill="auto"/>
            <w:noWrap/>
            <w:vAlign w:val="center"/>
            <w:hideMark/>
          </w:tcPr>
          <w:p w14:paraId="3261668B" w14:textId="0F63650A"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016</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974,0</w:t>
            </w:r>
          </w:p>
        </w:tc>
      </w:tr>
      <w:tr w:rsidR="005E07B7" w:rsidRPr="001F1721" w14:paraId="5C7AE77C" w14:textId="77777777" w:rsidTr="005E07B7">
        <w:trPr>
          <w:trHeight w:val="300"/>
        </w:trPr>
        <w:tc>
          <w:tcPr>
            <w:tcW w:w="9360" w:type="dxa"/>
            <w:shd w:val="clear" w:color="auto" w:fill="auto"/>
            <w:noWrap/>
            <w:vAlign w:val="bottom"/>
            <w:hideMark/>
          </w:tcPr>
          <w:p w14:paraId="05DD0D5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Atbalsts vecāku prasmju pilnveidošanai, uzlabojot bērnu un jauniešu psiholoģisko un emocionālo labklājību un mazinot psihiskās veselības un mācīšanās traucējumu veidošanās riskus nākotnē</w:t>
            </w:r>
          </w:p>
        </w:tc>
        <w:tc>
          <w:tcPr>
            <w:tcW w:w="2160" w:type="dxa"/>
            <w:shd w:val="clear" w:color="auto" w:fill="auto"/>
            <w:noWrap/>
            <w:vAlign w:val="center"/>
            <w:hideMark/>
          </w:tcPr>
          <w:p w14:paraId="0C5534E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3BDB05D1" w14:textId="7327EDE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755,0</w:t>
            </w:r>
          </w:p>
        </w:tc>
      </w:tr>
      <w:tr w:rsidR="005E07B7" w:rsidRPr="001F1721" w14:paraId="1C8379CB" w14:textId="77777777" w:rsidTr="005E07B7">
        <w:trPr>
          <w:trHeight w:val="300"/>
        </w:trPr>
        <w:tc>
          <w:tcPr>
            <w:tcW w:w="9360" w:type="dxa"/>
            <w:shd w:val="clear" w:color="auto" w:fill="auto"/>
            <w:noWrap/>
            <w:vAlign w:val="bottom"/>
            <w:hideMark/>
          </w:tcPr>
          <w:p w14:paraId="720F619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Atkritumu rašanās un apglabājamo atkritumu samazināšana un atkritumu pārstrādes un reģenerācijas īpatsvara palielināšana, īpaši akcentējot notekūdeņu dūņu apstrādi un bioloģiski noārdāmo atkritumu pārstrādes un to reģenerācijas īpatsvara un jaudas palielinājumu</w:t>
            </w:r>
          </w:p>
        </w:tc>
        <w:tc>
          <w:tcPr>
            <w:tcW w:w="2160" w:type="dxa"/>
            <w:shd w:val="clear" w:color="auto" w:fill="auto"/>
            <w:noWrap/>
            <w:vAlign w:val="center"/>
            <w:hideMark/>
          </w:tcPr>
          <w:p w14:paraId="53203DD1"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w:t>
            </w:r>
          </w:p>
        </w:tc>
        <w:tc>
          <w:tcPr>
            <w:tcW w:w="2430" w:type="dxa"/>
            <w:shd w:val="clear" w:color="auto" w:fill="auto"/>
            <w:noWrap/>
            <w:vAlign w:val="center"/>
            <w:hideMark/>
          </w:tcPr>
          <w:p w14:paraId="16F051EC" w14:textId="5E7B829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260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567,0</w:t>
            </w:r>
          </w:p>
        </w:tc>
      </w:tr>
      <w:tr w:rsidR="005E07B7" w:rsidRPr="001F1721" w14:paraId="3A2A2FC1" w14:textId="77777777" w:rsidTr="005E07B7">
        <w:trPr>
          <w:trHeight w:val="300"/>
        </w:trPr>
        <w:tc>
          <w:tcPr>
            <w:tcW w:w="9360" w:type="dxa"/>
            <w:shd w:val="clear" w:color="auto" w:fill="auto"/>
            <w:noWrap/>
            <w:vAlign w:val="bottom"/>
            <w:hideMark/>
          </w:tcPr>
          <w:p w14:paraId="7AE416E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Augstas un labas kvalitātes virszemes un pazemes ūdensobjektu īpatsvara palielinājuma panākšana, kā arī iekšzemes ūdensobjektu un jūras vides stāvokļa uzlabošana un pazemes ūdens resursu aizsardzība, samazinot antropogēno slodzi t.sk. notekūdeņu kaitīgo ietekmi uz dabas resursiem un vidi, nodrošinot nepieciešamās infrastruktūras izveidi un veicinot notekūdeņu dūņu apstrādi.</w:t>
            </w:r>
          </w:p>
        </w:tc>
        <w:tc>
          <w:tcPr>
            <w:tcW w:w="2160" w:type="dxa"/>
            <w:shd w:val="clear" w:color="auto" w:fill="auto"/>
            <w:noWrap/>
            <w:vAlign w:val="center"/>
            <w:hideMark/>
          </w:tcPr>
          <w:p w14:paraId="1B501BB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w:t>
            </w:r>
          </w:p>
        </w:tc>
        <w:tc>
          <w:tcPr>
            <w:tcW w:w="2430" w:type="dxa"/>
            <w:shd w:val="clear" w:color="auto" w:fill="auto"/>
            <w:noWrap/>
            <w:vAlign w:val="center"/>
            <w:hideMark/>
          </w:tcPr>
          <w:p w14:paraId="6B4466D7" w14:textId="34C16CCA"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407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587,6</w:t>
            </w:r>
          </w:p>
        </w:tc>
      </w:tr>
      <w:tr w:rsidR="005E07B7" w:rsidRPr="001F1721" w14:paraId="3402A446" w14:textId="77777777" w:rsidTr="005E07B7">
        <w:trPr>
          <w:trHeight w:val="300"/>
        </w:trPr>
        <w:tc>
          <w:tcPr>
            <w:tcW w:w="9360" w:type="dxa"/>
            <w:shd w:val="clear" w:color="auto" w:fill="auto"/>
            <w:noWrap/>
            <w:vAlign w:val="bottom"/>
            <w:hideMark/>
          </w:tcPr>
          <w:p w14:paraId="7F76DD72"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Augstskolu kā inovācijas centru pasaules līmeņa zināšanu radīšanai, </w:t>
            </w:r>
            <w:proofErr w:type="spellStart"/>
            <w:r w:rsidRPr="001F1721">
              <w:rPr>
                <w:rFonts w:ascii="Times New Roman" w:eastAsia="Times New Roman" w:hAnsi="Times New Roman" w:cs="Times New Roman"/>
                <w:color w:val="000000"/>
              </w:rPr>
              <w:t>pārnesei</w:t>
            </w:r>
            <w:proofErr w:type="spellEnd"/>
            <w:r w:rsidRPr="001F1721">
              <w:rPr>
                <w:rFonts w:ascii="Times New Roman" w:eastAsia="Times New Roman" w:hAnsi="Times New Roman" w:cs="Times New Roman"/>
                <w:color w:val="000000"/>
              </w:rPr>
              <w:t xml:space="preserve"> un gudrai izaugsmei stiprināšana, tai skaitā starptautiskajiem standartiem atbilstošu doktorantūras studiju īstenošana un publiskā sektora speciālistu sagatavošana, uzlabojot saikni ar uzņēmumiem un darba tirgu ar fokusu uz zināšanu ietilpīgu produktu un pakalpojumu radīšanu, atbalstot pētniecībā balstītas studijas un mācīšanās izcilību, modernizējot studiju vidi, starptautisko sadarbību un internacionalizāciju, stiprinot nacionāla mēroga reģionālās un nozaru zināšanu partnerības</w:t>
            </w:r>
          </w:p>
        </w:tc>
        <w:tc>
          <w:tcPr>
            <w:tcW w:w="2160" w:type="dxa"/>
            <w:shd w:val="clear" w:color="auto" w:fill="auto"/>
            <w:noWrap/>
            <w:vAlign w:val="center"/>
            <w:hideMark/>
          </w:tcPr>
          <w:p w14:paraId="0E1A528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22DDDA0B" w14:textId="7B773FD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250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321C529F" w14:textId="77777777" w:rsidTr="005E07B7">
        <w:trPr>
          <w:trHeight w:val="300"/>
        </w:trPr>
        <w:tc>
          <w:tcPr>
            <w:tcW w:w="9360" w:type="dxa"/>
            <w:shd w:val="clear" w:color="auto" w:fill="auto"/>
            <w:noWrap/>
            <w:vAlign w:val="bottom"/>
            <w:hideMark/>
          </w:tcPr>
          <w:p w14:paraId="6464E7D2"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Bērnu tiesību aizsardzības sistēmas pilnveidošana un iesaistīto institūciju sadarbības nodrošināšana, izvērtējot valsts un pašvaldību institūciju funkcijas, tostarp bāriņtiesu, un reformējot likumpārkāpumu </w:t>
            </w:r>
            <w:proofErr w:type="spellStart"/>
            <w:r w:rsidRPr="001F1721">
              <w:rPr>
                <w:rFonts w:ascii="Times New Roman" w:eastAsia="Times New Roman" w:hAnsi="Times New Roman" w:cs="Times New Roman"/>
                <w:color w:val="000000"/>
              </w:rPr>
              <w:t>prevencijas</w:t>
            </w:r>
            <w:proofErr w:type="spellEnd"/>
            <w:r w:rsidRPr="001F1721">
              <w:rPr>
                <w:rFonts w:ascii="Times New Roman" w:eastAsia="Times New Roman" w:hAnsi="Times New Roman" w:cs="Times New Roman"/>
                <w:color w:val="000000"/>
              </w:rPr>
              <w:t xml:space="preserve"> sistēmu</w:t>
            </w:r>
          </w:p>
        </w:tc>
        <w:tc>
          <w:tcPr>
            <w:tcW w:w="2160" w:type="dxa"/>
            <w:shd w:val="clear" w:color="auto" w:fill="auto"/>
            <w:noWrap/>
            <w:vAlign w:val="center"/>
            <w:hideMark/>
          </w:tcPr>
          <w:p w14:paraId="0E1E4DB1"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3B973014" w14:textId="5706479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328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470,0</w:t>
            </w:r>
          </w:p>
        </w:tc>
      </w:tr>
      <w:tr w:rsidR="005E07B7" w:rsidRPr="001F1721" w14:paraId="6D80B29A" w14:textId="77777777" w:rsidTr="005E07B7">
        <w:trPr>
          <w:trHeight w:val="300"/>
        </w:trPr>
        <w:tc>
          <w:tcPr>
            <w:tcW w:w="9360" w:type="dxa"/>
            <w:shd w:val="clear" w:color="auto" w:fill="auto"/>
            <w:noWrap/>
            <w:vAlign w:val="bottom"/>
            <w:hideMark/>
          </w:tcPr>
          <w:p w14:paraId="039A720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Bioloģiskās daudzveidības aizsardzības sistēmas pilnveidošana, izstrādājot zinātniski pamatotus  bioloģiskās daudzveidības saglabāšanas mērķus, rādītājus un īstenojot pasākumus labvēlīga ES un nacionālas nozīmes biotopu un sugu aizsardzības stāvokļa nodrošināšanai Latvijā, ņemot vērā sabiedrības ekonomiskās un sociālās intereses un reģionālās attīstības vajadzības</w:t>
            </w:r>
          </w:p>
        </w:tc>
        <w:tc>
          <w:tcPr>
            <w:tcW w:w="2160" w:type="dxa"/>
            <w:shd w:val="clear" w:color="auto" w:fill="auto"/>
            <w:noWrap/>
            <w:vAlign w:val="center"/>
            <w:hideMark/>
          </w:tcPr>
          <w:p w14:paraId="57166A30"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11F48AE2" w14:textId="490D0F7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484,3</w:t>
            </w:r>
          </w:p>
        </w:tc>
      </w:tr>
      <w:tr w:rsidR="005E07B7" w:rsidRPr="001F1721" w14:paraId="0345D07F" w14:textId="77777777" w:rsidTr="005E07B7">
        <w:trPr>
          <w:trHeight w:val="300"/>
        </w:trPr>
        <w:tc>
          <w:tcPr>
            <w:tcW w:w="9360" w:type="dxa"/>
            <w:shd w:val="clear" w:color="auto" w:fill="auto"/>
            <w:noWrap/>
            <w:vAlign w:val="bottom"/>
            <w:hideMark/>
          </w:tcPr>
          <w:p w14:paraId="7D50A81E"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Bioloģiskās daudzveidības saglabāšanas pasākumu integrēšana tautsaimniecības nozarēs, jo īpaši lauksaimniecības, mežsaimniecības un zivsaimniecības nozarēs, īstenojot ilgtspējīgu dabas resursu apsaimniekošanu un zaļās infrastruktūras izmantošanu, vienlaikus nodrošinot bioloģiskās un ainavu daudzveidības aizsardzību un vērtības celšanu, sekmējot ilgtspējīgu tūrisma attīstību.</w:t>
            </w:r>
          </w:p>
        </w:tc>
        <w:tc>
          <w:tcPr>
            <w:tcW w:w="2160" w:type="dxa"/>
            <w:shd w:val="clear" w:color="auto" w:fill="auto"/>
            <w:noWrap/>
            <w:vAlign w:val="center"/>
            <w:hideMark/>
          </w:tcPr>
          <w:p w14:paraId="1A4E6F9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24</w:t>
            </w:r>
          </w:p>
        </w:tc>
        <w:tc>
          <w:tcPr>
            <w:tcW w:w="2430" w:type="dxa"/>
            <w:shd w:val="clear" w:color="auto" w:fill="auto"/>
            <w:noWrap/>
            <w:vAlign w:val="center"/>
            <w:hideMark/>
          </w:tcPr>
          <w:p w14:paraId="4E1B2ACD" w14:textId="0F411FC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980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794,3</w:t>
            </w:r>
          </w:p>
        </w:tc>
      </w:tr>
      <w:tr w:rsidR="005E07B7" w:rsidRPr="001F1721" w14:paraId="482A647D" w14:textId="77777777" w:rsidTr="005E07B7">
        <w:trPr>
          <w:trHeight w:val="300"/>
        </w:trPr>
        <w:tc>
          <w:tcPr>
            <w:tcW w:w="9360" w:type="dxa"/>
            <w:shd w:val="clear" w:color="auto" w:fill="auto"/>
            <w:noWrap/>
            <w:vAlign w:val="bottom"/>
            <w:hideMark/>
          </w:tcPr>
          <w:p w14:paraId="285C395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Cilvēku </w:t>
            </w:r>
            <w:proofErr w:type="spellStart"/>
            <w:r w:rsidRPr="001F1721">
              <w:rPr>
                <w:rFonts w:ascii="Times New Roman" w:eastAsia="Times New Roman" w:hAnsi="Times New Roman" w:cs="Times New Roman"/>
                <w:color w:val="000000"/>
              </w:rPr>
              <w:t>medijpratības</w:t>
            </w:r>
            <w:proofErr w:type="spellEnd"/>
            <w:r w:rsidRPr="001F1721">
              <w:rPr>
                <w:rFonts w:ascii="Times New Roman" w:eastAsia="Times New Roman" w:hAnsi="Times New Roman" w:cs="Times New Roman"/>
                <w:color w:val="000000"/>
              </w:rPr>
              <w:t xml:space="preserve"> stiprināšana formālajā un neformālajā izglītībā, sekmējot viltus ziņu un dezinformācijas atpazīšanu sabiedrībā, kritisko domāšanu</w:t>
            </w:r>
          </w:p>
        </w:tc>
        <w:tc>
          <w:tcPr>
            <w:tcW w:w="2160" w:type="dxa"/>
            <w:shd w:val="clear" w:color="auto" w:fill="auto"/>
            <w:noWrap/>
            <w:vAlign w:val="center"/>
            <w:hideMark/>
          </w:tcPr>
          <w:p w14:paraId="7510374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p>
        </w:tc>
        <w:tc>
          <w:tcPr>
            <w:tcW w:w="2430" w:type="dxa"/>
            <w:shd w:val="clear" w:color="auto" w:fill="auto"/>
            <w:noWrap/>
            <w:vAlign w:val="center"/>
            <w:hideMark/>
          </w:tcPr>
          <w:p w14:paraId="0A24FDD4" w14:textId="2585573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068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309,0</w:t>
            </w:r>
          </w:p>
        </w:tc>
      </w:tr>
      <w:tr w:rsidR="005E07B7" w:rsidRPr="001F1721" w14:paraId="60093F53" w14:textId="77777777" w:rsidTr="005E07B7">
        <w:trPr>
          <w:trHeight w:val="300"/>
        </w:trPr>
        <w:tc>
          <w:tcPr>
            <w:tcW w:w="9360" w:type="dxa"/>
            <w:shd w:val="clear" w:color="auto" w:fill="auto"/>
            <w:noWrap/>
            <w:vAlign w:val="bottom"/>
            <w:hideMark/>
          </w:tcPr>
          <w:p w14:paraId="1D5DEB4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Cilvēku rīcībspējas stiprināšana ārkārtas gadījumos, sadarbojoties ar atbildīgajiem valsts dienestiem, iesaistoties brīvprātīgās organizācijās, kā arī uzlabojot iesaisti un atbildīgu rīcību noziegumu atpazīšanā un novēršanā, civilajā aizsardzībā un visaptverošajā valsts aizsardzībā</w:t>
            </w:r>
          </w:p>
        </w:tc>
        <w:tc>
          <w:tcPr>
            <w:tcW w:w="2160" w:type="dxa"/>
            <w:shd w:val="clear" w:color="auto" w:fill="auto"/>
            <w:noWrap/>
            <w:vAlign w:val="center"/>
            <w:hideMark/>
          </w:tcPr>
          <w:p w14:paraId="3717AA6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21F21B2D" w14:textId="076FDAE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858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640,6</w:t>
            </w:r>
          </w:p>
        </w:tc>
      </w:tr>
      <w:tr w:rsidR="005E07B7" w:rsidRPr="001F1721" w14:paraId="08464C95" w14:textId="77777777" w:rsidTr="005E07B7">
        <w:trPr>
          <w:trHeight w:val="300"/>
        </w:trPr>
        <w:tc>
          <w:tcPr>
            <w:tcW w:w="9360" w:type="dxa"/>
            <w:shd w:val="clear" w:color="auto" w:fill="auto"/>
            <w:noWrap/>
            <w:vAlign w:val="bottom"/>
            <w:hideMark/>
          </w:tcPr>
          <w:p w14:paraId="5DCF32E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Darba ar jaunatni nozīmes un veidu paplašināšana un stiprināšana, lai veicinātu efektīvu pāreju no bērna uz pieaugušā statusu</w:t>
            </w:r>
          </w:p>
        </w:tc>
        <w:tc>
          <w:tcPr>
            <w:tcW w:w="2160" w:type="dxa"/>
            <w:shd w:val="clear" w:color="auto" w:fill="auto"/>
            <w:noWrap/>
            <w:vAlign w:val="center"/>
            <w:hideMark/>
          </w:tcPr>
          <w:p w14:paraId="70E0F3B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0F313AC" w14:textId="692DCEC5"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70E01B58" w14:textId="77777777" w:rsidTr="005E07B7">
        <w:trPr>
          <w:trHeight w:val="300"/>
        </w:trPr>
        <w:tc>
          <w:tcPr>
            <w:tcW w:w="9360" w:type="dxa"/>
            <w:shd w:val="clear" w:color="auto" w:fill="auto"/>
            <w:noWrap/>
            <w:vAlign w:val="bottom"/>
            <w:hideMark/>
          </w:tcPr>
          <w:p w14:paraId="0BF4B23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Digitālās transformācijas (</w:t>
            </w:r>
            <w:proofErr w:type="spellStart"/>
            <w:r w:rsidRPr="001F1721">
              <w:rPr>
                <w:rFonts w:ascii="Times New Roman" w:eastAsia="Times New Roman" w:hAnsi="Times New Roman" w:cs="Times New Roman"/>
                <w:color w:val="000000"/>
              </w:rPr>
              <w:t>digitalizācija</w:t>
            </w:r>
            <w:proofErr w:type="spellEnd"/>
            <w:r w:rsidRPr="001F1721">
              <w:rPr>
                <w:rFonts w:ascii="Times New Roman" w:eastAsia="Times New Roman" w:hAnsi="Times New Roman" w:cs="Times New Roman"/>
                <w:color w:val="000000"/>
              </w:rPr>
              <w:t>, automatizācija, robotizācija, mākslīgais intelekts u. c.) sekmēšana uzņēmējdarbībā, t. sk. apstrādes rūpniecībā</w:t>
            </w:r>
          </w:p>
        </w:tc>
        <w:tc>
          <w:tcPr>
            <w:tcW w:w="2160" w:type="dxa"/>
            <w:shd w:val="clear" w:color="auto" w:fill="auto"/>
            <w:noWrap/>
            <w:vAlign w:val="center"/>
            <w:hideMark/>
          </w:tcPr>
          <w:p w14:paraId="4565D54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6EB35566" w14:textId="1D62494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288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58D65C0A" w14:textId="77777777" w:rsidTr="005E07B7">
        <w:trPr>
          <w:trHeight w:val="300"/>
        </w:trPr>
        <w:tc>
          <w:tcPr>
            <w:tcW w:w="9360" w:type="dxa"/>
            <w:shd w:val="clear" w:color="auto" w:fill="auto"/>
            <w:noWrap/>
            <w:vAlign w:val="bottom"/>
            <w:hideMark/>
          </w:tcPr>
          <w:p w14:paraId="6085F162"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Efektīva soda izpildes un sodīto personu reintegrācija sabiedrībā, uzlabojot </w:t>
            </w:r>
            <w:proofErr w:type="spellStart"/>
            <w:r w:rsidRPr="001F1721">
              <w:rPr>
                <w:rFonts w:ascii="Times New Roman" w:eastAsia="Times New Roman" w:hAnsi="Times New Roman" w:cs="Times New Roman"/>
                <w:color w:val="000000"/>
              </w:rPr>
              <w:t>resocializācijas</w:t>
            </w:r>
            <w:proofErr w:type="spellEnd"/>
            <w:r w:rsidRPr="001F1721">
              <w:rPr>
                <w:rFonts w:ascii="Times New Roman" w:eastAsia="Times New Roman" w:hAnsi="Times New Roman" w:cs="Times New Roman"/>
                <w:color w:val="000000"/>
              </w:rPr>
              <w:t xml:space="preserve"> darbu, palielinot personāla pieejamību un nodrošinot adekvātu infrastruktūru, kā arī nostiprinot pašvaldību un NVO lomu</w:t>
            </w:r>
          </w:p>
        </w:tc>
        <w:tc>
          <w:tcPr>
            <w:tcW w:w="2160" w:type="dxa"/>
            <w:shd w:val="clear" w:color="auto" w:fill="auto"/>
            <w:noWrap/>
            <w:vAlign w:val="center"/>
            <w:hideMark/>
          </w:tcPr>
          <w:p w14:paraId="0D8A248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p>
        </w:tc>
        <w:tc>
          <w:tcPr>
            <w:tcW w:w="2430" w:type="dxa"/>
            <w:shd w:val="clear" w:color="auto" w:fill="auto"/>
            <w:noWrap/>
            <w:vAlign w:val="center"/>
            <w:hideMark/>
          </w:tcPr>
          <w:p w14:paraId="07A8266A" w14:textId="70D9E08E"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415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571,1</w:t>
            </w:r>
          </w:p>
        </w:tc>
      </w:tr>
      <w:tr w:rsidR="005E07B7" w:rsidRPr="001F1721" w14:paraId="487D2652" w14:textId="77777777" w:rsidTr="005E07B7">
        <w:trPr>
          <w:trHeight w:val="300"/>
        </w:trPr>
        <w:tc>
          <w:tcPr>
            <w:tcW w:w="9360" w:type="dxa"/>
            <w:shd w:val="clear" w:color="auto" w:fill="auto"/>
            <w:noWrap/>
            <w:vAlign w:val="bottom"/>
            <w:hideMark/>
          </w:tcPr>
          <w:p w14:paraId="3295D9EE"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Efektīva, ērta, savlaicīga, sabiedrībai saprotama un pieejama tiesībaizsardzības sistēma, nostiprinot tiesībaizsardzības iestāžu kapacitāti, savstarpēju sadarbību un vienotu izpratni juridisko procesu vienkāršošanai (savstarpēji papildinoši un pieejami digitālie risinājumi, kopējās sadarbības platformas un mācības, vienotas prakses, pētniecības un ekspertīzes), ieviešot inovatīvus, uz rezultātu vērstus un ekonomiskus risinājumus visās </w:t>
            </w:r>
            <w:proofErr w:type="spellStart"/>
            <w:r w:rsidRPr="001F1721">
              <w:rPr>
                <w:rFonts w:ascii="Times New Roman" w:eastAsia="Times New Roman" w:hAnsi="Times New Roman" w:cs="Times New Roman"/>
                <w:color w:val="000000"/>
              </w:rPr>
              <w:t>pirmstiesas</w:t>
            </w:r>
            <w:proofErr w:type="spellEnd"/>
            <w:r w:rsidRPr="001F1721">
              <w:rPr>
                <w:rFonts w:ascii="Times New Roman" w:eastAsia="Times New Roman" w:hAnsi="Times New Roman" w:cs="Times New Roman"/>
                <w:color w:val="000000"/>
              </w:rPr>
              <w:t xml:space="preserve"> izmeklēšanas iestādēs, tiesās un </w:t>
            </w:r>
            <w:proofErr w:type="spellStart"/>
            <w:r w:rsidRPr="001F1721">
              <w:rPr>
                <w:rFonts w:ascii="Times New Roman" w:eastAsia="Times New Roman" w:hAnsi="Times New Roman" w:cs="Times New Roman"/>
                <w:color w:val="000000"/>
              </w:rPr>
              <w:t>ārpustiesas</w:t>
            </w:r>
            <w:proofErr w:type="spellEnd"/>
            <w:r w:rsidRPr="001F1721">
              <w:rPr>
                <w:rFonts w:ascii="Times New Roman" w:eastAsia="Times New Roman" w:hAnsi="Times New Roman" w:cs="Times New Roman"/>
                <w:color w:val="000000"/>
              </w:rPr>
              <w:t xml:space="preserve"> strīdu izskatīšanas institūcijās, t.sk. īstenojot </w:t>
            </w:r>
            <w:proofErr w:type="spellStart"/>
            <w:r w:rsidRPr="001F1721">
              <w:rPr>
                <w:rFonts w:ascii="Times New Roman" w:eastAsia="Times New Roman" w:hAnsi="Times New Roman" w:cs="Times New Roman"/>
                <w:color w:val="000000"/>
              </w:rPr>
              <w:t>mazaizsargāto</w:t>
            </w:r>
            <w:proofErr w:type="spellEnd"/>
            <w:r w:rsidRPr="001F1721">
              <w:rPr>
                <w:rFonts w:ascii="Times New Roman" w:eastAsia="Times New Roman" w:hAnsi="Times New Roman" w:cs="Times New Roman"/>
                <w:color w:val="000000"/>
              </w:rPr>
              <w:t xml:space="preserve"> un cietušo personu atbalsta un aizsardzības sistēmu</w:t>
            </w:r>
          </w:p>
        </w:tc>
        <w:tc>
          <w:tcPr>
            <w:tcW w:w="2160" w:type="dxa"/>
            <w:shd w:val="clear" w:color="auto" w:fill="auto"/>
            <w:noWrap/>
            <w:vAlign w:val="center"/>
            <w:hideMark/>
          </w:tcPr>
          <w:p w14:paraId="39D6415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51</w:t>
            </w:r>
          </w:p>
        </w:tc>
        <w:tc>
          <w:tcPr>
            <w:tcW w:w="2430" w:type="dxa"/>
            <w:shd w:val="clear" w:color="auto" w:fill="auto"/>
            <w:noWrap/>
            <w:vAlign w:val="center"/>
            <w:hideMark/>
          </w:tcPr>
          <w:p w14:paraId="6B94DA07" w14:textId="1E7DB1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127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148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859,7</w:t>
            </w:r>
          </w:p>
        </w:tc>
      </w:tr>
      <w:tr w:rsidR="005E07B7" w:rsidRPr="001F1721" w14:paraId="64AD6F8A" w14:textId="77777777" w:rsidTr="005E07B7">
        <w:trPr>
          <w:trHeight w:val="300"/>
        </w:trPr>
        <w:tc>
          <w:tcPr>
            <w:tcW w:w="9360" w:type="dxa"/>
            <w:shd w:val="clear" w:color="auto" w:fill="auto"/>
            <w:noWrap/>
            <w:vAlign w:val="bottom"/>
            <w:hideMark/>
          </w:tcPr>
          <w:p w14:paraId="0433E14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Eiropas Savienības savienojamības mērķiem atbilstoša platjoslas elektronisko sakaru tīkla izveidošana, attīstot “vidējās jūdzes” un “pēdējās jūdzes” elektronisko sakaru tīklu infrastruktūru, un izveidojot platjoslas kartēšanu </w:t>
            </w:r>
          </w:p>
        </w:tc>
        <w:tc>
          <w:tcPr>
            <w:tcW w:w="2160" w:type="dxa"/>
            <w:shd w:val="clear" w:color="auto" w:fill="auto"/>
            <w:noWrap/>
            <w:vAlign w:val="center"/>
            <w:hideMark/>
          </w:tcPr>
          <w:p w14:paraId="5556DB5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029F520" w14:textId="4B9AF21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205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392,9</w:t>
            </w:r>
          </w:p>
        </w:tc>
      </w:tr>
      <w:tr w:rsidR="005E07B7" w:rsidRPr="001F1721" w14:paraId="1CB9D863" w14:textId="77777777" w:rsidTr="005E07B7">
        <w:trPr>
          <w:trHeight w:val="300"/>
        </w:trPr>
        <w:tc>
          <w:tcPr>
            <w:tcW w:w="9360" w:type="dxa"/>
            <w:shd w:val="clear" w:color="auto" w:fill="auto"/>
            <w:noWrap/>
            <w:vAlign w:val="bottom"/>
            <w:hideMark/>
          </w:tcPr>
          <w:p w14:paraId="6C9CF3B2"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Enerģētiskās drošības un neatkarības palielināšana un virzība uz pilnīgu enerģijas tirgu integrāciju, turpinot iesaisti Baltijas valstu elektrotīklu sinhronizācijā un gāzes vienotā tirgus izveidē, vienlaikus atbalstot civilās enerģētikas </w:t>
            </w:r>
            <w:proofErr w:type="spellStart"/>
            <w:r w:rsidRPr="001F1721">
              <w:rPr>
                <w:rFonts w:ascii="Times New Roman" w:eastAsia="Times New Roman" w:hAnsi="Times New Roman" w:cs="Times New Roman"/>
                <w:color w:val="000000"/>
              </w:rPr>
              <w:t>mikroprojektus</w:t>
            </w:r>
            <w:proofErr w:type="spellEnd"/>
            <w:r w:rsidRPr="001F1721">
              <w:rPr>
                <w:rFonts w:ascii="Times New Roman" w:eastAsia="Times New Roman" w:hAnsi="Times New Roman" w:cs="Times New Roman"/>
                <w:color w:val="000000"/>
              </w:rPr>
              <w:t>, lai iesaistītu mājsaimniecības enerģijas ražošanā no atjaunojamiem avotiem pašu patēriņam un energotaupīgu ēku būvniecībā un atjaunošanā</w:t>
            </w:r>
          </w:p>
        </w:tc>
        <w:tc>
          <w:tcPr>
            <w:tcW w:w="2160" w:type="dxa"/>
            <w:shd w:val="clear" w:color="auto" w:fill="auto"/>
            <w:noWrap/>
            <w:vAlign w:val="center"/>
            <w:hideMark/>
          </w:tcPr>
          <w:p w14:paraId="5C3DF7D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46</w:t>
            </w:r>
          </w:p>
        </w:tc>
        <w:tc>
          <w:tcPr>
            <w:tcW w:w="2430" w:type="dxa"/>
            <w:shd w:val="clear" w:color="auto" w:fill="auto"/>
            <w:noWrap/>
            <w:vAlign w:val="center"/>
            <w:hideMark/>
          </w:tcPr>
          <w:p w14:paraId="5059B677" w14:textId="311D22D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730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823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292,2</w:t>
            </w:r>
          </w:p>
        </w:tc>
      </w:tr>
      <w:tr w:rsidR="005E07B7" w:rsidRPr="001F1721" w14:paraId="19A60130" w14:textId="77777777" w:rsidTr="005E07B7">
        <w:trPr>
          <w:trHeight w:val="300"/>
        </w:trPr>
        <w:tc>
          <w:tcPr>
            <w:tcW w:w="9360" w:type="dxa"/>
            <w:shd w:val="clear" w:color="auto" w:fill="auto"/>
            <w:noWrap/>
            <w:vAlign w:val="bottom"/>
            <w:hideMark/>
          </w:tcPr>
          <w:p w14:paraId="20AF09A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Finansējuma struktūras sabalansēšana visā pētniecības un inovācijas ciklā, samērojot pētniecības un inovācijas kapacitāti ar uzņēmējdarbības vajadzībām jaunu iespēju izmantošanai un tirgus attīstībai</w:t>
            </w:r>
          </w:p>
        </w:tc>
        <w:tc>
          <w:tcPr>
            <w:tcW w:w="2160" w:type="dxa"/>
            <w:shd w:val="clear" w:color="auto" w:fill="auto"/>
            <w:noWrap/>
            <w:vAlign w:val="center"/>
            <w:hideMark/>
          </w:tcPr>
          <w:p w14:paraId="76134F7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5DDD9B91" w14:textId="07FF102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292</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988,6</w:t>
            </w:r>
          </w:p>
        </w:tc>
      </w:tr>
      <w:tr w:rsidR="005E07B7" w:rsidRPr="001F1721" w14:paraId="229A4F96" w14:textId="77777777" w:rsidTr="005E07B7">
        <w:trPr>
          <w:trHeight w:val="300"/>
        </w:trPr>
        <w:tc>
          <w:tcPr>
            <w:tcW w:w="9360" w:type="dxa"/>
            <w:shd w:val="clear" w:color="auto" w:fill="auto"/>
            <w:noWrap/>
            <w:vAlign w:val="bottom"/>
            <w:hideMark/>
          </w:tcPr>
          <w:p w14:paraId="10885D6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rPr>
              <w:t xml:space="preserve">Fiziskās un digitālās vides  pieejamības un </w:t>
            </w:r>
            <w:proofErr w:type="spellStart"/>
            <w:r w:rsidRPr="001F1721">
              <w:rPr>
                <w:rFonts w:ascii="Times New Roman" w:eastAsia="Times New Roman" w:hAnsi="Times New Roman" w:cs="Times New Roman"/>
              </w:rPr>
              <w:t>piekļūstamības</w:t>
            </w:r>
            <w:proofErr w:type="spellEnd"/>
            <w:r w:rsidRPr="001F1721">
              <w:rPr>
                <w:rFonts w:ascii="Times New Roman" w:eastAsia="Times New Roman" w:hAnsi="Times New Roman" w:cs="Times New Roman"/>
              </w:rPr>
              <w:t xml:space="preserve"> palielināšana valsts un pašvaldību infrastruktūrā, kā arī digitālo risinājumu izmantošanas veicināšana, paaugstinot iedzīvotāju digitālās prasmes, pilnveidojot  elektroniskās identifikācijas un drošas elektroniskās parakstīšanās sistēmu un nodrošinot vides pieejamību kvalitatīvai pakalpojumu sniegšanai</w:t>
            </w:r>
          </w:p>
        </w:tc>
        <w:tc>
          <w:tcPr>
            <w:tcW w:w="2160" w:type="dxa"/>
            <w:shd w:val="clear" w:color="auto" w:fill="auto"/>
            <w:noWrap/>
            <w:vAlign w:val="center"/>
            <w:hideMark/>
          </w:tcPr>
          <w:p w14:paraId="5A74703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w:t>
            </w:r>
          </w:p>
        </w:tc>
        <w:tc>
          <w:tcPr>
            <w:tcW w:w="2430" w:type="dxa"/>
            <w:shd w:val="clear" w:color="auto" w:fill="auto"/>
            <w:noWrap/>
            <w:vAlign w:val="center"/>
            <w:hideMark/>
          </w:tcPr>
          <w:p w14:paraId="4001DD79" w14:textId="67D46F0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613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797,1</w:t>
            </w:r>
          </w:p>
        </w:tc>
      </w:tr>
      <w:tr w:rsidR="005E07B7" w:rsidRPr="001F1721" w14:paraId="4BEDB261" w14:textId="77777777" w:rsidTr="005E07B7">
        <w:trPr>
          <w:trHeight w:val="300"/>
        </w:trPr>
        <w:tc>
          <w:tcPr>
            <w:tcW w:w="9360" w:type="dxa"/>
            <w:shd w:val="clear" w:color="auto" w:fill="auto"/>
            <w:noWrap/>
            <w:vAlign w:val="bottom"/>
            <w:hideMark/>
          </w:tcPr>
          <w:p w14:paraId="14EC052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Gaisa kvalitātes uzlabošana slāpekļa oksīdu (</w:t>
            </w:r>
            <w:proofErr w:type="spellStart"/>
            <w:r w:rsidRPr="001F1721">
              <w:rPr>
                <w:rFonts w:ascii="Times New Roman" w:eastAsia="Times New Roman" w:hAnsi="Times New Roman" w:cs="Times New Roman"/>
                <w:color w:val="000000"/>
              </w:rPr>
              <w:t>NOx</w:t>
            </w:r>
            <w:proofErr w:type="spellEnd"/>
            <w:r w:rsidRPr="001F1721">
              <w:rPr>
                <w:rFonts w:ascii="Times New Roman" w:eastAsia="Times New Roman" w:hAnsi="Times New Roman" w:cs="Times New Roman"/>
                <w:color w:val="000000"/>
              </w:rPr>
              <w:t>), amonjaka un daļiņu PM2,5 piesārņojuma samazināšanai blīvi apdzīvotās vietās un valstī kopumā, mērķtiecīgi sasniedzot augstu energoefektivitāti, oglekļa mazietilpīgu ražošanu un uzlabojot transporta sistēmas.</w:t>
            </w:r>
          </w:p>
        </w:tc>
        <w:tc>
          <w:tcPr>
            <w:tcW w:w="2160" w:type="dxa"/>
            <w:shd w:val="clear" w:color="auto" w:fill="auto"/>
            <w:noWrap/>
            <w:vAlign w:val="center"/>
            <w:hideMark/>
          </w:tcPr>
          <w:p w14:paraId="3D8EBD4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280110C9" w14:textId="5BB44CB6"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225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451,3</w:t>
            </w:r>
          </w:p>
        </w:tc>
      </w:tr>
      <w:tr w:rsidR="005E07B7" w:rsidRPr="001F1721" w14:paraId="2E4C4B8E" w14:textId="77777777" w:rsidTr="005E07B7">
        <w:trPr>
          <w:trHeight w:val="300"/>
        </w:trPr>
        <w:tc>
          <w:tcPr>
            <w:tcW w:w="9360" w:type="dxa"/>
            <w:shd w:val="clear" w:color="auto" w:fill="auto"/>
            <w:noWrap/>
            <w:vAlign w:val="bottom"/>
            <w:hideMark/>
          </w:tcPr>
          <w:p w14:paraId="78E11863"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Ģimenes kā vērtības stiprināšana sabiedrībā, t.sk. palielinot sociālo aizsardzību vecākiem, attīstot ģimenei draudzīgu vidi, godinot kuplās ģimenes, stiprinot tēva lomu ģimenē, pilnveidojot jauniešu izglītošanu un veicinot sabiedrības informētību par vecāku prasmju, attiecību </w:t>
            </w:r>
            <w:proofErr w:type="spellStart"/>
            <w:r w:rsidRPr="001F1721">
              <w:rPr>
                <w:rFonts w:ascii="Times New Roman" w:eastAsia="Times New Roman" w:hAnsi="Times New Roman" w:cs="Times New Roman"/>
                <w:color w:val="000000"/>
              </w:rPr>
              <w:t>pratības</w:t>
            </w:r>
            <w:proofErr w:type="spellEnd"/>
            <w:r w:rsidRPr="001F1721">
              <w:rPr>
                <w:rFonts w:ascii="Times New Roman" w:eastAsia="Times New Roman" w:hAnsi="Times New Roman" w:cs="Times New Roman"/>
                <w:color w:val="000000"/>
              </w:rPr>
              <w:t>, ģimenes un laulības tematiku un paaudžu solidaritātes lomu tautas ilgtspējīgā izaugsmē, kā arī nodrošinot pierādījumos balstītas ģimenes politikas izstrādi un īstenošanu</w:t>
            </w:r>
          </w:p>
        </w:tc>
        <w:tc>
          <w:tcPr>
            <w:tcW w:w="2160" w:type="dxa"/>
            <w:shd w:val="clear" w:color="auto" w:fill="auto"/>
            <w:noWrap/>
            <w:vAlign w:val="center"/>
            <w:hideMark/>
          </w:tcPr>
          <w:p w14:paraId="6E71966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p>
        </w:tc>
        <w:tc>
          <w:tcPr>
            <w:tcW w:w="2430" w:type="dxa"/>
            <w:shd w:val="clear" w:color="auto" w:fill="auto"/>
            <w:noWrap/>
            <w:vAlign w:val="center"/>
            <w:hideMark/>
          </w:tcPr>
          <w:p w14:paraId="16A40B25" w14:textId="2EEFD4E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475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0AB585B7" w14:textId="77777777" w:rsidTr="005E07B7">
        <w:trPr>
          <w:trHeight w:val="300"/>
        </w:trPr>
        <w:tc>
          <w:tcPr>
            <w:tcW w:w="9360" w:type="dxa"/>
            <w:shd w:val="clear" w:color="auto" w:fill="auto"/>
            <w:noWrap/>
            <w:vAlign w:val="bottom"/>
            <w:hideMark/>
          </w:tcPr>
          <w:p w14:paraId="3FFB5A82"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Ģimeniskas vides veidošana </w:t>
            </w:r>
            <w:proofErr w:type="spellStart"/>
            <w:r w:rsidRPr="001F1721">
              <w:rPr>
                <w:rFonts w:ascii="Times New Roman" w:eastAsia="Times New Roman" w:hAnsi="Times New Roman" w:cs="Times New Roman"/>
                <w:color w:val="000000"/>
              </w:rPr>
              <w:t>ārpusģimenes</w:t>
            </w:r>
            <w:proofErr w:type="spellEnd"/>
            <w:r w:rsidRPr="001F1721">
              <w:rPr>
                <w:rFonts w:ascii="Times New Roman" w:eastAsia="Times New Roman" w:hAnsi="Times New Roman" w:cs="Times New Roman"/>
                <w:color w:val="000000"/>
              </w:rPr>
              <w:t xml:space="preserve"> aprūpē esošiem bērniem, </w:t>
            </w:r>
            <w:proofErr w:type="spellStart"/>
            <w:r w:rsidRPr="001F1721">
              <w:rPr>
                <w:rFonts w:ascii="Times New Roman" w:eastAsia="Times New Roman" w:hAnsi="Times New Roman" w:cs="Times New Roman"/>
                <w:color w:val="000000"/>
              </w:rPr>
              <w:t>ārpusģimenes</w:t>
            </w:r>
            <w:proofErr w:type="spellEnd"/>
            <w:r w:rsidRPr="001F1721">
              <w:rPr>
                <w:rFonts w:ascii="Times New Roman" w:eastAsia="Times New Roman" w:hAnsi="Times New Roman" w:cs="Times New Roman"/>
                <w:color w:val="000000"/>
              </w:rPr>
              <w:t xml:space="preserve"> aprūpē esošo bērnu tiesību aizstāvības un interešu pārstāvniecības, sniegtā atbalsta un pakalpojumu uzlabošana, kā arī atbalsta pakalpojumu pilnveide jauniešiem pēc </w:t>
            </w:r>
            <w:proofErr w:type="spellStart"/>
            <w:r w:rsidRPr="001F1721">
              <w:rPr>
                <w:rFonts w:ascii="Times New Roman" w:eastAsia="Times New Roman" w:hAnsi="Times New Roman" w:cs="Times New Roman"/>
                <w:color w:val="000000"/>
              </w:rPr>
              <w:t>ārpusģimenes</w:t>
            </w:r>
            <w:proofErr w:type="spellEnd"/>
            <w:r w:rsidRPr="001F1721">
              <w:rPr>
                <w:rFonts w:ascii="Times New Roman" w:eastAsia="Times New Roman" w:hAnsi="Times New Roman" w:cs="Times New Roman"/>
                <w:color w:val="000000"/>
              </w:rPr>
              <w:t xml:space="preserve"> aprūpes, veicinot sociālo iekļaušanu</w:t>
            </w:r>
          </w:p>
        </w:tc>
        <w:tc>
          <w:tcPr>
            <w:tcW w:w="2160" w:type="dxa"/>
            <w:shd w:val="clear" w:color="auto" w:fill="auto"/>
            <w:noWrap/>
            <w:vAlign w:val="center"/>
            <w:hideMark/>
          </w:tcPr>
          <w:p w14:paraId="28CBF17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32FC0E18" w14:textId="2435BED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650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145,0</w:t>
            </w:r>
          </w:p>
        </w:tc>
      </w:tr>
      <w:tr w:rsidR="005E07B7" w:rsidRPr="001F1721" w14:paraId="2DFD3C4B" w14:textId="77777777" w:rsidTr="005E07B7">
        <w:trPr>
          <w:trHeight w:val="300"/>
        </w:trPr>
        <w:tc>
          <w:tcPr>
            <w:tcW w:w="9360" w:type="dxa"/>
            <w:shd w:val="clear" w:color="auto" w:fill="auto"/>
            <w:noWrap/>
            <w:vAlign w:val="bottom"/>
            <w:hideMark/>
          </w:tcPr>
          <w:p w14:paraId="70D76C8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Ģimeņu labklājības veicināšana, pārskatot pensijas, valsts sociālos pabalstus un atlīdzības,  pilnveidojot nodokļu sistēmu, kā arī sniedzot pārtikas atbalstu un pamata materiālo palīdzību, lai mazinātu nabadzības risku mājsaimniecībās ar bērniem, prioritāri jaunās ģimenēs, </w:t>
            </w:r>
            <w:proofErr w:type="spellStart"/>
            <w:r w:rsidRPr="001F1721">
              <w:rPr>
                <w:rFonts w:ascii="Times New Roman" w:eastAsia="Times New Roman" w:hAnsi="Times New Roman" w:cs="Times New Roman"/>
                <w:color w:val="000000"/>
              </w:rPr>
              <w:t>daudzbērnu</w:t>
            </w:r>
            <w:proofErr w:type="spellEnd"/>
            <w:r w:rsidRPr="001F1721">
              <w:rPr>
                <w:rFonts w:ascii="Times New Roman" w:eastAsia="Times New Roman" w:hAnsi="Times New Roman" w:cs="Times New Roman"/>
                <w:color w:val="000000"/>
              </w:rPr>
              <w:t xml:space="preserve"> un viena vecāka ģimenēs un ģimenēs, kur kāds no vecākiem ir zaudējis darbspējas</w:t>
            </w:r>
          </w:p>
        </w:tc>
        <w:tc>
          <w:tcPr>
            <w:tcW w:w="2160" w:type="dxa"/>
            <w:shd w:val="clear" w:color="auto" w:fill="auto"/>
            <w:noWrap/>
            <w:vAlign w:val="center"/>
            <w:hideMark/>
          </w:tcPr>
          <w:p w14:paraId="136BA04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27</w:t>
            </w:r>
          </w:p>
        </w:tc>
        <w:tc>
          <w:tcPr>
            <w:tcW w:w="2430" w:type="dxa"/>
            <w:shd w:val="clear" w:color="auto" w:fill="auto"/>
            <w:noWrap/>
            <w:vAlign w:val="center"/>
            <w:hideMark/>
          </w:tcPr>
          <w:p w14:paraId="22F1B6C4" w14:textId="77047A9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285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809</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110,0</w:t>
            </w:r>
          </w:p>
        </w:tc>
      </w:tr>
      <w:tr w:rsidR="005E07B7" w:rsidRPr="001F1721" w14:paraId="4AC174F2" w14:textId="77777777" w:rsidTr="005E07B7">
        <w:trPr>
          <w:trHeight w:val="300"/>
        </w:trPr>
        <w:tc>
          <w:tcPr>
            <w:tcW w:w="9360" w:type="dxa"/>
            <w:shd w:val="clear" w:color="auto" w:fill="auto"/>
            <w:noWrap/>
            <w:vAlign w:val="bottom"/>
            <w:hideMark/>
          </w:tcPr>
          <w:p w14:paraId="66FEE0D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Gudras, efektīvas un atvērtas pārvaldības īstenošana visos publiskās pārvaldes procesos, par galveno izvirzot cilvēka vajadzības un valsts </w:t>
            </w:r>
            <w:proofErr w:type="spellStart"/>
            <w:r w:rsidRPr="001F1721">
              <w:rPr>
                <w:rFonts w:ascii="Times New Roman" w:eastAsia="Times New Roman" w:hAnsi="Times New Roman" w:cs="Times New Roman"/>
                <w:color w:val="000000"/>
              </w:rPr>
              <w:t>proaktīvu</w:t>
            </w:r>
            <w:proofErr w:type="spellEnd"/>
            <w:r w:rsidRPr="001F1721">
              <w:rPr>
                <w:rFonts w:ascii="Times New Roman" w:eastAsia="Times New Roman" w:hAnsi="Times New Roman" w:cs="Times New Roman"/>
                <w:color w:val="000000"/>
              </w:rPr>
              <w:t xml:space="preserve"> rīcību, īstenojot pierādījumos balstītus risinājumus un starpnozaru koordinētu sadarbību, izmantojot jaunas metodes un digitālās iespējas, pārvaldei sniedzot saprotamu un pieejamu informāciju, nodrošinot iespējas cilvēkiem līdzdarboties politikas veidošanā, un panākot līdzsvarotu sabiedrisko grupu pārstāvību</w:t>
            </w:r>
          </w:p>
        </w:tc>
        <w:tc>
          <w:tcPr>
            <w:tcW w:w="2160" w:type="dxa"/>
            <w:shd w:val="clear" w:color="auto" w:fill="auto"/>
            <w:noWrap/>
            <w:vAlign w:val="center"/>
            <w:hideMark/>
          </w:tcPr>
          <w:p w14:paraId="5B04588B"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28</w:t>
            </w:r>
          </w:p>
        </w:tc>
        <w:tc>
          <w:tcPr>
            <w:tcW w:w="2430" w:type="dxa"/>
            <w:shd w:val="clear" w:color="auto" w:fill="auto"/>
            <w:noWrap/>
            <w:vAlign w:val="center"/>
            <w:hideMark/>
          </w:tcPr>
          <w:p w14:paraId="50C5AE6D" w14:textId="063A66A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691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797,6</w:t>
            </w:r>
          </w:p>
        </w:tc>
      </w:tr>
      <w:tr w:rsidR="005E07B7" w:rsidRPr="001F1721" w14:paraId="3A165485" w14:textId="77777777" w:rsidTr="00B8175B">
        <w:trPr>
          <w:trHeight w:val="1408"/>
        </w:trPr>
        <w:tc>
          <w:tcPr>
            <w:tcW w:w="9360" w:type="dxa"/>
            <w:shd w:val="clear" w:color="auto" w:fill="auto"/>
            <w:noWrap/>
            <w:vAlign w:val="bottom"/>
            <w:hideMark/>
          </w:tcPr>
          <w:p w14:paraId="7AB05096" w14:textId="408FD5AE"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Individuālo un institucionālo atbalsta pasākumu veidošana un nodrošināšana sociāli ekonomiskiem riskiem un </w:t>
            </w:r>
            <w:proofErr w:type="spellStart"/>
            <w:r w:rsidRPr="001F1721">
              <w:rPr>
                <w:rFonts w:ascii="Times New Roman" w:eastAsia="Times New Roman" w:hAnsi="Times New Roman" w:cs="Times New Roman"/>
                <w:color w:val="000000"/>
              </w:rPr>
              <w:t>pāridarīšanai</w:t>
            </w:r>
            <w:proofErr w:type="spellEnd"/>
            <w:r w:rsidRPr="001F1721">
              <w:rPr>
                <w:rFonts w:ascii="Times New Roman" w:eastAsia="Times New Roman" w:hAnsi="Times New Roman" w:cs="Times New Roman"/>
                <w:color w:val="000000"/>
              </w:rPr>
              <w:t xml:space="preserve"> pakļautiem bērniem un jauniešiem ( jaunajiem vecākiem, studējošajiem no trūcīgām un sociāli mazāk aizsargātām ģimenēm, </w:t>
            </w:r>
            <w:proofErr w:type="spellStart"/>
            <w:r w:rsidRPr="001F1721">
              <w:rPr>
                <w:rFonts w:ascii="Times New Roman" w:eastAsia="Times New Roman" w:hAnsi="Times New Roman" w:cs="Times New Roman"/>
                <w:color w:val="000000"/>
              </w:rPr>
              <w:t>remigrantu</w:t>
            </w:r>
            <w:proofErr w:type="spellEnd"/>
            <w:r w:rsidRPr="001F1721">
              <w:rPr>
                <w:rFonts w:ascii="Times New Roman" w:eastAsia="Times New Roman" w:hAnsi="Times New Roman" w:cs="Times New Roman"/>
                <w:color w:val="000000"/>
              </w:rPr>
              <w:t xml:space="preserve"> un migrantu bērniem), sniedzot materiālo (stipendiju fondi, transporta, ēdināšanas, dienesta viesnīcas izdevumu segšana) un cita veida (valodas apguve, psiholoģiskā palīdzība u. c.) atbalstu</w:t>
            </w:r>
          </w:p>
        </w:tc>
        <w:tc>
          <w:tcPr>
            <w:tcW w:w="2160" w:type="dxa"/>
            <w:shd w:val="clear" w:color="auto" w:fill="auto"/>
            <w:noWrap/>
            <w:vAlign w:val="center"/>
            <w:hideMark/>
          </w:tcPr>
          <w:p w14:paraId="5910812D" w14:textId="0D1FA86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p>
        </w:tc>
        <w:tc>
          <w:tcPr>
            <w:tcW w:w="2430" w:type="dxa"/>
            <w:shd w:val="clear" w:color="auto" w:fill="auto"/>
            <w:noWrap/>
            <w:vAlign w:val="center"/>
            <w:hideMark/>
          </w:tcPr>
          <w:p w14:paraId="693890C2" w14:textId="4368760A"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414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005,0</w:t>
            </w:r>
          </w:p>
        </w:tc>
      </w:tr>
      <w:tr w:rsidR="005E07B7" w:rsidRPr="001F1721" w14:paraId="264FE004" w14:textId="77777777" w:rsidTr="005E07B7">
        <w:trPr>
          <w:trHeight w:val="300"/>
        </w:trPr>
        <w:tc>
          <w:tcPr>
            <w:tcW w:w="9360" w:type="dxa"/>
            <w:shd w:val="clear" w:color="auto" w:fill="auto"/>
            <w:noWrap/>
            <w:vAlign w:val="bottom"/>
            <w:hideMark/>
          </w:tcPr>
          <w:p w14:paraId="05B5375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Izcilu pedagogu sagatavošana, piesaiste, noturēšana un efektīva profesionālā pilnveide, jo īpaši akcentējot STEM nozaru pedagogu un mācībspēku piesaisti, noturēšanu un kvalifikācijas paaugstināšanu, kā arī pedagogu atalgojuma paaugstināšana</w:t>
            </w:r>
          </w:p>
        </w:tc>
        <w:tc>
          <w:tcPr>
            <w:tcW w:w="2160" w:type="dxa"/>
            <w:shd w:val="clear" w:color="auto" w:fill="auto"/>
            <w:noWrap/>
            <w:vAlign w:val="center"/>
            <w:hideMark/>
          </w:tcPr>
          <w:p w14:paraId="1418502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26</w:t>
            </w:r>
          </w:p>
        </w:tc>
        <w:tc>
          <w:tcPr>
            <w:tcW w:w="2430" w:type="dxa"/>
            <w:shd w:val="clear" w:color="auto" w:fill="auto"/>
            <w:noWrap/>
            <w:vAlign w:val="center"/>
            <w:hideMark/>
          </w:tcPr>
          <w:p w14:paraId="03C7E2AE" w14:textId="1DECBEF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208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009</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170,7</w:t>
            </w:r>
          </w:p>
        </w:tc>
      </w:tr>
      <w:tr w:rsidR="005E07B7" w:rsidRPr="001F1721" w14:paraId="3D49FC11" w14:textId="77777777" w:rsidTr="005E07B7">
        <w:trPr>
          <w:trHeight w:val="300"/>
        </w:trPr>
        <w:tc>
          <w:tcPr>
            <w:tcW w:w="9360" w:type="dxa"/>
            <w:shd w:val="clear" w:color="auto" w:fill="auto"/>
            <w:noWrap/>
            <w:vAlign w:val="bottom"/>
            <w:hideMark/>
          </w:tcPr>
          <w:p w14:paraId="6151B2C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Izstrādāt mehānismu, kas paredzētu iespēju privātpersonām saņemt </w:t>
            </w:r>
            <w:proofErr w:type="spellStart"/>
            <w:r w:rsidRPr="001F1721">
              <w:rPr>
                <w:rFonts w:ascii="Times New Roman" w:eastAsia="Times New Roman" w:hAnsi="Times New Roman" w:cs="Times New Roman"/>
                <w:color w:val="000000"/>
              </w:rPr>
              <w:t>grantu</w:t>
            </w:r>
            <w:proofErr w:type="spellEnd"/>
            <w:r w:rsidRPr="001F1721">
              <w:rPr>
                <w:rFonts w:ascii="Times New Roman" w:eastAsia="Times New Roman" w:hAnsi="Times New Roman" w:cs="Times New Roman"/>
                <w:color w:val="000000"/>
              </w:rPr>
              <w:t xml:space="preserve"> mājokļa iegādei vai būvniecībai, kur piešķiramā </w:t>
            </w:r>
            <w:proofErr w:type="spellStart"/>
            <w:r w:rsidRPr="001F1721">
              <w:rPr>
                <w:rFonts w:ascii="Times New Roman" w:eastAsia="Times New Roman" w:hAnsi="Times New Roman" w:cs="Times New Roman"/>
                <w:color w:val="000000"/>
              </w:rPr>
              <w:t>granta</w:t>
            </w:r>
            <w:proofErr w:type="spellEnd"/>
            <w:r w:rsidRPr="001F1721">
              <w:rPr>
                <w:rFonts w:ascii="Times New Roman" w:eastAsia="Times New Roman" w:hAnsi="Times New Roman" w:cs="Times New Roman"/>
                <w:color w:val="000000"/>
              </w:rPr>
              <w:t xml:space="preserve"> apmērs tiek noteikts pēc bērnu skaita ģimenē</w:t>
            </w:r>
          </w:p>
        </w:tc>
        <w:tc>
          <w:tcPr>
            <w:tcW w:w="2160" w:type="dxa"/>
            <w:shd w:val="clear" w:color="auto" w:fill="auto"/>
            <w:noWrap/>
            <w:vAlign w:val="center"/>
            <w:hideMark/>
          </w:tcPr>
          <w:p w14:paraId="16442E0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50A74D36" w14:textId="4FE0D000"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7DC77F01" w14:textId="77777777" w:rsidTr="005E07B7">
        <w:trPr>
          <w:trHeight w:val="300"/>
        </w:trPr>
        <w:tc>
          <w:tcPr>
            <w:tcW w:w="9360" w:type="dxa"/>
            <w:shd w:val="clear" w:color="auto" w:fill="auto"/>
            <w:noWrap/>
            <w:vAlign w:val="bottom"/>
            <w:hideMark/>
          </w:tcPr>
          <w:p w14:paraId="5A57DDC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Jaunā mācību satura un pieejas kvalitatīva ieviešana vispārējā izglītībā un mācību pieejas labās prakses izplatīšana, īpaši akcentējot </w:t>
            </w:r>
            <w:proofErr w:type="spellStart"/>
            <w:r w:rsidRPr="001F1721">
              <w:rPr>
                <w:rFonts w:ascii="Times New Roman" w:eastAsia="Times New Roman" w:hAnsi="Times New Roman" w:cs="Times New Roman"/>
                <w:color w:val="000000"/>
              </w:rPr>
              <w:t>uzņēmējspēju</w:t>
            </w:r>
            <w:proofErr w:type="spellEnd"/>
            <w:r w:rsidRPr="001F1721">
              <w:rPr>
                <w:rFonts w:ascii="Times New Roman" w:eastAsia="Times New Roman" w:hAnsi="Times New Roman" w:cs="Times New Roman"/>
                <w:color w:val="000000"/>
              </w:rPr>
              <w:t xml:space="preserve"> apguvi un digitālās prasmes, izglītību ilgtspējīgai attīstībai, kā arī nākotnes prasmju (radošums, elastība, spēja piemēroties) attīstību un apguvi, STEM/STEAM prasmju apguvi (tai skaitā interešu izglītībā), mācību vides uzlabojumus, t.sk. ieviešot digitālus risinājumus, izglītības procesa individualizāciju un talantu attīstības iniciatīvas, kvalitatīvus un vispusīgus interešu izglītības pasākumus (t.sk. skolas vidē), efektīvu karjeras izglītību un stiprinot skolas sadarbību ar vecākiem un citiem būtiskiem sadarbības partneriem </w:t>
            </w:r>
          </w:p>
        </w:tc>
        <w:tc>
          <w:tcPr>
            <w:tcW w:w="2160" w:type="dxa"/>
            <w:shd w:val="clear" w:color="auto" w:fill="auto"/>
            <w:noWrap/>
            <w:vAlign w:val="center"/>
            <w:hideMark/>
          </w:tcPr>
          <w:p w14:paraId="77E4380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13</w:t>
            </w:r>
          </w:p>
        </w:tc>
        <w:tc>
          <w:tcPr>
            <w:tcW w:w="2430" w:type="dxa"/>
            <w:shd w:val="clear" w:color="auto" w:fill="auto"/>
            <w:noWrap/>
            <w:vAlign w:val="center"/>
            <w:hideMark/>
          </w:tcPr>
          <w:p w14:paraId="0946D78A" w14:textId="7E986A5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014,0</w:t>
            </w:r>
          </w:p>
        </w:tc>
      </w:tr>
      <w:tr w:rsidR="005E07B7" w:rsidRPr="001F1721" w14:paraId="457B8DA5" w14:textId="77777777" w:rsidTr="005E07B7">
        <w:trPr>
          <w:trHeight w:val="300"/>
        </w:trPr>
        <w:tc>
          <w:tcPr>
            <w:tcW w:w="9360" w:type="dxa"/>
            <w:shd w:val="clear" w:color="auto" w:fill="auto"/>
            <w:noWrap/>
            <w:vAlign w:val="bottom"/>
            <w:hideMark/>
          </w:tcPr>
          <w:p w14:paraId="69603A3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Kapitāla tirgus (t.sk. "zaļo" finansēšanas instrumentu) attīstīšana un finansējuma pieejamības veicināšana (t.sk. caur finanšu inovācijas un kreditēšanas tempu pieaugumu atbilstoši IKP izaugsmei, pensiju plānu līdzekļu ieguldījumiem Latvijas tautsaimniecībā)</w:t>
            </w:r>
          </w:p>
        </w:tc>
        <w:tc>
          <w:tcPr>
            <w:tcW w:w="2160" w:type="dxa"/>
            <w:shd w:val="clear" w:color="auto" w:fill="auto"/>
            <w:noWrap/>
            <w:vAlign w:val="center"/>
            <w:hideMark/>
          </w:tcPr>
          <w:p w14:paraId="2BA5CC0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129050E1" w14:textId="6FF946FD"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314,8</w:t>
            </w:r>
          </w:p>
        </w:tc>
      </w:tr>
      <w:tr w:rsidR="005E07B7" w:rsidRPr="001F1721" w14:paraId="11A5FC60" w14:textId="77777777" w:rsidTr="005E07B7">
        <w:trPr>
          <w:trHeight w:val="300"/>
        </w:trPr>
        <w:tc>
          <w:tcPr>
            <w:tcW w:w="9360" w:type="dxa"/>
            <w:shd w:val="clear" w:color="auto" w:fill="auto"/>
            <w:noWrap/>
            <w:vAlign w:val="bottom"/>
            <w:hideMark/>
          </w:tcPr>
          <w:p w14:paraId="2FF5DED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Klimata pārmaiņu ietekmju mazināšana, īstenojot pielāgošanās klimata pārmaiņām pasākumus un panākot materiāltehniskā un infrastruktūras nodrošinājuma uzlabojumus (katastrofu draudu, t.sk., plūdu un krasta erozijas,  novēršanas un to pārvaldīšanas pasākumu īstenošanai), kā arī tautsaimniecības nozaru pārvaldībā, un ilgtspējīgā nokrišņu notekūdeņu apsaimniekošanā, ņemot vērā jaunākos zinātniskos datus un prognozes par </w:t>
            </w:r>
            <w:proofErr w:type="spellStart"/>
            <w:r w:rsidRPr="001F1721">
              <w:rPr>
                <w:rFonts w:ascii="Times New Roman" w:eastAsia="Times New Roman" w:hAnsi="Times New Roman" w:cs="Times New Roman"/>
                <w:color w:val="000000"/>
              </w:rPr>
              <w:t>klimatnoturīguma</w:t>
            </w:r>
            <w:proofErr w:type="spellEnd"/>
            <w:r w:rsidRPr="001F1721">
              <w:rPr>
                <w:rFonts w:ascii="Times New Roman" w:eastAsia="Times New Roman" w:hAnsi="Times New Roman" w:cs="Times New Roman"/>
                <w:color w:val="000000"/>
              </w:rPr>
              <w:t xml:space="preserve"> sasniegšanu un stiprināšanu</w:t>
            </w:r>
          </w:p>
        </w:tc>
        <w:tc>
          <w:tcPr>
            <w:tcW w:w="2160" w:type="dxa"/>
            <w:shd w:val="clear" w:color="auto" w:fill="auto"/>
            <w:noWrap/>
            <w:vAlign w:val="center"/>
            <w:hideMark/>
          </w:tcPr>
          <w:p w14:paraId="0672A72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21</w:t>
            </w:r>
          </w:p>
        </w:tc>
        <w:tc>
          <w:tcPr>
            <w:tcW w:w="2430" w:type="dxa"/>
            <w:shd w:val="clear" w:color="auto" w:fill="auto"/>
            <w:noWrap/>
            <w:vAlign w:val="center"/>
            <w:hideMark/>
          </w:tcPr>
          <w:p w14:paraId="7783AD8D" w14:textId="386485B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396</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154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361,9</w:t>
            </w:r>
          </w:p>
        </w:tc>
      </w:tr>
      <w:tr w:rsidR="005E07B7" w:rsidRPr="001F1721" w14:paraId="3C59CC7C" w14:textId="77777777" w:rsidTr="005E07B7">
        <w:trPr>
          <w:trHeight w:val="300"/>
        </w:trPr>
        <w:tc>
          <w:tcPr>
            <w:tcW w:w="9360" w:type="dxa"/>
            <w:shd w:val="clear" w:color="auto" w:fill="auto"/>
            <w:noWrap/>
            <w:vAlign w:val="bottom"/>
            <w:hideMark/>
          </w:tcPr>
          <w:p w14:paraId="27CFB5F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Konkurētspējīga un atvērta regulējuma nodrošināšana nākotnes tehnoloģijām (t. sk. digitālo risinājumu ieviešana informācijas apmaiņā gan starp pašiem uzņēmējiem, gan valsts un pašvaldības iestādēm)</w:t>
            </w:r>
          </w:p>
        </w:tc>
        <w:tc>
          <w:tcPr>
            <w:tcW w:w="2160" w:type="dxa"/>
            <w:shd w:val="clear" w:color="auto" w:fill="auto"/>
            <w:noWrap/>
            <w:vAlign w:val="center"/>
            <w:hideMark/>
          </w:tcPr>
          <w:p w14:paraId="6685467B"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21EDD6E5" w14:textId="0369F99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29</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815,0</w:t>
            </w:r>
          </w:p>
        </w:tc>
      </w:tr>
      <w:tr w:rsidR="005E07B7" w:rsidRPr="001F1721" w14:paraId="1A1D3EB8" w14:textId="77777777" w:rsidTr="005E07B7">
        <w:trPr>
          <w:trHeight w:val="300"/>
        </w:trPr>
        <w:tc>
          <w:tcPr>
            <w:tcW w:w="9360" w:type="dxa"/>
            <w:shd w:val="clear" w:color="auto" w:fill="auto"/>
            <w:noWrap/>
            <w:vAlign w:val="bottom"/>
            <w:hideMark/>
          </w:tcPr>
          <w:p w14:paraId="5C067AD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Kultūras mantojuma, sporta tradīciju un vērtību saglabāšana un nodošana nākamajām paaudzēm, iesaistot iedzīvotājus un nodrošinot jaunāko IKT izmantošanu, lai pilnvērtīgi iekļautos pasaules kultūras telpā un sportā</w:t>
            </w:r>
          </w:p>
        </w:tc>
        <w:tc>
          <w:tcPr>
            <w:tcW w:w="2160" w:type="dxa"/>
            <w:shd w:val="clear" w:color="auto" w:fill="auto"/>
            <w:noWrap/>
            <w:vAlign w:val="center"/>
            <w:hideMark/>
          </w:tcPr>
          <w:p w14:paraId="7FA3D3C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19</w:t>
            </w:r>
          </w:p>
        </w:tc>
        <w:tc>
          <w:tcPr>
            <w:tcW w:w="2430" w:type="dxa"/>
            <w:shd w:val="clear" w:color="auto" w:fill="auto"/>
            <w:noWrap/>
            <w:vAlign w:val="center"/>
            <w:hideMark/>
          </w:tcPr>
          <w:p w14:paraId="4B01AB81" w14:textId="756E326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070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582,0</w:t>
            </w:r>
          </w:p>
        </w:tc>
      </w:tr>
      <w:tr w:rsidR="005E07B7" w:rsidRPr="001F1721" w14:paraId="7F5EC8B8" w14:textId="77777777" w:rsidTr="005E07B7">
        <w:trPr>
          <w:trHeight w:val="300"/>
        </w:trPr>
        <w:tc>
          <w:tcPr>
            <w:tcW w:w="9360" w:type="dxa"/>
            <w:shd w:val="clear" w:color="auto" w:fill="auto"/>
            <w:noWrap/>
            <w:vAlign w:val="bottom"/>
            <w:hideMark/>
          </w:tcPr>
          <w:p w14:paraId="6EFBDDE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Kultūras un sporta pakalpojumu un infrastruktūras kartēšana un reģionālās koordinēšanas sistēmas izveidošana, lai attīstītu un efektīvi izmantotu esošo kultūras un sporta infrastruktūru un investētu jaunas infrastruktūras radīšanā</w:t>
            </w:r>
          </w:p>
        </w:tc>
        <w:tc>
          <w:tcPr>
            <w:tcW w:w="2160" w:type="dxa"/>
            <w:shd w:val="clear" w:color="auto" w:fill="auto"/>
            <w:noWrap/>
            <w:vAlign w:val="center"/>
            <w:hideMark/>
          </w:tcPr>
          <w:p w14:paraId="4F7DB91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19</w:t>
            </w:r>
          </w:p>
        </w:tc>
        <w:tc>
          <w:tcPr>
            <w:tcW w:w="2430" w:type="dxa"/>
            <w:shd w:val="clear" w:color="auto" w:fill="auto"/>
            <w:noWrap/>
            <w:vAlign w:val="center"/>
            <w:hideMark/>
          </w:tcPr>
          <w:p w14:paraId="2531B7A4" w14:textId="0FF0EEF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817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517,0</w:t>
            </w:r>
          </w:p>
        </w:tc>
      </w:tr>
      <w:tr w:rsidR="005E07B7" w:rsidRPr="001F1721" w14:paraId="11B887BC" w14:textId="77777777" w:rsidTr="005E07B7">
        <w:trPr>
          <w:trHeight w:val="300"/>
        </w:trPr>
        <w:tc>
          <w:tcPr>
            <w:tcW w:w="9360" w:type="dxa"/>
            <w:shd w:val="clear" w:color="auto" w:fill="auto"/>
            <w:noWrap/>
            <w:vAlign w:val="bottom"/>
            <w:hideMark/>
          </w:tcPr>
          <w:p w14:paraId="7247393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Kultūras, sporta un tūrisma pakalpojumu eksporta palielināšana, popularizējot Latvijas tēlu un veicinot kultūras un sporta pakalpojumu patērētāju un investīciju piesaisti</w:t>
            </w:r>
          </w:p>
        </w:tc>
        <w:tc>
          <w:tcPr>
            <w:tcW w:w="2160" w:type="dxa"/>
            <w:shd w:val="clear" w:color="auto" w:fill="auto"/>
            <w:noWrap/>
            <w:vAlign w:val="center"/>
            <w:hideMark/>
          </w:tcPr>
          <w:p w14:paraId="316C103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25</w:t>
            </w:r>
          </w:p>
        </w:tc>
        <w:tc>
          <w:tcPr>
            <w:tcW w:w="2430" w:type="dxa"/>
            <w:shd w:val="clear" w:color="auto" w:fill="auto"/>
            <w:noWrap/>
            <w:vAlign w:val="center"/>
            <w:hideMark/>
          </w:tcPr>
          <w:p w14:paraId="19B6B7DE" w14:textId="726ED40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447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544,5</w:t>
            </w:r>
          </w:p>
        </w:tc>
      </w:tr>
      <w:tr w:rsidR="005E07B7" w:rsidRPr="001F1721" w14:paraId="6103864C" w14:textId="77777777" w:rsidTr="005E07B7">
        <w:trPr>
          <w:trHeight w:val="300"/>
        </w:trPr>
        <w:tc>
          <w:tcPr>
            <w:tcW w:w="9360" w:type="dxa"/>
            <w:shd w:val="clear" w:color="auto" w:fill="auto"/>
            <w:noWrap/>
            <w:vAlign w:val="bottom"/>
            <w:hideMark/>
          </w:tcPr>
          <w:p w14:paraId="6F3BE0BB"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Kvalitatīvu (t.sk. drošu) darba vietu izveide un uzturēšana, sociāli atbildīgas uzņēmējdarbības sekmēšana un atbalsts sociālās uzņēmējdarbības attīstībai</w:t>
            </w:r>
          </w:p>
        </w:tc>
        <w:tc>
          <w:tcPr>
            <w:tcW w:w="2160" w:type="dxa"/>
            <w:shd w:val="clear" w:color="auto" w:fill="auto"/>
            <w:noWrap/>
            <w:vAlign w:val="center"/>
            <w:hideMark/>
          </w:tcPr>
          <w:p w14:paraId="672950E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3712A2FD" w14:textId="400669E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640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310,7</w:t>
            </w:r>
          </w:p>
        </w:tc>
      </w:tr>
      <w:tr w:rsidR="005E07B7" w:rsidRPr="001F1721" w14:paraId="461905F4" w14:textId="77777777" w:rsidTr="005E07B7">
        <w:trPr>
          <w:trHeight w:val="300"/>
        </w:trPr>
        <w:tc>
          <w:tcPr>
            <w:tcW w:w="9360" w:type="dxa"/>
            <w:shd w:val="clear" w:color="auto" w:fill="auto"/>
            <w:noWrap/>
            <w:vAlign w:val="bottom"/>
            <w:hideMark/>
          </w:tcPr>
          <w:p w14:paraId="5F43E8E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Labvēlīgu apstākļu radīšana ģimenes un darba dzīves saskaņošanai, atbalstot elastīgā un attālinātā darba iespējas, veidojot ģimenei un darba ņēmējam draudzīgu darba vidi un pilnveidojot atbalstu ģimenes aprūpes pienākumu veikšanā</w:t>
            </w:r>
          </w:p>
        </w:tc>
        <w:tc>
          <w:tcPr>
            <w:tcW w:w="2160" w:type="dxa"/>
            <w:shd w:val="clear" w:color="auto" w:fill="auto"/>
            <w:noWrap/>
            <w:vAlign w:val="center"/>
            <w:hideMark/>
          </w:tcPr>
          <w:p w14:paraId="4B4AB0D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B6F40E3" w14:textId="511AD5E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4C960374" w14:textId="77777777" w:rsidTr="005E07B7">
        <w:trPr>
          <w:trHeight w:val="300"/>
        </w:trPr>
        <w:tc>
          <w:tcPr>
            <w:tcW w:w="9360" w:type="dxa"/>
            <w:shd w:val="clear" w:color="auto" w:fill="auto"/>
            <w:noWrap/>
            <w:vAlign w:val="bottom"/>
            <w:hideMark/>
          </w:tcPr>
          <w:p w14:paraId="4906320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Latviešu valodas lietojuma palielināšana ikdienas saziņā, tostarp digitālajā un sabiedrisko mediju vidē, paplašinot valodas apguves pieejamību, un uzlabojot kvalitāti</w:t>
            </w:r>
          </w:p>
        </w:tc>
        <w:tc>
          <w:tcPr>
            <w:tcW w:w="2160" w:type="dxa"/>
            <w:shd w:val="clear" w:color="auto" w:fill="auto"/>
            <w:noWrap/>
            <w:vAlign w:val="center"/>
            <w:hideMark/>
          </w:tcPr>
          <w:p w14:paraId="0DBA7FA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p>
        </w:tc>
        <w:tc>
          <w:tcPr>
            <w:tcW w:w="2430" w:type="dxa"/>
            <w:shd w:val="clear" w:color="auto" w:fill="auto"/>
            <w:noWrap/>
            <w:vAlign w:val="center"/>
            <w:hideMark/>
          </w:tcPr>
          <w:p w14:paraId="46BFF139" w14:textId="51DC7046"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777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105,0</w:t>
            </w:r>
          </w:p>
        </w:tc>
      </w:tr>
      <w:tr w:rsidR="005E07B7" w:rsidRPr="001F1721" w14:paraId="347333CC" w14:textId="77777777" w:rsidTr="005E07B7">
        <w:trPr>
          <w:trHeight w:val="300"/>
        </w:trPr>
        <w:tc>
          <w:tcPr>
            <w:tcW w:w="9360" w:type="dxa"/>
            <w:shd w:val="clear" w:color="auto" w:fill="auto"/>
            <w:noWrap/>
            <w:vAlign w:val="center"/>
            <w:hideMark/>
          </w:tcPr>
          <w:p w14:paraId="0BFFFB4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Mājokļu kvalitātes paaugstināšana, modernizējot un uzlabojot mājokļu energoefektivitāti un pieejamību, un nekustamā īpašuma pārvaldības kvalitātes uzlabošana, lai mazinātu ēku ilgtermiņa uzturēšanas riskus</w:t>
            </w:r>
          </w:p>
        </w:tc>
        <w:tc>
          <w:tcPr>
            <w:tcW w:w="2160" w:type="dxa"/>
            <w:shd w:val="clear" w:color="auto" w:fill="auto"/>
            <w:vAlign w:val="center"/>
          </w:tcPr>
          <w:p w14:paraId="320F5AA0" w14:textId="04DF874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12146BAB" w14:textId="10CC1AC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490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974,6</w:t>
            </w:r>
          </w:p>
        </w:tc>
      </w:tr>
      <w:tr w:rsidR="005E07B7" w:rsidRPr="001F1721" w14:paraId="2D69A283" w14:textId="77777777" w:rsidTr="005E07B7">
        <w:trPr>
          <w:trHeight w:val="300"/>
        </w:trPr>
        <w:tc>
          <w:tcPr>
            <w:tcW w:w="9360" w:type="dxa"/>
            <w:shd w:val="clear" w:color="auto" w:fill="auto"/>
            <w:noWrap/>
            <w:vAlign w:val="bottom"/>
            <w:hideMark/>
          </w:tcPr>
          <w:p w14:paraId="4296E72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Mājokļu pieejamības uzlabošana grūtībās nonākušiem un nelabvēlīgā situācijā esošiem iedzīvotājiem, izstrādājot mehānismu finansiāla atbalsta sniegšanai un novēršot faktorus, kas kavē izmantot īres mājokļu piedāvājumu</w:t>
            </w:r>
          </w:p>
        </w:tc>
        <w:tc>
          <w:tcPr>
            <w:tcW w:w="2160" w:type="dxa"/>
            <w:shd w:val="clear" w:color="auto" w:fill="auto"/>
            <w:noWrap/>
            <w:vAlign w:val="center"/>
            <w:hideMark/>
          </w:tcPr>
          <w:p w14:paraId="322FDA41"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70D4C3D4" w14:textId="6C62BE9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193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452,0</w:t>
            </w:r>
          </w:p>
        </w:tc>
      </w:tr>
      <w:tr w:rsidR="005E07B7" w:rsidRPr="001F1721" w14:paraId="447A5B9D" w14:textId="77777777" w:rsidTr="005E07B7">
        <w:trPr>
          <w:trHeight w:val="300"/>
        </w:trPr>
        <w:tc>
          <w:tcPr>
            <w:tcW w:w="9360" w:type="dxa"/>
            <w:shd w:val="clear" w:color="auto" w:fill="auto"/>
            <w:noWrap/>
            <w:vAlign w:val="bottom"/>
            <w:hideMark/>
          </w:tcPr>
          <w:p w14:paraId="488C573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Mazināt darbaspēka nodokļu slogu zemu ienākumu saņēmējiem, pārnesot to uz nodokļiem, kas mazāk kavē izaugsmi, risinājumus izvērtējot kopsakarā ar sociālā nodrošinājuma sistēmu</w:t>
            </w:r>
          </w:p>
        </w:tc>
        <w:tc>
          <w:tcPr>
            <w:tcW w:w="2160" w:type="dxa"/>
            <w:shd w:val="clear" w:color="auto" w:fill="auto"/>
            <w:noWrap/>
            <w:vAlign w:val="center"/>
            <w:hideMark/>
          </w:tcPr>
          <w:p w14:paraId="4AFB2B8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20C1C39F" w14:textId="2C4DC88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200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7A485795" w14:textId="77777777" w:rsidTr="00B8175B">
        <w:trPr>
          <w:trHeight w:val="1408"/>
        </w:trPr>
        <w:tc>
          <w:tcPr>
            <w:tcW w:w="9360" w:type="dxa"/>
            <w:shd w:val="clear" w:color="auto" w:fill="auto"/>
            <w:noWrap/>
            <w:vAlign w:val="bottom"/>
            <w:hideMark/>
          </w:tcPr>
          <w:p w14:paraId="2519805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Modernas un efektīvas augstskolu pārvaldības īstenošana, stratēģisku lēmumu pieņemšanā vairāk iesaistot uzņēmēju organizācijas, stiprinot specializāciju un izcilību, īstenojot studiju </w:t>
            </w:r>
            <w:proofErr w:type="spellStart"/>
            <w:r w:rsidRPr="001F1721">
              <w:rPr>
                <w:rFonts w:ascii="Times New Roman" w:eastAsia="Times New Roman" w:hAnsi="Times New Roman" w:cs="Times New Roman"/>
                <w:color w:val="000000"/>
              </w:rPr>
              <w:t>digitalizāciju</w:t>
            </w:r>
            <w:proofErr w:type="spellEnd"/>
            <w:r w:rsidRPr="001F1721">
              <w:rPr>
                <w:rFonts w:ascii="Times New Roman" w:eastAsia="Times New Roman" w:hAnsi="Times New Roman" w:cs="Times New Roman"/>
                <w:color w:val="000000"/>
              </w:rPr>
              <w:t xml:space="preserve">, nodrošinot izglītības kvalitātes monitoringa sistēmas ieviešanu, </w:t>
            </w:r>
            <w:proofErr w:type="spellStart"/>
            <w:r w:rsidRPr="001F1721">
              <w:rPr>
                <w:rFonts w:ascii="Times New Roman" w:eastAsia="Times New Roman" w:hAnsi="Times New Roman" w:cs="Times New Roman"/>
                <w:color w:val="000000"/>
              </w:rPr>
              <w:t>studentcentrētas</w:t>
            </w:r>
            <w:proofErr w:type="spellEnd"/>
            <w:r w:rsidRPr="001F1721">
              <w:rPr>
                <w:rFonts w:ascii="Times New Roman" w:eastAsia="Times New Roman" w:hAnsi="Times New Roman" w:cs="Times New Roman"/>
                <w:color w:val="000000"/>
              </w:rPr>
              <w:t xml:space="preserve"> izglītības prasmju izveide un pilnveidošana augstskolu mācībspēkiem, īpaši STEM/STEAM nozarēs, kā arī paaugstinot mācībspēku atalgojumu un panākot augsti kvalificētu ārvalstu mācībspēku lielāku īpatsvaru</w:t>
            </w:r>
          </w:p>
        </w:tc>
        <w:tc>
          <w:tcPr>
            <w:tcW w:w="2160" w:type="dxa"/>
            <w:shd w:val="clear" w:color="auto" w:fill="auto"/>
            <w:noWrap/>
            <w:vAlign w:val="center"/>
            <w:hideMark/>
          </w:tcPr>
          <w:p w14:paraId="5E5E199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5B08C3B2" w14:textId="2FEFA94E"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79</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126</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993,5</w:t>
            </w:r>
          </w:p>
        </w:tc>
      </w:tr>
      <w:tr w:rsidR="005E07B7" w:rsidRPr="001F1721" w14:paraId="7E4B7FC0" w14:textId="77777777" w:rsidTr="005E07B7">
        <w:trPr>
          <w:trHeight w:val="300"/>
        </w:trPr>
        <w:tc>
          <w:tcPr>
            <w:tcW w:w="9360" w:type="dxa"/>
            <w:shd w:val="clear" w:color="auto" w:fill="auto"/>
            <w:noWrap/>
            <w:vAlign w:val="bottom"/>
            <w:hideMark/>
          </w:tcPr>
          <w:p w14:paraId="4454D9C0"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Motivēt arvien lielāku iedzīvotāju daļu iesaistīties uzņēmējdarbībā (t.sk. ar darbinieku finanšu līdzdalību u.c. instrumentiem, darbinieku opcijām u.c. rīkiem)</w:t>
            </w:r>
          </w:p>
        </w:tc>
        <w:tc>
          <w:tcPr>
            <w:tcW w:w="2160" w:type="dxa"/>
            <w:shd w:val="clear" w:color="auto" w:fill="auto"/>
            <w:noWrap/>
            <w:vAlign w:val="center"/>
            <w:hideMark/>
          </w:tcPr>
          <w:p w14:paraId="063286E0"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w:t>
            </w:r>
          </w:p>
        </w:tc>
        <w:tc>
          <w:tcPr>
            <w:tcW w:w="2430" w:type="dxa"/>
            <w:shd w:val="clear" w:color="auto" w:fill="auto"/>
            <w:noWrap/>
            <w:vAlign w:val="center"/>
            <w:hideMark/>
          </w:tcPr>
          <w:p w14:paraId="5B6CF6F8" w14:textId="4195811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365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611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016,5</w:t>
            </w:r>
          </w:p>
        </w:tc>
      </w:tr>
      <w:tr w:rsidR="005E07B7" w:rsidRPr="001F1721" w14:paraId="7BB540AD" w14:textId="77777777" w:rsidTr="005E07B7">
        <w:trPr>
          <w:trHeight w:val="300"/>
        </w:trPr>
        <w:tc>
          <w:tcPr>
            <w:tcW w:w="9360" w:type="dxa"/>
            <w:shd w:val="clear" w:color="auto" w:fill="auto"/>
            <w:noWrap/>
            <w:vAlign w:val="bottom"/>
            <w:hideMark/>
          </w:tcPr>
          <w:p w14:paraId="3170EC0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proofErr w:type="spellStart"/>
            <w:r w:rsidRPr="001F1721">
              <w:rPr>
                <w:rFonts w:ascii="Times New Roman" w:eastAsia="Times New Roman" w:hAnsi="Times New Roman" w:cs="Times New Roman"/>
                <w:color w:val="000000"/>
              </w:rPr>
              <w:t>Multidisciplināru</w:t>
            </w:r>
            <w:proofErr w:type="spellEnd"/>
            <w:r w:rsidRPr="001F1721">
              <w:rPr>
                <w:rFonts w:ascii="Times New Roman" w:eastAsia="Times New Roman" w:hAnsi="Times New Roman" w:cs="Times New Roman"/>
                <w:color w:val="000000"/>
              </w:rPr>
              <w:t xml:space="preserve"> un starpnozaru sadarbībā balstītu pakalpojumu attīstīšana ambulatorajā, stacionārajā un ilgtermiņa aprūpē pacientiem ar hroniskām slimībām, jo īpaši psihiskām slimībām, atkarībām, infekcijas slimībām, geriatrijas un nedziedināmi slimiem pacientiem, arī bērniem, tai skaitā uzlabojot psiholoģiskā un sociālā atbalsta pieejamību pacientiem un viņu ģimenes locekļiem smagu slimību un citos </w:t>
            </w:r>
            <w:proofErr w:type="spellStart"/>
            <w:r w:rsidRPr="001F1721">
              <w:rPr>
                <w:rFonts w:ascii="Times New Roman" w:eastAsia="Times New Roman" w:hAnsi="Times New Roman" w:cs="Times New Roman"/>
                <w:color w:val="000000"/>
              </w:rPr>
              <w:t>psihoemocionāli</w:t>
            </w:r>
            <w:proofErr w:type="spellEnd"/>
            <w:r w:rsidRPr="001F1721">
              <w:rPr>
                <w:rFonts w:ascii="Times New Roman" w:eastAsia="Times New Roman" w:hAnsi="Times New Roman" w:cs="Times New Roman"/>
                <w:color w:val="000000"/>
              </w:rPr>
              <w:t xml:space="preserve"> sarežģītos gadījumos</w:t>
            </w:r>
          </w:p>
        </w:tc>
        <w:tc>
          <w:tcPr>
            <w:tcW w:w="2160" w:type="dxa"/>
            <w:shd w:val="clear" w:color="auto" w:fill="auto"/>
            <w:noWrap/>
            <w:vAlign w:val="center"/>
            <w:hideMark/>
          </w:tcPr>
          <w:p w14:paraId="541B850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3ECA8DF8" w14:textId="69D2C285"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476</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293,5</w:t>
            </w:r>
          </w:p>
        </w:tc>
      </w:tr>
      <w:tr w:rsidR="005E07B7" w:rsidRPr="001F1721" w14:paraId="539C2737" w14:textId="77777777" w:rsidTr="005E07B7">
        <w:trPr>
          <w:trHeight w:val="300"/>
        </w:trPr>
        <w:tc>
          <w:tcPr>
            <w:tcW w:w="9360" w:type="dxa"/>
            <w:shd w:val="clear" w:color="auto" w:fill="auto"/>
            <w:noWrap/>
            <w:vAlign w:val="bottom"/>
            <w:hideMark/>
          </w:tcPr>
          <w:p w14:paraId="737F280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Multimodāla sabiedriskā transporta tīkla ar dzelzceļu kā sabiedriskā transporta "mugurkaulu" izveidošana, integrējot Rail </w:t>
            </w:r>
            <w:proofErr w:type="spellStart"/>
            <w:r w:rsidRPr="001F1721">
              <w:rPr>
                <w:rFonts w:ascii="Times New Roman" w:eastAsia="Times New Roman" w:hAnsi="Times New Roman" w:cs="Times New Roman"/>
                <w:color w:val="000000"/>
              </w:rPr>
              <w:t>Baltica</w:t>
            </w:r>
            <w:proofErr w:type="spellEnd"/>
            <w:r w:rsidRPr="001F1721">
              <w:rPr>
                <w:rFonts w:ascii="Times New Roman" w:eastAsia="Times New Roman" w:hAnsi="Times New Roman" w:cs="Times New Roman"/>
                <w:color w:val="000000"/>
              </w:rPr>
              <w:t xml:space="preserve"> esošajā valsts un pašvaldību transporta tīklā, veidojot multimodālus transporta un pasažieru pārsēšanās mezglus, veicinot reģionu sasniedzamību, iedzīvotāju mobilitāti un vides pieejamību, turpinot dzelzceļa elektrifikāciju, vienlaikus attīstot drošu autoceļu un ielu infrastruktūru, un nodrošinot ērtus savienojumus starp vilciena un autobusu reisiem, visās darbībās nodrošinot </w:t>
            </w:r>
            <w:proofErr w:type="spellStart"/>
            <w:r w:rsidRPr="001F1721">
              <w:rPr>
                <w:rFonts w:ascii="Times New Roman" w:eastAsia="Times New Roman" w:hAnsi="Times New Roman" w:cs="Times New Roman"/>
                <w:color w:val="000000"/>
              </w:rPr>
              <w:t>piekļūstamības</w:t>
            </w:r>
            <w:proofErr w:type="spellEnd"/>
            <w:r w:rsidRPr="001F1721">
              <w:rPr>
                <w:rFonts w:ascii="Times New Roman" w:eastAsia="Times New Roman" w:hAnsi="Times New Roman" w:cs="Times New Roman"/>
                <w:color w:val="000000"/>
              </w:rPr>
              <w:t xml:space="preserve"> prasības</w:t>
            </w:r>
          </w:p>
        </w:tc>
        <w:tc>
          <w:tcPr>
            <w:tcW w:w="2160" w:type="dxa"/>
            <w:shd w:val="clear" w:color="auto" w:fill="auto"/>
            <w:noWrap/>
            <w:vAlign w:val="center"/>
            <w:hideMark/>
          </w:tcPr>
          <w:p w14:paraId="702F860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39</w:t>
            </w:r>
          </w:p>
        </w:tc>
        <w:tc>
          <w:tcPr>
            <w:tcW w:w="2430" w:type="dxa"/>
            <w:shd w:val="clear" w:color="auto" w:fill="auto"/>
            <w:noWrap/>
            <w:vAlign w:val="center"/>
            <w:hideMark/>
          </w:tcPr>
          <w:p w14:paraId="6A36CE7B" w14:textId="42D8594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773</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671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223,2</w:t>
            </w:r>
          </w:p>
        </w:tc>
      </w:tr>
      <w:tr w:rsidR="005E07B7" w:rsidRPr="001F1721" w14:paraId="57B2BAE6" w14:textId="77777777" w:rsidTr="005E07B7">
        <w:trPr>
          <w:trHeight w:val="300"/>
        </w:trPr>
        <w:tc>
          <w:tcPr>
            <w:tcW w:w="9360" w:type="dxa"/>
            <w:shd w:val="clear" w:color="auto" w:fill="auto"/>
            <w:noWrap/>
            <w:vAlign w:val="bottom"/>
            <w:hideMark/>
          </w:tcPr>
          <w:p w14:paraId="28993D5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Mūsdienu tehnoloģiju un racionālas, resursu efektīvas, </w:t>
            </w:r>
            <w:proofErr w:type="spellStart"/>
            <w:r w:rsidRPr="001F1721">
              <w:rPr>
                <w:rFonts w:ascii="Times New Roman" w:eastAsia="Times New Roman" w:hAnsi="Times New Roman" w:cs="Times New Roman"/>
                <w:color w:val="000000"/>
              </w:rPr>
              <w:t>lietotājorientētas</w:t>
            </w:r>
            <w:proofErr w:type="spellEnd"/>
            <w:r w:rsidRPr="001F1721">
              <w:rPr>
                <w:rFonts w:ascii="Times New Roman" w:eastAsia="Times New Roman" w:hAnsi="Times New Roman" w:cs="Times New Roman"/>
                <w:color w:val="000000"/>
              </w:rPr>
              <w:t xml:space="preserve"> un atvērtas pārvaldības ieviešana, lai  kvalitatīvi nodrošinātu publiskos pakalpojumus, ievērojot “primāri digitāls”, </w:t>
            </w:r>
            <w:proofErr w:type="spellStart"/>
            <w:r w:rsidRPr="001F1721">
              <w:rPr>
                <w:rFonts w:ascii="Times New Roman" w:eastAsia="Times New Roman" w:hAnsi="Times New Roman" w:cs="Times New Roman"/>
                <w:color w:val="000000"/>
              </w:rPr>
              <w:t>proaktīvas</w:t>
            </w:r>
            <w:proofErr w:type="spellEnd"/>
            <w:r w:rsidRPr="001F1721">
              <w:rPr>
                <w:rFonts w:ascii="Times New Roman" w:eastAsia="Times New Roman" w:hAnsi="Times New Roman" w:cs="Times New Roman"/>
                <w:color w:val="000000"/>
              </w:rPr>
              <w:t xml:space="preserve"> pakalpojumu sniegšanas un </w:t>
            </w:r>
            <w:proofErr w:type="spellStart"/>
            <w:r w:rsidRPr="001F1721">
              <w:rPr>
                <w:rFonts w:ascii="Times New Roman" w:eastAsia="Times New Roman" w:hAnsi="Times New Roman" w:cs="Times New Roman"/>
                <w:color w:val="000000"/>
              </w:rPr>
              <w:t>vienreizes</w:t>
            </w:r>
            <w:proofErr w:type="spellEnd"/>
            <w:r w:rsidRPr="001F1721">
              <w:rPr>
                <w:rFonts w:ascii="Times New Roman" w:eastAsia="Times New Roman" w:hAnsi="Times New Roman" w:cs="Times New Roman"/>
                <w:color w:val="000000"/>
              </w:rPr>
              <w:t xml:space="preserve"> principu, t.sk. pārrobežu, kā arī veiktu valsts pārvaldes un pašvaldību IKT infrastruktūras un atbalsta procesu optimizāciju un centralizāciju</w:t>
            </w:r>
          </w:p>
        </w:tc>
        <w:tc>
          <w:tcPr>
            <w:tcW w:w="2160" w:type="dxa"/>
            <w:shd w:val="clear" w:color="auto" w:fill="auto"/>
            <w:noWrap/>
            <w:vAlign w:val="center"/>
            <w:hideMark/>
          </w:tcPr>
          <w:p w14:paraId="19D36D6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40</w:t>
            </w:r>
          </w:p>
        </w:tc>
        <w:tc>
          <w:tcPr>
            <w:tcW w:w="2430" w:type="dxa"/>
            <w:shd w:val="clear" w:color="auto" w:fill="auto"/>
            <w:noWrap/>
            <w:vAlign w:val="center"/>
            <w:hideMark/>
          </w:tcPr>
          <w:p w14:paraId="5F18DBBD" w14:textId="7453D0F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135</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497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107,2</w:t>
            </w:r>
          </w:p>
        </w:tc>
      </w:tr>
      <w:tr w:rsidR="005E07B7" w:rsidRPr="001F1721" w14:paraId="1DAC071E" w14:textId="77777777" w:rsidTr="005E07B7">
        <w:trPr>
          <w:trHeight w:val="300"/>
        </w:trPr>
        <w:tc>
          <w:tcPr>
            <w:tcW w:w="9360" w:type="dxa"/>
            <w:shd w:val="clear" w:color="auto" w:fill="auto"/>
            <w:noWrap/>
            <w:vAlign w:val="bottom"/>
            <w:hideMark/>
          </w:tcPr>
          <w:p w14:paraId="7EB8F03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Nabadzības, materiālās </w:t>
            </w:r>
            <w:proofErr w:type="spellStart"/>
            <w:r w:rsidRPr="001F1721">
              <w:rPr>
                <w:rFonts w:ascii="Times New Roman" w:eastAsia="Times New Roman" w:hAnsi="Times New Roman" w:cs="Times New Roman"/>
                <w:color w:val="000000"/>
              </w:rPr>
              <w:t>nenodrošinātības</w:t>
            </w:r>
            <w:proofErr w:type="spellEnd"/>
            <w:r w:rsidRPr="001F1721">
              <w:rPr>
                <w:rFonts w:ascii="Times New Roman" w:eastAsia="Times New Roman" w:hAnsi="Times New Roman" w:cs="Times New Roman"/>
                <w:color w:val="000000"/>
              </w:rPr>
              <w:t xml:space="preserve"> un ienākumu nevienlīdzības mazināšana, īpaši nabadzības riskam visvairāk pakļautajām iedzīvotāju grupām (pensionāri, personas ar invaliditāti), un labvēlīgāku priekšnoteikumu radīšana materiālai pietiekamībai nākotnes pensionāriem</w:t>
            </w:r>
          </w:p>
        </w:tc>
        <w:tc>
          <w:tcPr>
            <w:tcW w:w="2160" w:type="dxa"/>
            <w:shd w:val="clear" w:color="auto" w:fill="auto"/>
            <w:noWrap/>
            <w:vAlign w:val="center"/>
            <w:hideMark/>
          </w:tcPr>
          <w:p w14:paraId="17E3F540"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30</w:t>
            </w:r>
          </w:p>
        </w:tc>
        <w:tc>
          <w:tcPr>
            <w:tcW w:w="2430" w:type="dxa"/>
            <w:shd w:val="clear" w:color="auto" w:fill="auto"/>
            <w:noWrap/>
            <w:vAlign w:val="center"/>
            <w:hideMark/>
          </w:tcPr>
          <w:p w14:paraId="1F44638E" w14:textId="2A6BDC5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707</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921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306,0</w:t>
            </w:r>
          </w:p>
        </w:tc>
      </w:tr>
      <w:tr w:rsidR="005E07B7" w:rsidRPr="001F1721" w14:paraId="18AB8431" w14:textId="77777777" w:rsidTr="005E07B7">
        <w:trPr>
          <w:trHeight w:val="300"/>
        </w:trPr>
        <w:tc>
          <w:tcPr>
            <w:tcW w:w="9360" w:type="dxa"/>
            <w:shd w:val="clear" w:color="auto" w:fill="auto"/>
            <w:noWrap/>
            <w:vAlign w:val="bottom"/>
            <w:hideMark/>
          </w:tcPr>
          <w:p w14:paraId="6B99DD2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Nacionālās identitātes apziņas stiprināšana dažādām iedzīvotāju grupām, atbalstot saliedējošu pasākumu īstenošanu kultūras, valodas, teritoriālās, vēsturiskās atmiņas, politiskās un kopīgās ekonomikas dimensijās.</w:t>
            </w:r>
          </w:p>
        </w:tc>
        <w:tc>
          <w:tcPr>
            <w:tcW w:w="2160" w:type="dxa"/>
            <w:shd w:val="clear" w:color="auto" w:fill="auto"/>
            <w:noWrap/>
            <w:vAlign w:val="center"/>
            <w:hideMark/>
          </w:tcPr>
          <w:p w14:paraId="08C5A6B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w:t>
            </w:r>
          </w:p>
        </w:tc>
        <w:tc>
          <w:tcPr>
            <w:tcW w:w="2430" w:type="dxa"/>
            <w:shd w:val="clear" w:color="auto" w:fill="auto"/>
            <w:noWrap/>
            <w:vAlign w:val="center"/>
            <w:hideMark/>
          </w:tcPr>
          <w:p w14:paraId="21997F0B" w14:textId="400222C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276,0</w:t>
            </w:r>
          </w:p>
        </w:tc>
      </w:tr>
      <w:tr w:rsidR="005E07B7" w:rsidRPr="001F1721" w14:paraId="11C0437E" w14:textId="77777777" w:rsidTr="00B8175B">
        <w:trPr>
          <w:trHeight w:val="1975"/>
        </w:trPr>
        <w:tc>
          <w:tcPr>
            <w:tcW w:w="9360" w:type="dxa"/>
            <w:shd w:val="clear" w:color="auto" w:fill="auto"/>
            <w:noWrap/>
            <w:vAlign w:val="bottom"/>
            <w:hideMark/>
          </w:tcPr>
          <w:p w14:paraId="06FB1250"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Nodrošināt pilnvērtīgu augstākās izglītības kvalitātes vērtēšanas procesu, lai garantētu augstākās izglītības kvalitāti un veicinātu augstskolu iekšējo kvalitātes kultūru, tostarp 2024. gadā pārskatot iespēju ieviest ciklisku augstskolu akreditāciju, panākot optimālu skaitu kvalitatīvu studiju programmu, novēršot studiju programmu nepamatotu sadrumstalotību un dublēšanos, ļaujot elastīgi modelēt uz studentu centrētu piedāvājumu kvalifikācijas ieguvei un </w:t>
            </w:r>
            <w:proofErr w:type="spellStart"/>
            <w:r w:rsidRPr="001F1721">
              <w:rPr>
                <w:rFonts w:ascii="Times New Roman" w:eastAsia="Times New Roman" w:hAnsi="Times New Roman" w:cs="Times New Roman"/>
                <w:color w:val="000000"/>
              </w:rPr>
              <w:t>pārkvalifikācijai</w:t>
            </w:r>
            <w:proofErr w:type="spellEnd"/>
            <w:r w:rsidRPr="001F1721">
              <w:rPr>
                <w:rFonts w:ascii="Times New Roman" w:eastAsia="Times New Roman" w:hAnsi="Times New Roman" w:cs="Times New Roman"/>
                <w:color w:val="000000"/>
              </w:rPr>
              <w:t>, izveidojot starptautiskiem standartiem atbilstošas doktorantūras studijas, ieviešot akadēmiskā personāla garantētās nodarbinātības sistēmu (</w:t>
            </w:r>
            <w:proofErr w:type="spellStart"/>
            <w:r w:rsidRPr="001F1721">
              <w:rPr>
                <w:rFonts w:ascii="Times New Roman" w:eastAsia="Times New Roman" w:hAnsi="Times New Roman" w:cs="Times New Roman"/>
                <w:color w:val="000000"/>
              </w:rPr>
              <w:t>tenure</w:t>
            </w:r>
            <w:proofErr w:type="spellEnd"/>
            <w:r w:rsidRPr="001F1721">
              <w:rPr>
                <w:rFonts w:ascii="Times New Roman" w:eastAsia="Times New Roman" w:hAnsi="Times New Roman" w:cs="Times New Roman"/>
                <w:color w:val="000000"/>
              </w:rPr>
              <w:t xml:space="preserve"> </w:t>
            </w:r>
            <w:proofErr w:type="spellStart"/>
            <w:r w:rsidRPr="001F1721">
              <w:rPr>
                <w:rFonts w:ascii="Times New Roman" w:eastAsia="Times New Roman" w:hAnsi="Times New Roman" w:cs="Times New Roman"/>
                <w:color w:val="000000"/>
              </w:rPr>
              <w:t>system</w:t>
            </w:r>
            <w:proofErr w:type="spellEnd"/>
            <w:r w:rsidRPr="001F1721">
              <w:rPr>
                <w:rFonts w:ascii="Times New Roman" w:eastAsia="Times New Roman" w:hAnsi="Times New Roman" w:cs="Times New Roman"/>
                <w:color w:val="000000"/>
              </w:rPr>
              <w:t>), nostiprinot jauno tehnoloģiju ieviešanu, kā arī attīstot studiju procesā digitālās prasmes un STEM/STEAM kompetences</w:t>
            </w:r>
          </w:p>
        </w:tc>
        <w:tc>
          <w:tcPr>
            <w:tcW w:w="2160" w:type="dxa"/>
            <w:shd w:val="clear" w:color="auto" w:fill="auto"/>
            <w:noWrap/>
            <w:vAlign w:val="center"/>
            <w:hideMark/>
          </w:tcPr>
          <w:p w14:paraId="68FA379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623476D9" w14:textId="2CFCF65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250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5D5B99B2" w14:textId="77777777" w:rsidTr="005E07B7">
        <w:trPr>
          <w:trHeight w:val="300"/>
        </w:trPr>
        <w:tc>
          <w:tcPr>
            <w:tcW w:w="9360" w:type="dxa"/>
            <w:shd w:val="clear" w:color="auto" w:fill="auto"/>
            <w:noWrap/>
            <w:vAlign w:val="bottom"/>
            <w:hideMark/>
          </w:tcPr>
          <w:p w14:paraId="17E9F86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Optimāla ārstniecības personu skaita nodrošināšana valsts apmaksāto veselības aprūpes pakalpojumu sektorā, gan palielinot darba samaksu, gan attīstot citus motivācijas rīkus, kā arī veidojot klīniskās universitāšu slimnīcas kā kompetenču un zināšanu </w:t>
            </w:r>
            <w:proofErr w:type="spellStart"/>
            <w:r w:rsidRPr="001F1721">
              <w:rPr>
                <w:rFonts w:ascii="Times New Roman" w:eastAsia="Times New Roman" w:hAnsi="Times New Roman" w:cs="Times New Roman"/>
                <w:color w:val="000000"/>
              </w:rPr>
              <w:t>pārneses</w:t>
            </w:r>
            <w:proofErr w:type="spellEnd"/>
            <w:r w:rsidRPr="001F1721">
              <w:rPr>
                <w:rFonts w:ascii="Times New Roman" w:eastAsia="Times New Roman" w:hAnsi="Times New Roman" w:cs="Times New Roman"/>
                <w:color w:val="000000"/>
              </w:rPr>
              <w:t xml:space="preserve"> centrus, lai pilnveidotu veselības nozares cilvēkresursu darba tirgus vajadzībām atbilstošas zināšanas, prasmes un kompetences</w:t>
            </w:r>
          </w:p>
        </w:tc>
        <w:tc>
          <w:tcPr>
            <w:tcW w:w="2160" w:type="dxa"/>
            <w:shd w:val="clear" w:color="auto" w:fill="auto"/>
            <w:noWrap/>
            <w:vAlign w:val="center"/>
            <w:hideMark/>
          </w:tcPr>
          <w:p w14:paraId="05EACFF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58</w:t>
            </w:r>
          </w:p>
        </w:tc>
        <w:tc>
          <w:tcPr>
            <w:tcW w:w="2430" w:type="dxa"/>
            <w:shd w:val="clear" w:color="auto" w:fill="auto"/>
            <w:noWrap/>
            <w:vAlign w:val="center"/>
            <w:hideMark/>
          </w:tcPr>
          <w:p w14:paraId="1C394D6A" w14:textId="4F5A30A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072,4</w:t>
            </w:r>
          </w:p>
        </w:tc>
      </w:tr>
      <w:tr w:rsidR="005E07B7" w:rsidRPr="001F1721" w14:paraId="5FF3BC46" w14:textId="77777777" w:rsidTr="005E07B7">
        <w:trPr>
          <w:trHeight w:val="300"/>
        </w:trPr>
        <w:tc>
          <w:tcPr>
            <w:tcW w:w="9360" w:type="dxa"/>
            <w:shd w:val="clear" w:color="auto" w:fill="auto"/>
            <w:noWrap/>
            <w:vAlign w:val="bottom"/>
            <w:hideMark/>
          </w:tcPr>
          <w:p w14:paraId="1E2438B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Pētniecības cilvēkresursu piesaiste un kapacitātes celšana, piešķirot finanšu resursus doktorantu skaita un vienam doktorantam paredzētā finansējuma būtiskai palielināšanai, īstenojot </w:t>
            </w:r>
            <w:proofErr w:type="spellStart"/>
            <w:r w:rsidRPr="001F1721">
              <w:rPr>
                <w:rFonts w:ascii="Times New Roman" w:eastAsia="Times New Roman" w:hAnsi="Times New Roman" w:cs="Times New Roman"/>
                <w:color w:val="000000"/>
              </w:rPr>
              <w:t>pēcdoktorantūras</w:t>
            </w:r>
            <w:proofErr w:type="spellEnd"/>
            <w:r w:rsidRPr="001F1721">
              <w:rPr>
                <w:rFonts w:ascii="Times New Roman" w:eastAsia="Times New Roman" w:hAnsi="Times New Roman" w:cs="Times New Roman"/>
                <w:color w:val="000000"/>
              </w:rPr>
              <w:t xml:space="preserve"> finansēšanas programmu, piesaistot ārvalstu pētniekus, jo īpaši diasporas profesorus un jaunos zinātniekus, finansējot Latvijas talantu studijas labākajās ārvalstu universitātēs un paredzot nosacījumus šādu ieguldījumu </w:t>
            </w:r>
            <w:proofErr w:type="spellStart"/>
            <w:r w:rsidRPr="001F1721">
              <w:rPr>
                <w:rFonts w:ascii="Times New Roman" w:eastAsia="Times New Roman" w:hAnsi="Times New Roman" w:cs="Times New Roman"/>
                <w:color w:val="000000"/>
              </w:rPr>
              <w:t>atdevei</w:t>
            </w:r>
            <w:proofErr w:type="spellEnd"/>
            <w:r w:rsidRPr="001F1721">
              <w:rPr>
                <w:rFonts w:ascii="Times New Roman" w:eastAsia="Times New Roman" w:hAnsi="Times New Roman" w:cs="Times New Roman"/>
                <w:color w:val="000000"/>
              </w:rPr>
              <w:t xml:space="preserve"> valsts attīstībai, plašāk iesaistoties starptautiskajā sadarbībā, īpaši īstenojot darbu pētniecībā saistībā ar prioritārajiem virzieniem zinātnē un Viedās specializācijas stratēģijas mērķu sasniegšanu</w:t>
            </w:r>
          </w:p>
        </w:tc>
        <w:tc>
          <w:tcPr>
            <w:tcW w:w="2160" w:type="dxa"/>
            <w:shd w:val="clear" w:color="auto" w:fill="auto"/>
            <w:noWrap/>
            <w:vAlign w:val="center"/>
            <w:hideMark/>
          </w:tcPr>
          <w:p w14:paraId="6EA1031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w:t>
            </w:r>
          </w:p>
        </w:tc>
        <w:tc>
          <w:tcPr>
            <w:tcW w:w="2430" w:type="dxa"/>
            <w:shd w:val="clear" w:color="auto" w:fill="auto"/>
            <w:noWrap/>
            <w:vAlign w:val="center"/>
            <w:hideMark/>
          </w:tcPr>
          <w:p w14:paraId="3200B385" w14:textId="37123B5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320</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599,8</w:t>
            </w:r>
          </w:p>
        </w:tc>
      </w:tr>
      <w:tr w:rsidR="005E07B7" w:rsidRPr="001F1721" w14:paraId="4165855E" w14:textId="77777777" w:rsidTr="005E07B7">
        <w:trPr>
          <w:trHeight w:val="300"/>
        </w:trPr>
        <w:tc>
          <w:tcPr>
            <w:tcW w:w="9360" w:type="dxa"/>
            <w:shd w:val="clear" w:color="auto" w:fill="auto"/>
            <w:noWrap/>
            <w:vAlign w:val="bottom"/>
            <w:hideMark/>
          </w:tcPr>
          <w:p w14:paraId="248AA3C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Pētniecības un inovācijas investīciju efektīva koordinēšana un pārvaldība, stiprinot P&amp;A pārvaldības kapacitāti un koncentrējot atbalsta programmas vienā kompetentā institūcijā, mazinot birokrātiju P&amp;A pārvaldībā, kā arī attīstot P&amp;A pārvaldības kompetenci zinātniskajās institūcijās</w:t>
            </w:r>
          </w:p>
        </w:tc>
        <w:tc>
          <w:tcPr>
            <w:tcW w:w="2160" w:type="dxa"/>
            <w:shd w:val="clear" w:color="auto" w:fill="auto"/>
            <w:noWrap/>
            <w:vAlign w:val="center"/>
            <w:hideMark/>
          </w:tcPr>
          <w:p w14:paraId="75BA7ED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0EA0944A" w14:textId="01AC816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094</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250,0</w:t>
            </w:r>
          </w:p>
        </w:tc>
      </w:tr>
      <w:tr w:rsidR="005E07B7" w:rsidRPr="001F1721" w14:paraId="5EA27779" w14:textId="77777777" w:rsidTr="005E07B7">
        <w:trPr>
          <w:trHeight w:val="300"/>
        </w:trPr>
        <w:tc>
          <w:tcPr>
            <w:tcW w:w="9360" w:type="dxa"/>
            <w:shd w:val="clear" w:color="auto" w:fill="auto"/>
            <w:noWrap/>
            <w:vAlign w:val="bottom"/>
            <w:hideMark/>
          </w:tcPr>
          <w:p w14:paraId="6EBA409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Pieaugušo intereses un iesaistes mūžizglītībā veicināšana, stiprinot kvalitatīvu un elastīgu pieaugušo izglītības piedāvājumu un paplašinot pieejamību, tam efektīvi izmantojot izglītības iestāžu un pieaugušo izglītības centru resursus, veidojot prasmju fondus, sekmējot darba devēju un nozaru ieguldījumu un nodarbināto motivāciju, nodrošinot t.s. otrās iespējas izglītību, atbilstoši darba tirgus tendencēm</w:t>
            </w:r>
          </w:p>
        </w:tc>
        <w:tc>
          <w:tcPr>
            <w:tcW w:w="2160" w:type="dxa"/>
            <w:shd w:val="clear" w:color="auto" w:fill="auto"/>
            <w:noWrap/>
            <w:vAlign w:val="center"/>
            <w:hideMark/>
          </w:tcPr>
          <w:p w14:paraId="7A4D9C3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p>
        </w:tc>
        <w:tc>
          <w:tcPr>
            <w:tcW w:w="2430" w:type="dxa"/>
            <w:shd w:val="clear" w:color="auto" w:fill="auto"/>
            <w:noWrap/>
            <w:vAlign w:val="center"/>
            <w:hideMark/>
          </w:tcPr>
          <w:p w14:paraId="0E6F4B25" w14:textId="51EC542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149</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286,0</w:t>
            </w:r>
          </w:p>
        </w:tc>
      </w:tr>
      <w:tr w:rsidR="005E07B7" w:rsidRPr="001F1721" w14:paraId="447E4ED2" w14:textId="77777777" w:rsidTr="00B8175B">
        <w:trPr>
          <w:trHeight w:val="1266"/>
        </w:trPr>
        <w:tc>
          <w:tcPr>
            <w:tcW w:w="9360" w:type="dxa"/>
            <w:shd w:val="clear" w:color="auto" w:fill="auto"/>
            <w:noWrap/>
            <w:vAlign w:val="bottom"/>
            <w:hideMark/>
          </w:tcPr>
          <w:p w14:paraId="19CE3D2B"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Pieaugušo izglītības īstenošana tautsaimniecības attīstībai nepieciešamo prasmju apguvei, t.sk. augstskolās (elastīga mācību piedāvājuma attīstība, tostarp modulārā izglītība, e-vidē un darba vidē balstītas mācības, mūžizglītības kompetenču apguve; personu profilēšana; ārpus formālās izglītības iegūto kompetenču atzīšana)</w:t>
            </w:r>
          </w:p>
        </w:tc>
        <w:tc>
          <w:tcPr>
            <w:tcW w:w="2160" w:type="dxa"/>
            <w:shd w:val="clear" w:color="auto" w:fill="auto"/>
            <w:noWrap/>
            <w:vAlign w:val="center"/>
            <w:hideMark/>
          </w:tcPr>
          <w:p w14:paraId="180D56CB"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52C757C0" w14:textId="3844924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028</w:t>
            </w:r>
            <w:r w:rsidR="00470F96">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101,1</w:t>
            </w:r>
          </w:p>
        </w:tc>
      </w:tr>
      <w:tr w:rsidR="005E07B7" w:rsidRPr="001F1721" w14:paraId="18F80A9B" w14:textId="77777777" w:rsidTr="005E07B7">
        <w:trPr>
          <w:trHeight w:val="300"/>
        </w:trPr>
        <w:tc>
          <w:tcPr>
            <w:tcW w:w="9360" w:type="dxa"/>
            <w:shd w:val="clear" w:color="auto" w:fill="auto"/>
            <w:noWrap/>
            <w:vAlign w:val="bottom"/>
            <w:hideMark/>
          </w:tcPr>
          <w:p w14:paraId="3CA2A19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Pieejamas un koordinētas kultūras un sporta jomas finansēšanas sistēmas pilnveide, paaugstinot organizāciju kapacitāti un konkurētspēju, atbalsta nodrošināšana sportam, tai skaitā augstākās izglītības iestādēs, kā arī starptautisku sporta pasākumu finansēšanas sistēmas pilnveide</w:t>
            </w:r>
          </w:p>
        </w:tc>
        <w:tc>
          <w:tcPr>
            <w:tcW w:w="2160" w:type="dxa"/>
            <w:shd w:val="clear" w:color="auto" w:fill="auto"/>
            <w:noWrap/>
            <w:vAlign w:val="center"/>
            <w:hideMark/>
          </w:tcPr>
          <w:p w14:paraId="461EB6E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16</w:t>
            </w:r>
          </w:p>
        </w:tc>
        <w:tc>
          <w:tcPr>
            <w:tcW w:w="2430" w:type="dxa"/>
            <w:shd w:val="clear" w:color="auto" w:fill="auto"/>
            <w:noWrap/>
            <w:vAlign w:val="center"/>
            <w:hideMark/>
          </w:tcPr>
          <w:p w14:paraId="235BEF4C" w14:textId="59D2A93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356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854,0</w:t>
            </w:r>
          </w:p>
        </w:tc>
      </w:tr>
      <w:tr w:rsidR="005E07B7" w:rsidRPr="001F1721" w14:paraId="5C5942AC" w14:textId="77777777" w:rsidTr="005E07B7">
        <w:trPr>
          <w:trHeight w:val="300"/>
        </w:trPr>
        <w:tc>
          <w:tcPr>
            <w:tcW w:w="9360" w:type="dxa"/>
            <w:shd w:val="clear" w:color="auto" w:fill="auto"/>
            <w:noWrap/>
            <w:vAlign w:val="bottom"/>
            <w:hideMark/>
          </w:tcPr>
          <w:p w14:paraId="7EBBA78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Pierādījumos balstīti efektīvi un inovatīvi risinājumi atkarību izraisošo vielu un procesu izplatības ierobežošanai un pārmērīga un kaitējoša patēriņa mazināšanai, uzlabojot sabiedrības kognitīvās spējas un psihisko veselību</w:t>
            </w:r>
          </w:p>
        </w:tc>
        <w:tc>
          <w:tcPr>
            <w:tcW w:w="2160" w:type="dxa"/>
            <w:shd w:val="clear" w:color="auto" w:fill="auto"/>
            <w:noWrap/>
            <w:vAlign w:val="center"/>
            <w:hideMark/>
          </w:tcPr>
          <w:p w14:paraId="00171AB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1167F61C" w14:textId="3F5B9A8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1605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968,0</w:t>
            </w:r>
          </w:p>
        </w:tc>
      </w:tr>
      <w:tr w:rsidR="005E07B7" w:rsidRPr="001F1721" w14:paraId="4E83E1E8" w14:textId="77777777" w:rsidTr="005E07B7">
        <w:trPr>
          <w:trHeight w:val="300"/>
        </w:trPr>
        <w:tc>
          <w:tcPr>
            <w:tcW w:w="9360" w:type="dxa"/>
            <w:shd w:val="clear" w:color="auto" w:fill="auto"/>
            <w:noWrap/>
            <w:vAlign w:val="bottom"/>
            <w:hideMark/>
          </w:tcPr>
          <w:p w14:paraId="675FB850"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Pirmsskolas izglītības kvalitātes nodrošināšana visiem attiecīgā vecuma bērniem, darba vides un infrastruktūras atjaunošana un sakārtošana.</w:t>
            </w:r>
          </w:p>
        </w:tc>
        <w:tc>
          <w:tcPr>
            <w:tcW w:w="2160" w:type="dxa"/>
            <w:shd w:val="clear" w:color="auto" w:fill="auto"/>
            <w:noWrap/>
            <w:vAlign w:val="center"/>
            <w:hideMark/>
          </w:tcPr>
          <w:p w14:paraId="5E2EB80B"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415755D0" w14:textId="25055210"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200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66645FA5" w14:textId="77777777" w:rsidTr="005E07B7">
        <w:trPr>
          <w:trHeight w:val="300"/>
        </w:trPr>
        <w:tc>
          <w:tcPr>
            <w:tcW w:w="9360" w:type="dxa"/>
            <w:shd w:val="clear" w:color="auto" w:fill="auto"/>
            <w:noWrap/>
            <w:vAlign w:val="bottom"/>
            <w:hideMark/>
          </w:tcPr>
          <w:p w14:paraId="347E56D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Plānošanas reģionu, pašvaldību un citu teritorijas attīstībā iesaistīto pušu kapacitātes, zināšanu un administratīvo procesu uzlabošana, lai palielinātu pašvaldību sadarbību un spēju nodrošināt iedzīvotāju mobilitāti, investīcijām labvēlīgu vidi un augstu pašvaldību sniegto pakalpojumu kvalitāti un izmaksu efektivitāti</w:t>
            </w:r>
          </w:p>
        </w:tc>
        <w:tc>
          <w:tcPr>
            <w:tcW w:w="2160" w:type="dxa"/>
            <w:shd w:val="clear" w:color="auto" w:fill="auto"/>
            <w:noWrap/>
            <w:vAlign w:val="center"/>
            <w:hideMark/>
          </w:tcPr>
          <w:p w14:paraId="6DD6AD4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w:t>
            </w:r>
          </w:p>
        </w:tc>
        <w:tc>
          <w:tcPr>
            <w:tcW w:w="2430" w:type="dxa"/>
            <w:shd w:val="clear" w:color="auto" w:fill="auto"/>
            <w:noWrap/>
            <w:vAlign w:val="center"/>
            <w:hideMark/>
          </w:tcPr>
          <w:p w14:paraId="5FC36772" w14:textId="5CDB7EB4"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384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076,6</w:t>
            </w:r>
          </w:p>
        </w:tc>
      </w:tr>
      <w:tr w:rsidR="005E07B7" w:rsidRPr="001F1721" w14:paraId="766EB754" w14:textId="77777777" w:rsidTr="005E07B7">
        <w:trPr>
          <w:trHeight w:val="300"/>
        </w:trPr>
        <w:tc>
          <w:tcPr>
            <w:tcW w:w="9360" w:type="dxa"/>
            <w:shd w:val="clear" w:color="auto" w:fill="auto"/>
            <w:noWrap/>
            <w:vAlign w:val="bottom"/>
            <w:hideMark/>
          </w:tcPr>
          <w:p w14:paraId="33B637FA"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Preventīvi un intervences pasākumi izglītības pārtraukšanas riska samazināšanai un pasākumi sociālai integrācijai (skolas, atbalsta personāla, vecāku un institūciju savstarpējā sadarbība; sociālo dzīves prasmju attīstība; atbalsta personāla piesaiste; individualizēts mācību atbalsts; agrīnā izglītības vajadzību diagnostika; nelabvēlīgā situācijā nonākušu jauniešu atbalsts)</w:t>
            </w:r>
          </w:p>
        </w:tc>
        <w:tc>
          <w:tcPr>
            <w:tcW w:w="2160" w:type="dxa"/>
            <w:shd w:val="clear" w:color="auto" w:fill="auto"/>
            <w:noWrap/>
            <w:vAlign w:val="center"/>
            <w:hideMark/>
          </w:tcPr>
          <w:p w14:paraId="708E2F0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w:t>
            </w:r>
          </w:p>
        </w:tc>
        <w:tc>
          <w:tcPr>
            <w:tcW w:w="2430" w:type="dxa"/>
            <w:shd w:val="clear" w:color="auto" w:fill="auto"/>
            <w:noWrap/>
            <w:vAlign w:val="center"/>
            <w:hideMark/>
          </w:tcPr>
          <w:p w14:paraId="19AF5579" w14:textId="5C460F8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377</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560,0</w:t>
            </w:r>
          </w:p>
        </w:tc>
      </w:tr>
      <w:tr w:rsidR="005E07B7" w:rsidRPr="001F1721" w14:paraId="7594D487" w14:textId="77777777" w:rsidTr="005E07B7">
        <w:trPr>
          <w:trHeight w:val="300"/>
        </w:trPr>
        <w:tc>
          <w:tcPr>
            <w:tcW w:w="9360" w:type="dxa"/>
            <w:shd w:val="clear" w:color="auto" w:fill="auto"/>
            <w:noWrap/>
            <w:vAlign w:val="bottom"/>
            <w:hideMark/>
          </w:tcPr>
          <w:p w14:paraId="107C1073"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Preventīvi un pastāvīgi pasākumi visu veidu vardarbības mazināšanai izglītības iestādēs un atbalsta pasākumi bērniem un jauniešiem, pedagogiem, skolas personālam un ģimenēm</w:t>
            </w:r>
          </w:p>
        </w:tc>
        <w:tc>
          <w:tcPr>
            <w:tcW w:w="2160" w:type="dxa"/>
            <w:shd w:val="clear" w:color="auto" w:fill="auto"/>
            <w:noWrap/>
            <w:vAlign w:val="center"/>
            <w:hideMark/>
          </w:tcPr>
          <w:p w14:paraId="028FB3D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5DF405F1" w14:textId="06CF53FE"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880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076,0</w:t>
            </w:r>
          </w:p>
        </w:tc>
      </w:tr>
      <w:tr w:rsidR="005E07B7" w:rsidRPr="001F1721" w14:paraId="2E7F0642" w14:textId="77777777" w:rsidTr="005E07B7">
        <w:trPr>
          <w:trHeight w:val="300"/>
        </w:trPr>
        <w:tc>
          <w:tcPr>
            <w:tcW w:w="9360" w:type="dxa"/>
            <w:shd w:val="clear" w:color="auto" w:fill="auto"/>
            <w:noWrap/>
            <w:vAlign w:val="bottom"/>
            <w:hideMark/>
          </w:tcPr>
          <w:p w14:paraId="69AA380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Produktivitāti paaugstinošu darbību atbalstīšana privātajā sektorā augsto tehnoloģiju pielietošanai arī  ārpus RIS3 nozarēs industrijas transformācijai</w:t>
            </w:r>
          </w:p>
        </w:tc>
        <w:tc>
          <w:tcPr>
            <w:tcW w:w="2160" w:type="dxa"/>
            <w:shd w:val="clear" w:color="auto" w:fill="auto"/>
            <w:noWrap/>
            <w:vAlign w:val="center"/>
            <w:hideMark/>
          </w:tcPr>
          <w:p w14:paraId="4235320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19</w:t>
            </w:r>
          </w:p>
        </w:tc>
        <w:tc>
          <w:tcPr>
            <w:tcW w:w="2430" w:type="dxa"/>
            <w:shd w:val="clear" w:color="auto" w:fill="auto"/>
            <w:noWrap/>
            <w:vAlign w:val="center"/>
            <w:hideMark/>
          </w:tcPr>
          <w:p w14:paraId="0DCDE2B6" w14:textId="592BD57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335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264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312,2</w:t>
            </w:r>
          </w:p>
        </w:tc>
      </w:tr>
      <w:tr w:rsidR="005E07B7" w:rsidRPr="001F1721" w14:paraId="1A1FB61D" w14:textId="77777777" w:rsidTr="005E07B7">
        <w:trPr>
          <w:trHeight w:val="300"/>
        </w:trPr>
        <w:tc>
          <w:tcPr>
            <w:tcW w:w="9360" w:type="dxa"/>
            <w:shd w:val="clear" w:color="auto" w:fill="auto"/>
            <w:noWrap/>
            <w:vAlign w:val="bottom"/>
            <w:hideMark/>
          </w:tcPr>
          <w:p w14:paraId="5A1FD6E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Profesionālās izglītības iestāžu kā nozaru izcilības un inovācijas centru stiprināšana, īpaši viedās specializācijas jomās, veidojot elastīgu mācību un nozaru attīstībai pielāgotu pieaugušo izglītības piedāvājumu, veicinot starpinstitūciju un starptautisko sadarbību un jauno tehnoloģiju ieviešanu</w:t>
            </w:r>
          </w:p>
        </w:tc>
        <w:tc>
          <w:tcPr>
            <w:tcW w:w="2160" w:type="dxa"/>
            <w:shd w:val="clear" w:color="auto" w:fill="auto"/>
            <w:noWrap/>
            <w:vAlign w:val="center"/>
            <w:hideMark/>
          </w:tcPr>
          <w:p w14:paraId="128486A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012F997B" w14:textId="01A9DB5B"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340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4AF87D28" w14:textId="77777777" w:rsidTr="005E07B7">
        <w:trPr>
          <w:trHeight w:val="300"/>
        </w:trPr>
        <w:tc>
          <w:tcPr>
            <w:tcW w:w="9360" w:type="dxa"/>
            <w:shd w:val="clear" w:color="auto" w:fill="auto"/>
            <w:noWrap/>
            <w:vAlign w:val="bottom"/>
            <w:hideMark/>
          </w:tcPr>
          <w:p w14:paraId="4D9A3361"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Profesionālās izglītības iestāžu un koledžu prestiža celšana un pieejamības palielināšana, modernizējot mācību vidi un uzlabojot tās kvalitāti, nodrošinot </w:t>
            </w:r>
            <w:proofErr w:type="spellStart"/>
            <w:r w:rsidRPr="001F1721">
              <w:rPr>
                <w:rFonts w:ascii="Times New Roman" w:eastAsia="Times New Roman" w:hAnsi="Times New Roman" w:cs="Times New Roman"/>
                <w:color w:val="000000"/>
              </w:rPr>
              <w:t>uzņēmējspēju</w:t>
            </w:r>
            <w:proofErr w:type="spellEnd"/>
            <w:r w:rsidRPr="001F1721">
              <w:rPr>
                <w:rFonts w:ascii="Times New Roman" w:eastAsia="Times New Roman" w:hAnsi="Times New Roman" w:cs="Times New Roman"/>
                <w:color w:val="000000"/>
              </w:rPr>
              <w:t xml:space="preserve"> apguvi, izglītības procesa individualizāciju un darba vidē balstītas mācības, paplašinot sociālā atbalsta programmas, talantu attīstības iniciatīvas, kā arī īstenojot karjeras izglītības atbalsta un stratēģiskās komunikācijas pasākumus sadarbībā ar nozarēm</w:t>
            </w:r>
          </w:p>
        </w:tc>
        <w:tc>
          <w:tcPr>
            <w:tcW w:w="2160" w:type="dxa"/>
            <w:shd w:val="clear" w:color="auto" w:fill="auto"/>
            <w:noWrap/>
            <w:vAlign w:val="center"/>
            <w:hideMark/>
          </w:tcPr>
          <w:p w14:paraId="2FB1E21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p>
        </w:tc>
        <w:tc>
          <w:tcPr>
            <w:tcW w:w="2430" w:type="dxa"/>
            <w:shd w:val="clear" w:color="auto" w:fill="auto"/>
            <w:noWrap/>
            <w:vAlign w:val="center"/>
            <w:hideMark/>
          </w:tcPr>
          <w:p w14:paraId="563BB0BF" w14:textId="7C56BFA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336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547,0</w:t>
            </w:r>
          </w:p>
        </w:tc>
      </w:tr>
      <w:tr w:rsidR="005E07B7" w:rsidRPr="001F1721" w14:paraId="5ED85533" w14:textId="77777777" w:rsidTr="005E07B7">
        <w:trPr>
          <w:trHeight w:val="300"/>
        </w:trPr>
        <w:tc>
          <w:tcPr>
            <w:tcW w:w="9360" w:type="dxa"/>
            <w:shd w:val="clear" w:color="auto" w:fill="auto"/>
            <w:noWrap/>
            <w:vAlign w:val="bottom"/>
            <w:hideMark/>
          </w:tcPr>
          <w:p w14:paraId="39E6455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Psihiskās un emocionālās veselības stiprināšana sabiedrībā, īstenojot uz mērķa grupām orientētus profilakses pasākumus un intervenci, paplašinot sabiedrības zināšanas un nodrošinot monitoringu, tādējādi uzlabojot spēju pielāgoties mainīgiem dzīves un darba apstākļiem un vienlaikus radot izpratni par psihiskās un emocionālās veselības nozīmi personības izaugsmē, kopdarbības un iekļaujošas sabiedrības veidošanā</w:t>
            </w:r>
          </w:p>
        </w:tc>
        <w:tc>
          <w:tcPr>
            <w:tcW w:w="2160" w:type="dxa"/>
            <w:shd w:val="clear" w:color="auto" w:fill="auto"/>
            <w:noWrap/>
            <w:vAlign w:val="center"/>
            <w:hideMark/>
          </w:tcPr>
          <w:p w14:paraId="51FF045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w:t>
            </w:r>
          </w:p>
        </w:tc>
        <w:tc>
          <w:tcPr>
            <w:tcW w:w="2430" w:type="dxa"/>
            <w:shd w:val="clear" w:color="auto" w:fill="auto"/>
            <w:noWrap/>
            <w:vAlign w:val="center"/>
            <w:hideMark/>
          </w:tcPr>
          <w:p w14:paraId="3F55EFAB" w14:textId="19663250"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826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752,0</w:t>
            </w:r>
          </w:p>
        </w:tc>
      </w:tr>
      <w:tr w:rsidR="005E07B7" w:rsidRPr="001F1721" w14:paraId="18BEA820" w14:textId="77777777" w:rsidTr="005E07B7">
        <w:trPr>
          <w:trHeight w:val="300"/>
        </w:trPr>
        <w:tc>
          <w:tcPr>
            <w:tcW w:w="9360" w:type="dxa"/>
            <w:shd w:val="clear" w:color="auto" w:fill="auto"/>
            <w:noWrap/>
            <w:vAlign w:val="bottom"/>
            <w:hideMark/>
          </w:tcPr>
          <w:p w14:paraId="2C497CD1"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Publisko pakalpojumu uzlabošana atbilstoši iedzīvotāju skaita dinamikai, attīstot alternatīvus pakalpojumu modeļus un infrastruktūru, pašvaldību pakalpojumu ēku energoefektivitāti, kā arī publiskās </w:t>
            </w:r>
            <w:proofErr w:type="spellStart"/>
            <w:r w:rsidRPr="001F1721">
              <w:rPr>
                <w:rFonts w:ascii="Times New Roman" w:eastAsia="Times New Roman" w:hAnsi="Times New Roman" w:cs="Times New Roman"/>
                <w:color w:val="000000"/>
              </w:rPr>
              <w:t>ārtelpas</w:t>
            </w:r>
            <w:proofErr w:type="spellEnd"/>
            <w:r w:rsidRPr="001F1721">
              <w:rPr>
                <w:rFonts w:ascii="Times New Roman" w:eastAsia="Times New Roman" w:hAnsi="Times New Roman" w:cs="Times New Roman"/>
                <w:color w:val="000000"/>
              </w:rPr>
              <w:t xml:space="preserve"> kvalitāti</w:t>
            </w:r>
          </w:p>
        </w:tc>
        <w:tc>
          <w:tcPr>
            <w:tcW w:w="2160" w:type="dxa"/>
            <w:shd w:val="clear" w:color="auto" w:fill="auto"/>
            <w:noWrap/>
            <w:vAlign w:val="center"/>
            <w:hideMark/>
          </w:tcPr>
          <w:p w14:paraId="1A4617F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w:t>
            </w:r>
          </w:p>
        </w:tc>
        <w:tc>
          <w:tcPr>
            <w:tcW w:w="2430" w:type="dxa"/>
            <w:shd w:val="clear" w:color="auto" w:fill="auto"/>
            <w:noWrap/>
            <w:vAlign w:val="center"/>
            <w:hideMark/>
          </w:tcPr>
          <w:p w14:paraId="0E1362B6" w14:textId="4EA2FA5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445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830,5</w:t>
            </w:r>
          </w:p>
        </w:tc>
      </w:tr>
      <w:tr w:rsidR="005E07B7" w:rsidRPr="001F1721" w14:paraId="187378E6" w14:textId="77777777" w:rsidTr="005E07B7">
        <w:trPr>
          <w:trHeight w:val="300"/>
        </w:trPr>
        <w:tc>
          <w:tcPr>
            <w:tcW w:w="9360" w:type="dxa"/>
            <w:shd w:val="clear" w:color="auto" w:fill="auto"/>
            <w:noWrap/>
            <w:vAlign w:val="bottom"/>
            <w:hideMark/>
          </w:tcPr>
          <w:p w14:paraId="65449C7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proofErr w:type="spellStart"/>
            <w:r w:rsidRPr="001F1721">
              <w:rPr>
                <w:rFonts w:ascii="Times New Roman" w:eastAsia="Times New Roman" w:hAnsi="Times New Roman" w:cs="Times New Roman"/>
                <w:color w:val="000000"/>
              </w:rPr>
              <w:t>Remigrācijas</w:t>
            </w:r>
            <w:proofErr w:type="spellEnd"/>
            <w:r w:rsidRPr="001F1721">
              <w:rPr>
                <w:rFonts w:ascii="Times New Roman" w:eastAsia="Times New Roman" w:hAnsi="Times New Roman" w:cs="Times New Roman"/>
                <w:color w:val="000000"/>
              </w:rPr>
              <w:t xml:space="preserve"> veicināšana, attīstot visaptverošu un visā Latvijā vienotu atbalsta sistēmu </w:t>
            </w:r>
            <w:proofErr w:type="spellStart"/>
            <w:r w:rsidRPr="001F1721">
              <w:rPr>
                <w:rFonts w:ascii="Times New Roman" w:eastAsia="Times New Roman" w:hAnsi="Times New Roman" w:cs="Times New Roman"/>
                <w:color w:val="000000"/>
              </w:rPr>
              <w:t>remigrējošo</w:t>
            </w:r>
            <w:proofErr w:type="spellEnd"/>
            <w:r w:rsidRPr="001F1721">
              <w:rPr>
                <w:rFonts w:ascii="Times New Roman" w:eastAsia="Times New Roman" w:hAnsi="Times New Roman" w:cs="Times New Roman"/>
                <w:color w:val="000000"/>
              </w:rPr>
              <w:t xml:space="preserve"> personu un ģimeņu iekļaušanai</w:t>
            </w:r>
          </w:p>
        </w:tc>
        <w:tc>
          <w:tcPr>
            <w:tcW w:w="2160" w:type="dxa"/>
            <w:shd w:val="clear" w:color="auto" w:fill="auto"/>
            <w:noWrap/>
            <w:vAlign w:val="center"/>
            <w:hideMark/>
          </w:tcPr>
          <w:p w14:paraId="1432FD43"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32AB522" w14:textId="5D6AB87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117,0</w:t>
            </w:r>
          </w:p>
        </w:tc>
      </w:tr>
      <w:tr w:rsidR="005E07B7" w:rsidRPr="001F1721" w14:paraId="5424C821" w14:textId="77777777" w:rsidTr="005E07B7">
        <w:trPr>
          <w:trHeight w:val="300"/>
        </w:trPr>
        <w:tc>
          <w:tcPr>
            <w:tcW w:w="9360" w:type="dxa"/>
            <w:shd w:val="clear" w:color="auto" w:fill="auto"/>
            <w:noWrap/>
            <w:vAlign w:val="bottom"/>
            <w:hideMark/>
          </w:tcPr>
          <w:p w14:paraId="20F1D51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Sabiedrības digitālo un jauno tehnoloģiju prasmju attīstība, veidojot specifiskas programmas digitālo prasmju paaugstināšanai un sekmējot uzņēmumu līdzdalību to finansēšanā</w:t>
            </w:r>
          </w:p>
        </w:tc>
        <w:tc>
          <w:tcPr>
            <w:tcW w:w="2160" w:type="dxa"/>
            <w:shd w:val="clear" w:color="auto" w:fill="auto"/>
            <w:noWrap/>
            <w:vAlign w:val="center"/>
            <w:hideMark/>
          </w:tcPr>
          <w:p w14:paraId="7888B36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12</w:t>
            </w:r>
          </w:p>
        </w:tc>
        <w:tc>
          <w:tcPr>
            <w:tcW w:w="2430" w:type="dxa"/>
            <w:shd w:val="clear" w:color="auto" w:fill="auto"/>
            <w:noWrap/>
            <w:vAlign w:val="center"/>
            <w:hideMark/>
          </w:tcPr>
          <w:p w14:paraId="2F57BE1A" w14:textId="4D58853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091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263,6</w:t>
            </w:r>
          </w:p>
        </w:tc>
      </w:tr>
      <w:tr w:rsidR="005E07B7" w:rsidRPr="001F1721" w14:paraId="3F39B651" w14:textId="77777777" w:rsidTr="005E07B7">
        <w:trPr>
          <w:trHeight w:val="300"/>
        </w:trPr>
        <w:tc>
          <w:tcPr>
            <w:tcW w:w="9360" w:type="dxa"/>
            <w:shd w:val="clear" w:color="auto" w:fill="auto"/>
            <w:noWrap/>
            <w:vAlign w:val="bottom"/>
            <w:hideMark/>
          </w:tcPr>
          <w:p w14:paraId="221E8E4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Sabiedrības drošības un tiesībaizsardzības iestāžu reaģēšanas spēju stiprināšana, nodrošinot centrālās valsts pārvaldes un pašvaldību koordinētu rīcību apdraudējumu gadījumos, uzturot tiesībaizsardzības, drošības un robežkontroles dienestu infrastruktūru un kapacitāti (fiziskā sagatavotība, noziedzības apkarošana, kopējas apmācības un mūsdienu sabiedrības vajadzībām atbilstoša personāla kompetenču pilnveide, moderno tehnoloģiju izmantošana, </w:t>
            </w:r>
            <w:proofErr w:type="spellStart"/>
            <w:r w:rsidRPr="001F1721">
              <w:rPr>
                <w:rFonts w:ascii="Times New Roman" w:eastAsia="Times New Roman" w:hAnsi="Times New Roman" w:cs="Times New Roman"/>
                <w:color w:val="000000"/>
              </w:rPr>
              <w:t>civilmilitārā</w:t>
            </w:r>
            <w:proofErr w:type="spellEnd"/>
            <w:r w:rsidRPr="001F1721">
              <w:rPr>
                <w:rFonts w:ascii="Times New Roman" w:eastAsia="Times New Roman" w:hAnsi="Times New Roman" w:cs="Times New Roman"/>
                <w:color w:val="000000"/>
              </w:rPr>
              <w:t xml:space="preserve"> sadarbība un sadarbība visaptverošās valsts aizsardzībai)</w:t>
            </w:r>
          </w:p>
        </w:tc>
        <w:tc>
          <w:tcPr>
            <w:tcW w:w="2160" w:type="dxa"/>
            <w:shd w:val="clear" w:color="auto" w:fill="auto"/>
            <w:noWrap/>
            <w:vAlign w:val="center"/>
            <w:hideMark/>
          </w:tcPr>
          <w:p w14:paraId="0945100A"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97</w:t>
            </w:r>
          </w:p>
        </w:tc>
        <w:tc>
          <w:tcPr>
            <w:tcW w:w="2430" w:type="dxa"/>
            <w:shd w:val="clear" w:color="auto" w:fill="auto"/>
            <w:noWrap/>
            <w:vAlign w:val="center"/>
            <w:hideMark/>
          </w:tcPr>
          <w:p w14:paraId="398505BB" w14:textId="6C70E48D"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309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376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354,2</w:t>
            </w:r>
          </w:p>
        </w:tc>
      </w:tr>
      <w:tr w:rsidR="005E07B7" w:rsidRPr="001F1721" w14:paraId="6ACB8BA6" w14:textId="77777777" w:rsidTr="005E07B7">
        <w:trPr>
          <w:trHeight w:val="300"/>
        </w:trPr>
        <w:tc>
          <w:tcPr>
            <w:tcW w:w="9360" w:type="dxa"/>
            <w:shd w:val="clear" w:color="auto" w:fill="auto"/>
            <w:noWrap/>
            <w:vAlign w:val="bottom"/>
            <w:hideMark/>
          </w:tcPr>
          <w:p w14:paraId="2414240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p>
        </w:tc>
        <w:tc>
          <w:tcPr>
            <w:tcW w:w="2160" w:type="dxa"/>
            <w:shd w:val="clear" w:color="auto" w:fill="auto"/>
            <w:noWrap/>
            <w:vAlign w:val="center"/>
            <w:hideMark/>
          </w:tcPr>
          <w:p w14:paraId="33B7223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13A98E7A" w14:textId="41FCD34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400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582A6E23" w14:textId="77777777" w:rsidTr="005E07B7">
        <w:trPr>
          <w:trHeight w:val="300"/>
        </w:trPr>
        <w:tc>
          <w:tcPr>
            <w:tcW w:w="9360" w:type="dxa"/>
            <w:shd w:val="clear" w:color="auto" w:fill="auto"/>
            <w:noWrap/>
            <w:vAlign w:val="bottom"/>
            <w:hideMark/>
          </w:tcPr>
          <w:p w14:paraId="1DB95B63"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Sabiedrības izpratnes par daudzveidību kā resursu palielināšana, stiprinot </w:t>
            </w:r>
            <w:proofErr w:type="spellStart"/>
            <w:r w:rsidRPr="001F1721">
              <w:rPr>
                <w:rFonts w:ascii="Times New Roman" w:eastAsia="Times New Roman" w:hAnsi="Times New Roman" w:cs="Times New Roman"/>
                <w:color w:val="000000"/>
              </w:rPr>
              <w:t>starpgrupu</w:t>
            </w:r>
            <w:proofErr w:type="spellEnd"/>
            <w:r w:rsidRPr="001F1721">
              <w:rPr>
                <w:rFonts w:ascii="Times New Roman" w:eastAsia="Times New Roman" w:hAnsi="Times New Roman" w:cs="Times New Roman"/>
                <w:color w:val="000000"/>
              </w:rPr>
              <w:t xml:space="preserve"> un </w:t>
            </w:r>
            <w:proofErr w:type="spellStart"/>
            <w:r w:rsidRPr="001F1721">
              <w:rPr>
                <w:rFonts w:ascii="Times New Roman" w:eastAsia="Times New Roman" w:hAnsi="Times New Roman" w:cs="Times New Roman"/>
                <w:color w:val="000000"/>
              </w:rPr>
              <w:t>starpkultūru</w:t>
            </w:r>
            <w:proofErr w:type="spellEnd"/>
            <w:r w:rsidRPr="001F1721">
              <w:rPr>
                <w:rFonts w:ascii="Times New Roman" w:eastAsia="Times New Roman" w:hAnsi="Times New Roman" w:cs="Times New Roman"/>
                <w:color w:val="000000"/>
              </w:rPr>
              <w:t xml:space="preserve"> komunikācijas prasmes un saziņas intensitāti, dažādības vadību, kā arī diskriminācijas mazināšanu</w:t>
            </w:r>
          </w:p>
        </w:tc>
        <w:tc>
          <w:tcPr>
            <w:tcW w:w="2160" w:type="dxa"/>
            <w:shd w:val="clear" w:color="auto" w:fill="auto"/>
            <w:noWrap/>
            <w:vAlign w:val="center"/>
            <w:hideMark/>
          </w:tcPr>
          <w:p w14:paraId="6AF3B70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21</w:t>
            </w:r>
          </w:p>
        </w:tc>
        <w:tc>
          <w:tcPr>
            <w:tcW w:w="2430" w:type="dxa"/>
            <w:shd w:val="clear" w:color="auto" w:fill="auto"/>
            <w:noWrap/>
            <w:vAlign w:val="center"/>
            <w:hideMark/>
          </w:tcPr>
          <w:p w14:paraId="22C0C3F6" w14:textId="368BFA2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568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984,8</w:t>
            </w:r>
          </w:p>
        </w:tc>
      </w:tr>
      <w:tr w:rsidR="005E07B7" w:rsidRPr="001F1721" w14:paraId="7E8488E8" w14:textId="77777777" w:rsidTr="005E07B7">
        <w:trPr>
          <w:trHeight w:val="300"/>
        </w:trPr>
        <w:tc>
          <w:tcPr>
            <w:tcW w:w="9360" w:type="dxa"/>
            <w:shd w:val="clear" w:color="auto" w:fill="auto"/>
            <w:noWrap/>
            <w:vAlign w:val="bottom"/>
            <w:hideMark/>
          </w:tcPr>
          <w:p w14:paraId="6ED0104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Sabiedrības </w:t>
            </w:r>
            <w:proofErr w:type="spellStart"/>
            <w:r w:rsidRPr="001F1721">
              <w:rPr>
                <w:rFonts w:ascii="Times New Roman" w:eastAsia="Times New Roman" w:hAnsi="Times New Roman" w:cs="Times New Roman"/>
                <w:color w:val="000000"/>
              </w:rPr>
              <w:t>pašorganizēšanās</w:t>
            </w:r>
            <w:proofErr w:type="spellEnd"/>
            <w:r w:rsidRPr="001F1721">
              <w:rPr>
                <w:rFonts w:ascii="Times New Roman" w:eastAsia="Times New Roman" w:hAnsi="Times New Roman" w:cs="Times New Roman"/>
                <w:color w:val="000000"/>
              </w:rPr>
              <w:t>, sadarbības un līdzdarbības prasmju un iespēju paplašināšana, jo īpaši attīstot jauniešu pilsonisko izglītību, iedzīvotāju līdzdarbību nevalstiskajās organizācijās, arodbiedrībās un brīvprātīgajā darbā, valsts NVO fondu</w:t>
            </w:r>
          </w:p>
        </w:tc>
        <w:tc>
          <w:tcPr>
            <w:tcW w:w="2160" w:type="dxa"/>
            <w:shd w:val="clear" w:color="auto" w:fill="auto"/>
            <w:noWrap/>
            <w:vAlign w:val="center"/>
            <w:hideMark/>
          </w:tcPr>
          <w:p w14:paraId="3F0D4C4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73</w:t>
            </w:r>
          </w:p>
        </w:tc>
        <w:tc>
          <w:tcPr>
            <w:tcW w:w="2430" w:type="dxa"/>
            <w:shd w:val="clear" w:color="auto" w:fill="auto"/>
            <w:noWrap/>
            <w:vAlign w:val="center"/>
            <w:hideMark/>
          </w:tcPr>
          <w:p w14:paraId="7C3453EC" w14:textId="178437A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249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086,9</w:t>
            </w:r>
          </w:p>
        </w:tc>
      </w:tr>
      <w:tr w:rsidR="005E07B7" w:rsidRPr="001F1721" w14:paraId="1F946716" w14:textId="77777777" w:rsidTr="005E07B7">
        <w:trPr>
          <w:trHeight w:val="300"/>
        </w:trPr>
        <w:tc>
          <w:tcPr>
            <w:tcW w:w="9360" w:type="dxa"/>
            <w:shd w:val="clear" w:color="auto" w:fill="auto"/>
            <w:noWrap/>
            <w:vAlign w:val="bottom"/>
            <w:hideMark/>
          </w:tcPr>
          <w:p w14:paraId="3D851601"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Sabiedrības uzvedības modeļu un paradumu maiņas veicināšana, izpratnes veidošana par vidi un ilgtspējīgu dabas resursu apsaimniekošanu. </w:t>
            </w:r>
          </w:p>
        </w:tc>
        <w:tc>
          <w:tcPr>
            <w:tcW w:w="2160" w:type="dxa"/>
            <w:shd w:val="clear" w:color="auto" w:fill="auto"/>
            <w:noWrap/>
            <w:vAlign w:val="center"/>
            <w:hideMark/>
          </w:tcPr>
          <w:p w14:paraId="35AA099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w:t>
            </w:r>
          </w:p>
        </w:tc>
        <w:tc>
          <w:tcPr>
            <w:tcW w:w="2430" w:type="dxa"/>
            <w:shd w:val="clear" w:color="auto" w:fill="auto"/>
            <w:noWrap/>
            <w:vAlign w:val="center"/>
            <w:hideMark/>
          </w:tcPr>
          <w:p w14:paraId="573ECEE7" w14:textId="0E008C5E"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789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659,8</w:t>
            </w:r>
          </w:p>
        </w:tc>
      </w:tr>
      <w:tr w:rsidR="005E07B7" w:rsidRPr="001F1721" w14:paraId="1D4D32CE" w14:textId="77777777" w:rsidTr="005E07B7">
        <w:trPr>
          <w:trHeight w:val="300"/>
        </w:trPr>
        <w:tc>
          <w:tcPr>
            <w:tcW w:w="9360" w:type="dxa"/>
            <w:shd w:val="clear" w:color="auto" w:fill="auto"/>
            <w:noWrap/>
            <w:vAlign w:val="bottom"/>
            <w:hideMark/>
          </w:tcPr>
          <w:p w14:paraId="1B437170"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Sabiedrības, īpaši tās mazaktīvās daļas, iesaistīšana kultūras, sporta un fiziskajās, t.sk. aktīvā tūrisma </w:t>
            </w:r>
            <w:proofErr w:type="spellStart"/>
            <w:r w:rsidRPr="001F1721">
              <w:rPr>
                <w:rFonts w:ascii="Times New Roman" w:eastAsia="Times New Roman" w:hAnsi="Times New Roman" w:cs="Times New Roman"/>
                <w:color w:val="000000"/>
              </w:rPr>
              <w:t>aktivitātēs,piedāvājot</w:t>
            </w:r>
            <w:proofErr w:type="spellEnd"/>
            <w:r w:rsidRPr="001F1721">
              <w:rPr>
                <w:rFonts w:ascii="Times New Roman" w:eastAsia="Times New Roman" w:hAnsi="Times New Roman" w:cs="Times New Roman"/>
                <w:color w:val="000000"/>
              </w:rPr>
              <w:t xml:space="preserve"> un īstenojot daudzveidīgas neformālās izglītības, kultūrpolitikas, sporta (t.sk. starptautiskus tautas sporta pasākumus) un fizisko aktivitāšu iniciatīvas</w:t>
            </w:r>
          </w:p>
        </w:tc>
        <w:tc>
          <w:tcPr>
            <w:tcW w:w="2160" w:type="dxa"/>
            <w:shd w:val="clear" w:color="auto" w:fill="auto"/>
            <w:noWrap/>
            <w:vAlign w:val="center"/>
            <w:hideMark/>
          </w:tcPr>
          <w:p w14:paraId="0563A33E"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24</w:t>
            </w:r>
          </w:p>
        </w:tc>
        <w:tc>
          <w:tcPr>
            <w:tcW w:w="2430" w:type="dxa"/>
            <w:shd w:val="clear" w:color="auto" w:fill="auto"/>
            <w:noWrap/>
            <w:vAlign w:val="center"/>
            <w:hideMark/>
          </w:tcPr>
          <w:p w14:paraId="5A7A34EC" w14:textId="48B06F1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603,0</w:t>
            </w:r>
          </w:p>
        </w:tc>
      </w:tr>
      <w:tr w:rsidR="005E07B7" w:rsidRPr="001F1721" w14:paraId="1D04C31A" w14:textId="77777777" w:rsidTr="005E07B7">
        <w:trPr>
          <w:trHeight w:val="300"/>
        </w:trPr>
        <w:tc>
          <w:tcPr>
            <w:tcW w:w="9360" w:type="dxa"/>
            <w:shd w:val="clear" w:color="auto" w:fill="auto"/>
            <w:noWrap/>
            <w:vAlign w:val="bottom"/>
            <w:hideMark/>
          </w:tcPr>
          <w:p w14:paraId="35A2BFF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w:t>
            </w:r>
          </w:p>
        </w:tc>
        <w:tc>
          <w:tcPr>
            <w:tcW w:w="2160" w:type="dxa"/>
            <w:shd w:val="clear" w:color="auto" w:fill="auto"/>
            <w:noWrap/>
            <w:vAlign w:val="center"/>
            <w:hideMark/>
          </w:tcPr>
          <w:p w14:paraId="3FABF46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30</w:t>
            </w:r>
          </w:p>
        </w:tc>
        <w:tc>
          <w:tcPr>
            <w:tcW w:w="2430" w:type="dxa"/>
            <w:shd w:val="clear" w:color="auto" w:fill="auto"/>
            <w:noWrap/>
            <w:vAlign w:val="center"/>
            <w:hideMark/>
          </w:tcPr>
          <w:p w14:paraId="42CBBC54" w14:textId="7E77AD3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398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708,0</w:t>
            </w:r>
          </w:p>
        </w:tc>
      </w:tr>
      <w:tr w:rsidR="005E07B7" w:rsidRPr="001F1721" w14:paraId="4E666933" w14:textId="77777777" w:rsidTr="005E07B7">
        <w:trPr>
          <w:trHeight w:val="300"/>
        </w:trPr>
        <w:tc>
          <w:tcPr>
            <w:tcW w:w="9360" w:type="dxa"/>
            <w:shd w:val="clear" w:color="auto" w:fill="auto"/>
            <w:noWrap/>
            <w:vAlign w:val="bottom"/>
            <w:hideMark/>
          </w:tcPr>
          <w:p w14:paraId="5ABD751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Sociālā darba speciālistu un sociālo pakalpojumu sniedzēju motivācijas sistēmas pilnveide un profesionālās kompetences stiprināšana un specializācijas nostiprināšana demogrāfijas tendencēm un iedzīvotāju vajadzībām atbilstošu inovatīvu, uz klienta vajadzībām balstītu sociālo pakalpojumu sniegšanai, pilnveidošanai un pieejamības nodrošināšanai reģionos</w:t>
            </w:r>
          </w:p>
        </w:tc>
        <w:tc>
          <w:tcPr>
            <w:tcW w:w="2160" w:type="dxa"/>
            <w:shd w:val="clear" w:color="auto" w:fill="auto"/>
            <w:noWrap/>
            <w:vAlign w:val="center"/>
            <w:hideMark/>
          </w:tcPr>
          <w:p w14:paraId="3141D97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27</w:t>
            </w:r>
          </w:p>
        </w:tc>
        <w:tc>
          <w:tcPr>
            <w:tcW w:w="2430" w:type="dxa"/>
            <w:shd w:val="clear" w:color="auto" w:fill="auto"/>
            <w:noWrap/>
            <w:vAlign w:val="center"/>
            <w:hideMark/>
          </w:tcPr>
          <w:p w14:paraId="464133A0" w14:textId="521F7E49"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280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055,7</w:t>
            </w:r>
          </w:p>
        </w:tc>
      </w:tr>
      <w:tr w:rsidR="005E07B7" w:rsidRPr="001F1721" w14:paraId="3E3DCB9C" w14:textId="77777777" w:rsidTr="005E07B7">
        <w:trPr>
          <w:trHeight w:val="300"/>
        </w:trPr>
        <w:tc>
          <w:tcPr>
            <w:tcW w:w="9360" w:type="dxa"/>
            <w:shd w:val="clear" w:color="auto" w:fill="auto"/>
            <w:noWrap/>
            <w:vAlign w:val="bottom"/>
            <w:hideMark/>
          </w:tcPr>
          <w:p w14:paraId="49DEAED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Sociālās politikas plānošanas, uzraudzības un novērtēšanas stiprināšana, uzlabojot datu vākšanu, </w:t>
            </w:r>
            <w:proofErr w:type="spellStart"/>
            <w:r w:rsidRPr="001F1721">
              <w:rPr>
                <w:rFonts w:ascii="Times New Roman" w:eastAsia="Times New Roman" w:hAnsi="Times New Roman" w:cs="Times New Roman"/>
                <w:color w:val="000000"/>
              </w:rPr>
              <w:t>digitalizēto</w:t>
            </w:r>
            <w:proofErr w:type="spellEnd"/>
            <w:r w:rsidRPr="001F1721">
              <w:rPr>
                <w:rFonts w:ascii="Times New Roman" w:eastAsia="Times New Roman" w:hAnsi="Times New Roman" w:cs="Times New Roman"/>
                <w:color w:val="000000"/>
              </w:rPr>
              <w:t xml:space="preserve"> datu apriti un savietojamību, pakalpojumu administrēšanu, kā arī analīzi pierādījumos balstītu lēmumu pieņemšanā sociālās politikas attīstībai un sociālo pakalpojumu administrēšanai</w:t>
            </w:r>
          </w:p>
        </w:tc>
        <w:tc>
          <w:tcPr>
            <w:tcW w:w="2160" w:type="dxa"/>
            <w:shd w:val="clear" w:color="auto" w:fill="auto"/>
            <w:noWrap/>
            <w:vAlign w:val="center"/>
            <w:hideMark/>
          </w:tcPr>
          <w:p w14:paraId="7EE5EB0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13</w:t>
            </w:r>
          </w:p>
        </w:tc>
        <w:tc>
          <w:tcPr>
            <w:tcW w:w="2430" w:type="dxa"/>
            <w:shd w:val="clear" w:color="auto" w:fill="auto"/>
            <w:noWrap/>
            <w:vAlign w:val="center"/>
            <w:hideMark/>
          </w:tcPr>
          <w:p w14:paraId="557680F3" w14:textId="3A972745"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712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083,0</w:t>
            </w:r>
          </w:p>
        </w:tc>
      </w:tr>
      <w:tr w:rsidR="005E07B7" w:rsidRPr="001F1721" w14:paraId="443D9E17" w14:textId="77777777" w:rsidTr="00B8175B">
        <w:trPr>
          <w:trHeight w:val="1125"/>
        </w:trPr>
        <w:tc>
          <w:tcPr>
            <w:tcW w:w="9360" w:type="dxa"/>
            <w:shd w:val="clear" w:color="auto" w:fill="auto"/>
            <w:noWrap/>
            <w:vAlign w:val="bottom"/>
            <w:hideMark/>
          </w:tcPr>
          <w:p w14:paraId="63B8F7A3"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Starptautiskās savienojamības uzlabošana, īstenojot Rail </w:t>
            </w:r>
            <w:proofErr w:type="spellStart"/>
            <w:r w:rsidRPr="001F1721">
              <w:rPr>
                <w:rFonts w:ascii="Times New Roman" w:eastAsia="Times New Roman" w:hAnsi="Times New Roman" w:cs="Times New Roman"/>
                <w:color w:val="000000"/>
              </w:rPr>
              <w:t>Baltica</w:t>
            </w:r>
            <w:proofErr w:type="spellEnd"/>
            <w:r w:rsidRPr="001F1721">
              <w:rPr>
                <w:rFonts w:ascii="Times New Roman" w:eastAsia="Times New Roman" w:hAnsi="Times New Roman" w:cs="Times New Roman"/>
                <w:color w:val="000000"/>
              </w:rPr>
              <w:t xml:space="preserve"> projektu, tālāk attīstot starptautisko lidostu “Rīga” un vienlaikus paaugstinot tranzīta pakalpojumu konkurētspēju un jaunu tirgu apguvi, veidojot Rīgu par nozīmīgu un modernu multimodālu transporta mezglu, tai skaitā uzlabojot infrastruktūru, tādejādi palielinot Eiropas vienotā transporta tīkla produktivitāti un sekmējot vides mērķu ievērošanu</w:t>
            </w:r>
          </w:p>
        </w:tc>
        <w:tc>
          <w:tcPr>
            <w:tcW w:w="2160" w:type="dxa"/>
            <w:shd w:val="clear" w:color="auto" w:fill="auto"/>
            <w:noWrap/>
            <w:vAlign w:val="center"/>
            <w:hideMark/>
          </w:tcPr>
          <w:p w14:paraId="4A010B7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2522D477" w14:textId="168AB59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428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826,5</w:t>
            </w:r>
          </w:p>
        </w:tc>
      </w:tr>
      <w:tr w:rsidR="005E07B7" w:rsidRPr="001F1721" w14:paraId="05142F14" w14:textId="77777777" w:rsidTr="005E07B7">
        <w:trPr>
          <w:trHeight w:val="300"/>
        </w:trPr>
        <w:tc>
          <w:tcPr>
            <w:tcW w:w="9360" w:type="dxa"/>
            <w:shd w:val="clear" w:color="auto" w:fill="auto"/>
            <w:noWrap/>
            <w:vAlign w:val="bottom"/>
            <w:hideMark/>
          </w:tcPr>
          <w:p w14:paraId="0AE6AF6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Stratēģisku inovācijas partnerību un ekosistēmu attīstības atbalstīšana, t. sk. reģionālo zināšanu partnerību attīstībai un dizaina inovācijai</w:t>
            </w:r>
          </w:p>
        </w:tc>
        <w:tc>
          <w:tcPr>
            <w:tcW w:w="2160" w:type="dxa"/>
            <w:shd w:val="clear" w:color="auto" w:fill="auto"/>
            <w:noWrap/>
            <w:vAlign w:val="center"/>
            <w:hideMark/>
          </w:tcPr>
          <w:p w14:paraId="4EE49E9F"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33A6122E" w14:textId="399F8F43"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436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152,6</w:t>
            </w:r>
          </w:p>
        </w:tc>
      </w:tr>
      <w:tr w:rsidR="005E07B7" w:rsidRPr="001F1721" w14:paraId="31991B39" w14:textId="77777777" w:rsidTr="005E07B7">
        <w:trPr>
          <w:trHeight w:val="300"/>
        </w:trPr>
        <w:tc>
          <w:tcPr>
            <w:tcW w:w="9360" w:type="dxa"/>
            <w:shd w:val="clear" w:color="auto" w:fill="auto"/>
            <w:noWrap/>
            <w:vAlign w:val="bottom"/>
            <w:hideMark/>
          </w:tcPr>
          <w:p w14:paraId="725EC6D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Tautsaimniecības siltumnīcefekta gāzu emisiju samazināšana, izmantojot risinājumus klimata pārmaiņu mazināšanai un  klimata tehnoloģiju atklājumus, un pieaugošas oglekļa dioksīda piesaistes nodrošināšana virzībā uz </w:t>
            </w:r>
            <w:proofErr w:type="spellStart"/>
            <w:r w:rsidRPr="001F1721">
              <w:rPr>
                <w:rFonts w:ascii="Times New Roman" w:eastAsia="Times New Roman" w:hAnsi="Times New Roman" w:cs="Times New Roman"/>
                <w:color w:val="000000"/>
              </w:rPr>
              <w:t>klimatnoturīgu</w:t>
            </w:r>
            <w:proofErr w:type="spellEnd"/>
            <w:r w:rsidRPr="001F1721">
              <w:rPr>
                <w:rFonts w:ascii="Times New Roman" w:eastAsia="Times New Roman" w:hAnsi="Times New Roman" w:cs="Times New Roman"/>
                <w:color w:val="000000"/>
              </w:rPr>
              <w:t xml:space="preserve"> ekonomikas attīstību, mērķtiecīgi sasniedzot augstu energoefektivitāti un transporta sistēmas dekarbonizāciju.</w:t>
            </w:r>
          </w:p>
        </w:tc>
        <w:tc>
          <w:tcPr>
            <w:tcW w:w="2160" w:type="dxa"/>
            <w:shd w:val="clear" w:color="auto" w:fill="auto"/>
            <w:noWrap/>
            <w:vAlign w:val="center"/>
            <w:hideMark/>
          </w:tcPr>
          <w:p w14:paraId="38FFF9C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w:t>
            </w:r>
          </w:p>
        </w:tc>
        <w:tc>
          <w:tcPr>
            <w:tcW w:w="2430" w:type="dxa"/>
            <w:shd w:val="clear" w:color="auto" w:fill="auto"/>
            <w:noWrap/>
            <w:vAlign w:val="center"/>
            <w:hideMark/>
          </w:tcPr>
          <w:p w14:paraId="4F1D497D" w14:textId="126A84A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130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161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559,0</w:t>
            </w:r>
          </w:p>
        </w:tc>
      </w:tr>
      <w:tr w:rsidR="005E07B7" w:rsidRPr="001F1721" w14:paraId="760D6CBE" w14:textId="77777777" w:rsidTr="005E07B7">
        <w:trPr>
          <w:trHeight w:val="300"/>
        </w:trPr>
        <w:tc>
          <w:tcPr>
            <w:tcW w:w="9360" w:type="dxa"/>
            <w:shd w:val="clear" w:color="auto" w:fill="auto"/>
            <w:noWrap/>
            <w:vAlign w:val="bottom"/>
            <w:hideMark/>
          </w:tcPr>
          <w:p w14:paraId="59B6393D"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Tiesiskuma un demokrātiskas valsts apziņas stiprināšana sabiedrībā, īstenojot sabiedrības pilsonisko izglītību, nodrošinot Latvijas tiesību sistēmas sabalansētu attīstību (tostarp cilvēktiesību ievērošanu iepretī inovācijām un tehnoloģiju radītajām izmaiņām), mazinot birokrātiju un uzlabojot normatīvo aktu kvalitāti un pieejamību</w:t>
            </w:r>
          </w:p>
        </w:tc>
        <w:tc>
          <w:tcPr>
            <w:tcW w:w="2160" w:type="dxa"/>
            <w:shd w:val="clear" w:color="auto" w:fill="auto"/>
            <w:noWrap/>
            <w:vAlign w:val="center"/>
            <w:hideMark/>
          </w:tcPr>
          <w:p w14:paraId="3EBEC9B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w:t>
            </w:r>
          </w:p>
        </w:tc>
        <w:tc>
          <w:tcPr>
            <w:tcW w:w="2430" w:type="dxa"/>
            <w:shd w:val="clear" w:color="auto" w:fill="auto"/>
            <w:noWrap/>
            <w:vAlign w:val="center"/>
            <w:hideMark/>
          </w:tcPr>
          <w:p w14:paraId="384CD17D" w14:textId="2C2FB14A"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519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317,0</w:t>
            </w:r>
          </w:p>
        </w:tc>
      </w:tr>
      <w:tr w:rsidR="005E07B7" w:rsidRPr="001F1721" w14:paraId="58BB3BCE" w14:textId="77777777" w:rsidTr="005E07B7">
        <w:trPr>
          <w:trHeight w:val="300"/>
        </w:trPr>
        <w:tc>
          <w:tcPr>
            <w:tcW w:w="9360" w:type="dxa"/>
            <w:shd w:val="clear" w:color="auto" w:fill="auto"/>
            <w:noWrap/>
            <w:vAlign w:val="bottom"/>
            <w:hideMark/>
          </w:tcPr>
          <w:p w14:paraId="7C11A80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Transporta sistēmas pilnveidošana, lai palielinātu velosipēdu un citu videi draudzīgu transporta līdzekļu lietošanu un AER izmantošanu, veidojot atbilstošu infrastruktūru un veicinot autoparka nomaiņu, vienlaikus panākot pieejamību dažādām sociālajām grupām</w:t>
            </w:r>
          </w:p>
        </w:tc>
        <w:tc>
          <w:tcPr>
            <w:tcW w:w="2160" w:type="dxa"/>
            <w:shd w:val="clear" w:color="auto" w:fill="auto"/>
            <w:noWrap/>
            <w:vAlign w:val="center"/>
            <w:hideMark/>
          </w:tcPr>
          <w:p w14:paraId="4C685A9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w:t>
            </w:r>
          </w:p>
        </w:tc>
        <w:tc>
          <w:tcPr>
            <w:tcW w:w="2430" w:type="dxa"/>
            <w:shd w:val="clear" w:color="auto" w:fill="auto"/>
            <w:noWrap/>
            <w:vAlign w:val="center"/>
            <w:hideMark/>
          </w:tcPr>
          <w:p w14:paraId="5A67BC9A" w14:textId="72A3018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239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839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868,9</w:t>
            </w:r>
          </w:p>
        </w:tc>
      </w:tr>
      <w:tr w:rsidR="005E07B7" w:rsidRPr="001F1721" w14:paraId="0E0511C3" w14:textId="77777777" w:rsidTr="005E07B7">
        <w:trPr>
          <w:trHeight w:val="300"/>
        </w:trPr>
        <w:tc>
          <w:tcPr>
            <w:tcW w:w="9360" w:type="dxa"/>
            <w:shd w:val="clear" w:color="auto" w:fill="auto"/>
            <w:noWrap/>
            <w:vAlign w:val="bottom"/>
            <w:hideMark/>
          </w:tcPr>
          <w:p w14:paraId="21F24234"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Trīs pīlāru finansēšanas modeļa ar snieguma un inovācijas stimuliem efektīva ieviešana augstākajā izglītībā un zinātnē, izveidojot nozaru ilgtermiņa stratēģiskajai attīstībai nepieciešamās valsts pētījumu programmas un tirgus orientētās pētniecības programmas publiskā un privātā sektora kopīgam P&amp;A darbam, īpaši viedās specializācijas stratēģijas jomās</w:t>
            </w:r>
          </w:p>
        </w:tc>
        <w:tc>
          <w:tcPr>
            <w:tcW w:w="2160" w:type="dxa"/>
            <w:shd w:val="clear" w:color="auto" w:fill="auto"/>
            <w:noWrap/>
            <w:vAlign w:val="center"/>
            <w:hideMark/>
          </w:tcPr>
          <w:p w14:paraId="65E27BB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3CB1DA00" w14:textId="7D1C60A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400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3438F060" w14:textId="77777777" w:rsidTr="005E07B7">
        <w:trPr>
          <w:trHeight w:val="300"/>
        </w:trPr>
        <w:tc>
          <w:tcPr>
            <w:tcW w:w="9360" w:type="dxa"/>
            <w:shd w:val="clear" w:color="auto" w:fill="auto"/>
            <w:noWrap/>
            <w:vAlign w:val="bottom"/>
            <w:hideMark/>
          </w:tcPr>
          <w:p w14:paraId="73871E8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Uz individuālām vajadzībām vērstu sociālo pakalpojumu pieejamība un sociālās inovācijas pakalpojumu nodrošināšana prioritārām grupām, īpaši personām ar invaliditāti, paliatīvās aprūpes pacientiem un senioriem, sekmējot neatkarīgas dzīves iespējas un dzīves kvalitātes saglabāšanu vai uzlabošanu</w:t>
            </w:r>
          </w:p>
        </w:tc>
        <w:tc>
          <w:tcPr>
            <w:tcW w:w="2160" w:type="dxa"/>
            <w:shd w:val="clear" w:color="auto" w:fill="auto"/>
            <w:noWrap/>
            <w:vAlign w:val="center"/>
            <w:hideMark/>
          </w:tcPr>
          <w:p w14:paraId="21AC410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29</w:t>
            </w:r>
          </w:p>
        </w:tc>
        <w:tc>
          <w:tcPr>
            <w:tcW w:w="2430" w:type="dxa"/>
            <w:shd w:val="clear" w:color="auto" w:fill="auto"/>
            <w:noWrap/>
            <w:vAlign w:val="center"/>
            <w:hideMark/>
          </w:tcPr>
          <w:p w14:paraId="68482ED1" w14:textId="4E84933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169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469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881,3</w:t>
            </w:r>
          </w:p>
        </w:tc>
      </w:tr>
      <w:tr w:rsidR="005E07B7" w:rsidRPr="001F1721" w14:paraId="2C9E88AB" w14:textId="77777777" w:rsidTr="00B8175B">
        <w:trPr>
          <w:trHeight w:val="1125"/>
        </w:trPr>
        <w:tc>
          <w:tcPr>
            <w:tcW w:w="9360" w:type="dxa"/>
            <w:shd w:val="clear" w:color="auto" w:fill="auto"/>
            <w:noWrap/>
            <w:vAlign w:val="bottom"/>
            <w:hideMark/>
          </w:tcPr>
          <w:p w14:paraId="076A74A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 xml:space="preserve">Uzņēmējdarbību sekmējošas publiskās infrastruktūras izveide, balstoties uz teritoriju attīstības plānošanas dokumentos noteikto teritoriju specializāciju un aktuālo privāto investoru pieprasījumu, lai motivētu reģionos veidot jaunus produktus un pakalpojumus, paaugstināt produktivitāti, dažādot uzņēmējdarbību, izmantot inovācijas un kompetenču </w:t>
            </w:r>
            <w:proofErr w:type="spellStart"/>
            <w:r w:rsidRPr="001F1721">
              <w:rPr>
                <w:rFonts w:ascii="Times New Roman" w:eastAsia="Times New Roman" w:hAnsi="Times New Roman" w:cs="Times New Roman"/>
                <w:color w:val="000000"/>
              </w:rPr>
              <w:t>pārneses</w:t>
            </w:r>
            <w:proofErr w:type="spellEnd"/>
            <w:r w:rsidRPr="001F1721">
              <w:rPr>
                <w:rFonts w:ascii="Times New Roman" w:eastAsia="Times New Roman" w:hAnsi="Times New Roman" w:cs="Times New Roman"/>
                <w:color w:val="000000"/>
              </w:rPr>
              <w:t xml:space="preserve"> iespējas un piesaistīt kvalificētu darbaspēku</w:t>
            </w:r>
          </w:p>
        </w:tc>
        <w:tc>
          <w:tcPr>
            <w:tcW w:w="2160" w:type="dxa"/>
            <w:shd w:val="clear" w:color="auto" w:fill="auto"/>
            <w:noWrap/>
            <w:vAlign w:val="center"/>
            <w:hideMark/>
          </w:tcPr>
          <w:p w14:paraId="1A0A2C7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w:t>
            </w:r>
          </w:p>
        </w:tc>
        <w:tc>
          <w:tcPr>
            <w:tcW w:w="2430" w:type="dxa"/>
            <w:shd w:val="clear" w:color="auto" w:fill="auto"/>
            <w:noWrap/>
            <w:vAlign w:val="center"/>
            <w:hideMark/>
          </w:tcPr>
          <w:p w14:paraId="1357DBF9" w14:textId="74FB9CD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102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878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905,6</w:t>
            </w:r>
          </w:p>
        </w:tc>
      </w:tr>
      <w:tr w:rsidR="005E07B7" w:rsidRPr="001F1721" w14:paraId="0C352B45" w14:textId="77777777" w:rsidTr="005E07B7">
        <w:trPr>
          <w:trHeight w:val="300"/>
        </w:trPr>
        <w:tc>
          <w:tcPr>
            <w:tcW w:w="9360" w:type="dxa"/>
            <w:shd w:val="clear" w:color="auto" w:fill="auto"/>
            <w:noWrap/>
            <w:vAlign w:val="bottom"/>
            <w:hideMark/>
          </w:tcPr>
          <w:p w14:paraId="58EDDE3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Valsts apmaksāto veselības aprūpes pakalpojumu pieejamības uzlabošana, tai skaitā zālēm, nodrošinot gan finansiālo un ģeogrāfisko pieejamību, gan pilnveidojot esošos pakalpojumus un attīstot jaunus, tai skaitā mobilo vienību pakalpojumus, prioritāri mātes un bērna veselības aprūpes jomā un jomās, kam ir būtiska ietekme uz priekšlaicīgu mirstību un darbspēju zudumu</w:t>
            </w:r>
          </w:p>
        </w:tc>
        <w:tc>
          <w:tcPr>
            <w:tcW w:w="2160" w:type="dxa"/>
            <w:shd w:val="clear" w:color="auto" w:fill="auto"/>
            <w:noWrap/>
            <w:vAlign w:val="center"/>
            <w:hideMark/>
          </w:tcPr>
          <w:p w14:paraId="3872B28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78</w:t>
            </w:r>
          </w:p>
        </w:tc>
        <w:tc>
          <w:tcPr>
            <w:tcW w:w="2430" w:type="dxa"/>
            <w:shd w:val="clear" w:color="auto" w:fill="auto"/>
            <w:noWrap/>
            <w:vAlign w:val="center"/>
            <w:hideMark/>
          </w:tcPr>
          <w:p w14:paraId="2336E67E" w14:textId="19717EB0"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449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969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504,1</w:t>
            </w:r>
          </w:p>
        </w:tc>
      </w:tr>
      <w:tr w:rsidR="005E07B7" w:rsidRPr="001F1721" w14:paraId="461EDA6E" w14:textId="77777777" w:rsidTr="005E07B7">
        <w:trPr>
          <w:trHeight w:val="300"/>
        </w:trPr>
        <w:tc>
          <w:tcPr>
            <w:tcW w:w="9360" w:type="dxa"/>
            <w:shd w:val="clear" w:color="auto" w:fill="auto"/>
            <w:noWrap/>
            <w:vAlign w:val="bottom"/>
            <w:hideMark/>
          </w:tcPr>
          <w:p w14:paraId="6EC9B21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Valsts iestāžu netiešo un atbalsta funkciju izvietošana ārpus Rīgas reģiona</w:t>
            </w:r>
          </w:p>
        </w:tc>
        <w:tc>
          <w:tcPr>
            <w:tcW w:w="2160" w:type="dxa"/>
            <w:shd w:val="clear" w:color="auto" w:fill="auto"/>
            <w:noWrap/>
            <w:vAlign w:val="center"/>
            <w:hideMark/>
          </w:tcPr>
          <w:p w14:paraId="4AC1BC6D"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566718D" w14:textId="0AC12F0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075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7FBA186D" w14:textId="77777777" w:rsidTr="005E07B7">
        <w:trPr>
          <w:trHeight w:val="300"/>
        </w:trPr>
        <w:tc>
          <w:tcPr>
            <w:tcW w:w="9360" w:type="dxa"/>
            <w:shd w:val="clear" w:color="auto" w:fill="auto"/>
            <w:noWrap/>
            <w:vAlign w:val="center"/>
            <w:hideMark/>
          </w:tcPr>
          <w:p w14:paraId="46ED655B"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Valsts un pašvaldību institūciju un publisko personu kapitālsabiedrību P&amp;A stratēģiskās plānošanas un analītiskās kapacitātes stiprināšana un līderība pētījumu un inovāciju pasūtīšanā un ieviešanā, jo īpaši valsts un pašvaldību kapitālsabiedrību ieguldījums eksportspējīgu produktu vai pakalpojumu radīšanai un ieviešanai</w:t>
            </w:r>
          </w:p>
        </w:tc>
        <w:tc>
          <w:tcPr>
            <w:tcW w:w="2160" w:type="dxa"/>
            <w:shd w:val="clear" w:color="auto" w:fill="auto"/>
            <w:vAlign w:val="center"/>
          </w:tcPr>
          <w:p w14:paraId="28AE8E3F" w14:textId="4520ECD6"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4B93CA06" w14:textId="7869318B"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614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411,6</w:t>
            </w:r>
          </w:p>
        </w:tc>
      </w:tr>
      <w:tr w:rsidR="005E07B7" w:rsidRPr="001F1721" w14:paraId="123B3C55" w14:textId="77777777" w:rsidTr="005E07B7">
        <w:trPr>
          <w:trHeight w:val="300"/>
        </w:trPr>
        <w:tc>
          <w:tcPr>
            <w:tcW w:w="9360" w:type="dxa"/>
            <w:shd w:val="clear" w:color="auto" w:fill="auto"/>
            <w:noWrap/>
            <w:vAlign w:val="bottom"/>
            <w:hideMark/>
          </w:tcPr>
          <w:p w14:paraId="2147FC0B"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Valsts un pašvaldību institūciju, izglītības iestāžu, privātā sektora un nevalstisko organizāciju sadarbība koordinētai sporta un kultūras infrastruktūras (t.sk. kultūras pieminekļi, sakrālais mantojums) izmantošanai un aktīvā tūrisma attīstība iedzīvotāju dzīves kvalitātes uzlabošanai, īstenojot </w:t>
            </w:r>
            <w:proofErr w:type="spellStart"/>
            <w:r w:rsidRPr="001F1721">
              <w:rPr>
                <w:rFonts w:ascii="Times New Roman" w:eastAsia="Times New Roman" w:hAnsi="Times New Roman" w:cs="Times New Roman"/>
                <w:color w:val="000000"/>
              </w:rPr>
              <w:t>starpinstitucionālus</w:t>
            </w:r>
            <w:proofErr w:type="spellEnd"/>
            <w:r w:rsidRPr="001F1721">
              <w:rPr>
                <w:rFonts w:ascii="Times New Roman" w:eastAsia="Times New Roman" w:hAnsi="Times New Roman" w:cs="Times New Roman"/>
                <w:color w:val="000000"/>
              </w:rPr>
              <w:t xml:space="preserve"> un </w:t>
            </w:r>
            <w:proofErr w:type="spellStart"/>
            <w:r w:rsidRPr="001F1721">
              <w:rPr>
                <w:rFonts w:ascii="Times New Roman" w:eastAsia="Times New Roman" w:hAnsi="Times New Roman" w:cs="Times New Roman"/>
                <w:color w:val="000000"/>
              </w:rPr>
              <w:t>starpsektorālus</w:t>
            </w:r>
            <w:proofErr w:type="spellEnd"/>
            <w:r w:rsidRPr="001F1721">
              <w:rPr>
                <w:rFonts w:ascii="Times New Roman" w:eastAsia="Times New Roman" w:hAnsi="Times New Roman" w:cs="Times New Roman"/>
                <w:color w:val="000000"/>
              </w:rPr>
              <w:t xml:space="preserve"> kopprojektus un aktivitātes</w:t>
            </w:r>
          </w:p>
        </w:tc>
        <w:tc>
          <w:tcPr>
            <w:tcW w:w="2160" w:type="dxa"/>
            <w:shd w:val="clear" w:color="auto" w:fill="auto"/>
            <w:noWrap/>
            <w:vAlign w:val="center"/>
            <w:hideMark/>
          </w:tcPr>
          <w:p w14:paraId="619D01F1"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23</w:t>
            </w:r>
          </w:p>
        </w:tc>
        <w:tc>
          <w:tcPr>
            <w:tcW w:w="2430" w:type="dxa"/>
            <w:shd w:val="clear" w:color="auto" w:fill="auto"/>
            <w:noWrap/>
            <w:vAlign w:val="center"/>
            <w:hideMark/>
          </w:tcPr>
          <w:p w14:paraId="5F60737C" w14:textId="3D52517F"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017</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118,4</w:t>
            </w:r>
          </w:p>
        </w:tc>
      </w:tr>
      <w:tr w:rsidR="005E07B7" w:rsidRPr="001F1721" w14:paraId="0541FBC2" w14:textId="77777777" w:rsidTr="005E07B7">
        <w:trPr>
          <w:trHeight w:val="300"/>
        </w:trPr>
        <w:tc>
          <w:tcPr>
            <w:tcW w:w="9360" w:type="dxa"/>
            <w:shd w:val="clear" w:color="auto" w:fill="auto"/>
            <w:noWrap/>
            <w:vAlign w:val="bottom"/>
            <w:hideMark/>
          </w:tcPr>
          <w:p w14:paraId="05864C0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Valsts, uzņēmēju un zinātnes sadarbības, zināšanu </w:t>
            </w:r>
            <w:proofErr w:type="spellStart"/>
            <w:r w:rsidRPr="001F1721">
              <w:rPr>
                <w:rFonts w:ascii="Times New Roman" w:eastAsia="Times New Roman" w:hAnsi="Times New Roman" w:cs="Times New Roman"/>
                <w:color w:val="000000"/>
              </w:rPr>
              <w:t>pārneses</w:t>
            </w:r>
            <w:proofErr w:type="spellEnd"/>
            <w:r w:rsidRPr="001F1721">
              <w:rPr>
                <w:rFonts w:ascii="Times New Roman" w:eastAsia="Times New Roman" w:hAnsi="Times New Roman" w:cs="Times New Roman"/>
                <w:color w:val="000000"/>
              </w:rPr>
              <w:t>, jaunu produktu un pakalpojumu attīstības  un cilvēkresursu piesaistes reģionos atbalstīšana, koncentrējot pieejamo atbalstu un neveicinot privāto investīciju aizvietošanu</w:t>
            </w:r>
          </w:p>
        </w:tc>
        <w:tc>
          <w:tcPr>
            <w:tcW w:w="2160" w:type="dxa"/>
            <w:shd w:val="clear" w:color="auto" w:fill="auto"/>
            <w:noWrap/>
            <w:vAlign w:val="center"/>
            <w:hideMark/>
          </w:tcPr>
          <w:p w14:paraId="0C1F05B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1D2A9279" w14:textId="0DA1073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119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709,5</w:t>
            </w:r>
          </w:p>
        </w:tc>
      </w:tr>
      <w:tr w:rsidR="005E07B7" w:rsidRPr="001F1721" w14:paraId="42DF62CD" w14:textId="77777777" w:rsidTr="005E07B7">
        <w:trPr>
          <w:trHeight w:val="300"/>
        </w:trPr>
        <w:tc>
          <w:tcPr>
            <w:tcW w:w="9360" w:type="dxa"/>
            <w:shd w:val="clear" w:color="auto" w:fill="auto"/>
            <w:noWrap/>
            <w:vAlign w:val="bottom"/>
            <w:hideMark/>
          </w:tcPr>
          <w:p w14:paraId="4F64061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Vardarbības profilakse, t.sk. mazinot </w:t>
            </w:r>
            <w:proofErr w:type="spellStart"/>
            <w:r w:rsidRPr="001F1721">
              <w:rPr>
                <w:rFonts w:ascii="Times New Roman" w:eastAsia="Times New Roman" w:hAnsi="Times New Roman" w:cs="Times New Roman"/>
                <w:color w:val="000000"/>
              </w:rPr>
              <w:t>mobingu</w:t>
            </w:r>
            <w:proofErr w:type="spellEnd"/>
            <w:r w:rsidRPr="001F1721">
              <w:rPr>
                <w:rFonts w:ascii="Times New Roman" w:eastAsia="Times New Roman" w:hAnsi="Times New Roman" w:cs="Times New Roman"/>
                <w:color w:val="000000"/>
              </w:rPr>
              <w:t xml:space="preserve"> jauniešu vidū un savlaicīga intervence dažādās krīzes situācijas, stiprinot cilvēku psiholoģisko un emocionālo noturību un spēju rast labvēlīgu risinājumu</w:t>
            </w:r>
          </w:p>
        </w:tc>
        <w:tc>
          <w:tcPr>
            <w:tcW w:w="2160" w:type="dxa"/>
            <w:shd w:val="clear" w:color="auto" w:fill="auto"/>
            <w:noWrap/>
            <w:vAlign w:val="center"/>
            <w:hideMark/>
          </w:tcPr>
          <w:p w14:paraId="4B4B48B2"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p>
        </w:tc>
        <w:tc>
          <w:tcPr>
            <w:tcW w:w="2430" w:type="dxa"/>
            <w:shd w:val="clear" w:color="auto" w:fill="auto"/>
            <w:noWrap/>
            <w:vAlign w:val="center"/>
            <w:hideMark/>
          </w:tcPr>
          <w:p w14:paraId="2230BD6A" w14:textId="5FD97AFB"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830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000,0</w:t>
            </w:r>
          </w:p>
        </w:tc>
      </w:tr>
      <w:tr w:rsidR="005E07B7" w:rsidRPr="001F1721" w14:paraId="68C040F6" w14:textId="77777777" w:rsidTr="00B8175B">
        <w:trPr>
          <w:trHeight w:val="1550"/>
        </w:trPr>
        <w:tc>
          <w:tcPr>
            <w:tcW w:w="9360" w:type="dxa"/>
            <w:shd w:val="clear" w:color="auto" w:fill="auto"/>
            <w:noWrap/>
            <w:vAlign w:val="bottom"/>
            <w:hideMark/>
          </w:tcPr>
          <w:p w14:paraId="0EDE1D67"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Veselības aprūpes kvalitātes un efektivitātes uzlabošana, attīstot veselības aprūpes kvalitātes sistēmu, plašāk pielietojot uz rezultātu vērstu pakalpojumu apmaksas sistēmu, stiprinot primāro veselības aprūpi, veicinot slimību profilaksi un agrīnu diagnostiku, lai tādējādi nodrošinātu ierobežoto veselības aprūpes resursu iespējami labāku izmantošanu, vienlaikus sekmējot ātrāku izveseļošanos, priekšlaicīgas mirstības un darbnespējas novēršanu un dzīves kvalitātes saglabāšanos</w:t>
            </w:r>
          </w:p>
        </w:tc>
        <w:tc>
          <w:tcPr>
            <w:tcW w:w="2160" w:type="dxa"/>
            <w:shd w:val="clear" w:color="auto" w:fill="auto"/>
            <w:noWrap/>
            <w:vAlign w:val="center"/>
            <w:hideMark/>
          </w:tcPr>
          <w:p w14:paraId="7A1AC47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31</w:t>
            </w:r>
          </w:p>
        </w:tc>
        <w:tc>
          <w:tcPr>
            <w:tcW w:w="2430" w:type="dxa"/>
            <w:shd w:val="clear" w:color="auto" w:fill="auto"/>
            <w:noWrap/>
            <w:vAlign w:val="center"/>
            <w:hideMark/>
          </w:tcPr>
          <w:p w14:paraId="6FF01771" w14:textId="5180B59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129</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358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851,1</w:t>
            </w:r>
          </w:p>
        </w:tc>
      </w:tr>
      <w:tr w:rsidR="005E07B7" w:rsidRPr="001F1721" w14:paraId="51351336" w14:textId="77777777" w:rsidTr="005E07B7">
        <w:trPr>
          <w:trHeight w:val="300"/>
        </w:trPr>
        <w:tc>
          <w:tcPr>
            <w:tcW w:w="9360" w:type="dxa"/>
            <w:shd w:val="clear" w:color="auto" w:fill="auto"/>
            <w:noWrap/>
            <w:vAlign w:val="bottom"/>
            <w:hideMark/>
          </w:tcPr>
          <w:p w14:paraId="3289016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Veselības aprūpes pārvaldības stiprināšana, uzlabojot veselības nozares datu </w:t>
            </w:r>
            <w:proofErr w:type="spellStart"/>
            <w:r w:rsidRPr="001F1721">
              <w:rPr>
                <w:rFonts w:ascii="Times New Roman" w:eastAsia="Times New Roman" w:hAnsi="Times New Roman" w:cs="Times New Roman"/>
                <w:color w:val="000000"/>
              </w:rPr>
              <w:t>digitalizāciju</w:t>
            </w:r>
            <w:proofErr w:type="spellEnd"/>
            <w:r w:rsidRPr="001F1721">
              <w:rPr>
                <w:rFonts w:ascii="Times New Roman" w:eastAsia="Times New Roman" w:hAnsi="Times New Roman" w:cs="Times New Roman"/>
                <w:color w:val="000000"/>
              </w:rPr>
              <w:t xml:space="preserve"> un pierādījumos balstītu lēmumu pieņemšanu veselības aprūpē, nodrošinot ārstniecības iestāžu sadarbības teritoriju attīstību, tai skaitā veselības aprūpes infrastruktūras uzlabošanu un digitālo tehnoloģiju plašāku izmantošanu veselības aprūpē, prioritāri mātes un bērna veselības aprūpes jomā un jomās, kam ir būtiska ietekme uz priekšlaicīgu mirstību un darbspēju zudumu, jo īpaši psihiatrijā, rehabilitācijā, kā arī nedziedināmi slimo pacientu aprūpē</w:t>
            </w:r>
          </w:p>
        </w:tc>
        <w:tc>
          <w:tcPr>
            <w:tcW w:w="2160" w:type="dxa"/>
            <w:shd w:val="clear" w:color="auto" w:fill="auto"/>
            <w:noWrap/>
            <w:vAlign w:val="center"/>
            <w:hideMark/>
          </w:tcPr>
          <w:p w14:paraId="4D076C5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22</w:t>
            </w:r>
          </w:p>
        </w:tc>
        <w:tc>
          <w:tcPr>
            <w:tcW w:w="2430" w:type="dxa"/>
            <w:shd w:val="clear" w:color="auto" w:fill="auto"/>
            <w:noWrap/>
            <w:vAlign w:val="center"/>
            <w:hideMark/>
          </w:tcPr>
          <w:p w14:paraId="30D4079E" w14:textId="666C641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177</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834</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777,3</w:t>
            </w:r>
          </w:p>
        </w:tc>
      </w:tr>
      <w:tr w:rsidR="005E07B7" w:rsidRPr="001F1721" w14:paraId="3B4F6D0A" w14:textId="77777777" w:rsidTr="005E07B7">
        <w:trPr>
          <w:trHeight w:val="300"/>
        </w:trPr>
        <w:tc>
          <w:tcPr>
            <w:tcW w:w="9360" w:type="dxa"/>
            <w:shd w:val="clear" w:color="auto" w:fill="auto"/>
            <w:noWrap/>
            <w:vAlign w:val="bottom"/>
            <w:hideMark/>
          </w:tcPr>
          <w:p w14:paraId="7C2EDE26"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Vēsturiski piesārņoto vietu sanācijas un </w:t>
            </w:r>
            <w:proofErr w:type="spellStart"/>
            <w:r w:rsidRPr="001F1721">
              <w:rPr>
                <w:rFonts w:ascii="Times New Roman" w:eastAsia="Times New Roman" w:hAnsi="Times New Roman" w:cs="Times New Roman"/>
                <w:color w:val="000000"/>
              </w:rPr>
              <w:t>revitalizācijas</w:t>
            </w:r>
            <w:proofErr w:type="spellEnd"/>
            <w:r w:rsidRPr="001F1721">
              <w:rPr>
                <w:rFonts w:ascii="Times New Roman" w:eastAsia="Times New Roman" w:hAnsi="Times New Roman" w:cs="Times New Roman"/>
                <w:color w:val="000000"/>
              </w:rPr>
              <w:t xml:space="preserve"> pasākumu īstenošana uzlabotas vides kvalitātes (augsnei, gruntij, pazemes un virszemes ūdeņiem) sasniegšanai</w:t>
            </w:r>
          </w:p>
        </w:tc>
        <w:tc>
          <w:tcPr>
            <w:tcW w:w="2160" w:type="dxa"/>
            <w:shd w:val="clear" w:color="auto" w:fill="auto"/>
            <w:noWrap/>
            <w:vAlign w:val="center"/>
            <w:hideMark/>
          </w:tcPr>
          <w:p w14:paraId="2D0D4859"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w:t>
            </w:r>
          </w:p>
        </w:tc>
        <w:tc>
          <w:tcPr>
            <w:tcW w:w="2430" w:type="dxa"/>
            <w:shd w:val="clear" w:color="auto" w:fill="auto"/>
            <w:noWrap/>
            <w:vAlign w:val="center"/>
            <w:hideMark/>
          </w:tcPr>
          <w:p w14:paraId="719D5193" w14:textId="4E4C1A5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112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772</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090,2</w:t>
            </w:r>
          </w:p>
        </w:tc>
      </w:tr>
      <w:tr w:rsidR="005E07B7" w:rsidRPr="001F1721" w14:paraId="5626461E" w14:textId="77777777" w:rsidTr="005E07B7">
        <w:trPr>
          <w:trHeight w:val="300"/>
        </w:trPr>
        <w:tc>
          <w:tcPr>
            <w:tcW w:w="9360" w:type="dxa"/>
            <w:shd w:val="clear" w:color="auto" w:fill="auto"/>
            <w:noWrap/>
            <w:vAlign w:val="bottom"/>
            <w:hideMark/>
          </w:tcPr>
          <w:p w14:paraId="7116DD31"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Vidējas un augstas pievienotās vērtības preču un pakalpojumu eksporta palielināšana, vietējo un ārvalstu investīciju  piesaistes zināšanu un tehnoloģiski ietilpīgai uzņēmējdarbībai Latvijā atbalstīšana, t.sk. atbalsts investīcijām ārpus Latvijas un sadarbība ar diasporas uzņēmējiem</w:t>
            </w:r>
          </w:p>
        </w:tc>
        <w:tc>
          <w:tcPr>
            <w:tcW w:w="2160" w:type="dxa"/>
            <w:shd w:val="clear" w:color="auto" w:fill="auto"/>
            <w:noWrap/>
            <w:vAlign w:val="center"/>
            <w:hideMark/>
          </w:tcPr>
          <w:p w14:paraId="1530825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w:t>
            </w:r>
          </w:p>
        </w:tc>
        <w:tc>
          <w:tcPr>
            <w:tcW w:w="2430" w:type="dxa"/>
            <w:shd w:val="clear" w:color="auto" w:fill="auto"/>
            <w:noWrap/>
            <w:vAlign w:val="center"/>
            <w:hideMark/>
          </w:tcPr>
          <w:p w14:paraId="0105CA15" w14:textId="3CF2589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155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006</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014,5</w:t>
            </w:r>
          </w:p>
        </w:tc>
      </w:tr>
      <w:tr w:rsidR="005E07B7" w:rsidRPr="001F1721" w14:paraId="06A36142" w14:textId="77777777" w:rsidTr="005E07B7">
        <w:trPr>
          <w:trHeight w:val="300"/>
        </w:trPr>
        <w:tc>
          <w:tcPr>
            <w:tcW w:w="9360" w:type="dxa"/>
            <w:shd w:val="clear" w:color="auto" w:fill="auto"/>
            <w:noWrap/>
            <w:vAlign w:val="bottom"/>
            <w:hideMark/>
          </w:tcPr>
          <w:p w14:paraId="155CD97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Vides pielāgošana izglītības iestādēs, speciālo mācību līdzekļu attīstība un nodrošināšana un citi atbalsta pasākumi bērniem un jauniešiem ar invaliditāti un speciālām vajadzībām</w:t>
            </w:r>
          </w:p>
        </w:tc>
        <w:tc>
          <w:tcPr>
            <w:tcW w:w="2160" w:type="dxa"/>
            <w:shd w:val="clear" w:color="auto" w:fill="auto"/>
            <w:noWrap/>
            <w:vAlign w:val="center"/>
            <w:hideMark/>
          </w:tcPr>
          <w:p w14:paraId="260FBD77"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44E45526" w14:textId="383D85E0"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345</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090,0</w:t>
            </w:r>
          </w:p>
        </w:tc>
      </w:tr>
      <w:tr w:rsidR="005E07B7" w:rsidRPr="001F1721" w14:paraId="3C168452" w14:textId="77777777" w:rsidTr="005E07B7">
        <w:trPr>
          <w:trHeight w:val="300"/>
        </w:trPr>
        <w:tc>
          <w:tcPr>
            <w:tcW w:w="9360" w:type="dxa"/>
            <w:shd w:val="clear" w:color="auto" w:fill="auto"/>
            <w:noWrap/>
            <w:vAlign w:val="bottom"/>
            <w:hideMark/>
          </w:tcPr>
          <w:p w14:paraId="44D6DB45"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Vienlīdzīgu iespēju radīšana bērniem un jauniešiem ar speciālām vajadzībām, stiprinot iekļaujošu izglītību, attīstot asistentu pieejamību izglītības iestādēs, kā arī sociālo un veselības aprūpes pakalpojumu sniedzēju iesaisti un sadarbības koordināciju, nodrošinot kvalitatīvu esošo un jaunu, inovatīvu sociālo pakalpojumu attīstību un pieejamību reģionos, tādējādi uzlabojot bērnu dzīves kvalitāti un pāreju uz pieaugušo dzīvi</w:t>
            </w:r>
          </w:p>
        </w:tc>
        <w:tc>
          <w:tcPr>
            <w:tcW w:w="2160" w:type="dxa"/>
            <w:shd w:val="clear" w:color="auto" w:fill="auto"/>
            <w:noWrap/>
            <w:vAlign w:val="center"/>
            <w:hideMark/>
          </w:tcPr>
          <w:p w14:paraId="01A6CC0C"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4</w:t>
            </w:r>
          </w:p>
        </w:tc>
        <w:tc>
          <w:tcPr>
            <w:tcW w:w="2430" w:type="dxa"/>
            <w:shd w:val="clear" w:color="auto" w:fill="auto"/>
            <w:noWrap/>
            <w:vAlign w:val="center"/>
            <w:hideMark/>
          </w:tcPr>
          <w:p w14:paraId="76EEA400" w14:textId="2EF8E8A5"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738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371,8</w:t>
            </w:r>
          </w:p>
        </w:tc>
      </w:tr>
      <w:tr w:rsidR="005E07B7" w:rsidRPr="001F1721" w14:paraId="46E66E6D" w14:textId="77777777" w:rsidTr="005E07B7">
        <w:trPr>
          <w:trHeight w:val="300"/>
        </w:trPr>
        <w:tc>
          <w:tcPr>
            <w:tcW w:w="9360" w:type="dxa"/>
            <w:shd w:val="clear" w:color="auto" w:fill="auto"/>
            <w:noWrap/>
            <w:vAlign w:val="bottom"/>
            <w:hideMark/>
          </w:tcPr>
          <w:p w14:paraId="46DF0798"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Vietējo resursu efektīvāka izmantošana, t.sk. </w:t>
            </w:r>
            <w:proofErr w:type="spellStart"/>
            <w:r w:rsidRPr="001F1721">
              <w:rPr>
                <w:rFonts w:ascii="Times New Roman" w:eastAsia="Times New Roman" w:hAnsi="Times New Roman" w:cs="Times New Roman"/>
                <w:color w:val="000000"/>
              </w:rPr>
              <w:t>ekodizaina</w:t>
            </w:r>
            <w:proofErr w:type="spellEnd"/>
            <w:r w:rsidRPr="001F1721">
              <w:rPr>
                <w:rFonts w:ascii="Times New Roman" w:eastAsia="Times New Roman" w:hAnsi="Times New Roman" w:cs="Times New Roman"/>
                <w:color w:val="000000"/>
              </w:rPr>
              <w:t xml:space="preserve"> principu piemērošana un aprites ekonomikas ieviešana dažādos tautsaimniecības sektoros, jo īpaši sasniedzot augstāku standartu un inovāciju izmantošanu pārtikas apritē un dzīvnieku veselībā saskaņā ar “vienas veselības” principu, kā arī panākot bezatkritumu ražošanas jomas tautsaimniecībā </w:t>
            </w:r>
          </w:p>
        </w:tc>
        <w:tc>
          <w:tcPr>
            <w:tcW w:w="2160" w:type="dxa"/>
            <w:shd w:val="clear" w:color="auto" w:fill="auto"/>
            <w:noWrap/>
            <w:vAlign w:val="center"/>
            <w:hideMark/>
          </w:tcPr>
          <w:p w14:paraId="753328D5"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35</w:t>
            </w:r>
          </w:p>
        </w:tc>
        <w:tc>
          <w:tcPr>
            <w:tcW w:w="2430" w:type="dxa"/>
            <w:shd w:val="clear" w:color="auto" w:fill="auto"/>
            <w:noWrap/>
            <w:vAlign w:val="center"/>
            <w:hideMark/>
          </w:tcPr>
          <w:p w14:paraId="46B272AF" w14:textId="43BBEE7B"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18</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570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424,7</w:t>
            </w:r>
          </w:p>
        </w:tc>
      </w:tr>
      <w:tr w:rsidR="005E07B7" w:rsidRPr="001F1721" w14:paraId="638E1670" w14:textId="77777777" w:rsidTr="005E07B7">
        <w:trPr>
          <w:trHeight w:val="300"/>
        </w:trPr>
        <w:tc>
          <w:tcPr>
            <w:tcW w:w="9360" w:type="dxa"/>
            <w:shd w:val="clear" w:color="auto" w:fill="auto"/>
            <w:noWrap/>
            <w:vAlign w:val="bottom"/>
            <w:hideMark/>
          </w:tcPr>
          <w:p w14:paraId="1127370C"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lastRenderedPageBreak/>
              <w:t>Zemes dzīļu resursu apzināšana, izpēte, apsaimniekošanas plānošana vietējo resursu ilgtspējīgai izmantošanai un pārvaldībai</w:t>
            </w:r>
          </w:p>
        </w:tc>
        <w:tc>
          <w:tcPr>
            <w:tcW w:w="2160" w:type="dxa"/>
            <w:shd w:val="clear" w:color="auto" w:fill="auto"/>
            <w:noWrap/>
            <w:vAlign w:val="center"/>
            <w:hideMark/>
          </w:tcPr>
          <w:p w14:paraId="28778CF8"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0D67D61F" w14:textId="1BB8C3D8"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201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875,0</w:t>
            </w:r>
          </w:p>
        </w:tc>
      </w:tr>
      <w:tr w:rsidR="005E07B7" w:rsidRPr="001F1721" w14:paraId="66178C85" w14:textId="77777777" w:rsidTr="005E07B7">
        <w:trPr>
          <w:trHeight w:val="300"/>
        </w:trPr>
        <w:tc>
          <w:tcPr>
            <w:tcW w:w="9360" w:type="dxa"/>
            <w:shd w:val="clear" w:color="auto" w:fill="auto"/>
            <w:noWrap/>
            <w:vAlign w:val="bottom"/>
            <w:hideMark/>
          </w:tcPr>
          <w:p w14:paraId="5CFFA2D9"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Zinātnes izcilības stiprināšana sabiedrības izaicinājumu risināšanai, attīstot un koplietojot nacionālas nozīmes pētniecības infrastruktūru, stratēģiski iesaistoties, tajā skaitā iesaistot diasporas zinātniekus, (līdzfinansēšana, pārfinansēšana, papildinošās darbības) Eiropas un pasaules pētniecības un inovāciju iniciatīvās un pasākumos, kas stiprina P&amp;A sistēmas konkurētspēju un starptautisko </w:t>
            </w:r>
            <w:proofErr w:type="spellStart"/>
            <w:r w:rsidRPr="001F1721">
              <w:rPr>
                <w:rFonts w:ascii="Times New Roman" w:eastAsia="Times New Roman" w:hAnsi="Times New Roman" w:cs="Times New Roman"/>
                <w:color w:val="000000"/>
              </w:rPr>
              <w:t>atvērtību</w:t>
            </w:r>
            <w:proofErr w:type="spellEnd"/>
          </w:p>
        </w:tc>
        <w:tc>
          <w:tcPr>
            <w:tcW w:w="2160" w:type="dxa"/>
            <w:shd w:val="clear" w:color="auto" w:fill="auto"/>
            <w:noWrap/>
            <w:vAlign w:val="center"/>
            <w:hideMark/>
          </w:tcPr>
          <w:p w14:paraId="561748B4"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141</w:t>
            </w:r>
          </w:p>
        </w:tc>
        <w:tc>
          <w:tcPr>
            <w:tcW w:w="2430" w:type="dxa"/>
            <w:shd w:val="clear" w:color="auto" w:fill="auto"/>
            <w:noWrap/>
            <w:vAlign w:val="center"/>
            <w:hideMark/>
          </w:tcPr>
          <w:p w14:paraId="564D147B" w14:textId="580C7052"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601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564,5</w:t>
            </w:r>
          </w:p>
        </w:tc>
      </w:tr>
      <w:tr w:rsidR="005E07B7" w:rsidRPr="001F1721" w14:paraId="56D7F218" w14:textId="77777777" w:rsidTr="005E07B7">
        <w:trPr>
          <w:trHeight w:val="300"/>
        </w:trPr>
        <w:tc>
          <w:tcPr>
            <w:tcW w:w="9360" w:type="dxa"/>
            <w:shd w:val="clear" w:color="auto" w:fill="auto"/>
            <w:noWrap/>
            <w:vAlign w:val="bottom"/>
            <w:hideMark/>
          </w:tcPr>
          <w:p w14:paraId="3076C25A" w14:textId="1D84D2FC"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Atalgojums</w:t>
            </w:r>
          </w:p>
        </w:tc>
        <w:tc>
          <w:tcPr>
            <w:tcW w:w="2160" w:type="dxa"/>
            <w:shd w:val="clear" w:color="auto" w:fill="auto"/>
            <w:noWrap/>
            <w:vAlign w:val="center"/>
            <w:hideMark/>
          </w:tcPr>
          <w:p w14:paraId="570AD015"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63</w:t>
            </w:r>
          </w:p>
        </w:tc>
        <w:tc>
          <w:tcPr>
            <w:tcW w:w="2430" w:type="dxa"/>
            <w:shd w:val="clear" w:color="auto" w:fill="auto"/>
            <w:noWrap/>
            <w:vAlign w:val="center"/>
            <w:hideMark/>
          </w:tcPr>
          <w:p w14:paraId="54DDAA37" w14:textId="112B7F4C"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593</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891</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013,3</w:t>
            </w:r>
          </w:p>
        </w:tc>
      </w:tr>
      <w:tr w:rsidR="005E07B7" w:rsidRPr="001F1721" w14:paraId="160134B3" w14:textId="77777777" w:rsidTr="005E07B7">
        <w:trPr>
          <w:trHeight w:val="300"/>
        </w:trPr>
        <w:tc>
          <w:tcPr>
            <w:tcW w:w="9360" w:type="dxa"/>
            <w:shd w:val="clear" w:color="auto" w:fill="auto"/>
            <w:noWrap/>
            <w:vAlign w:val="bottom"/>
            <w:hideMark/>
          </w:tcPr>
          <w:p w14:paraId="356F750F" w14:textId="77777777" w:rsidR="005E07B7" w:rsidRPr="001F1721" w:rsidRDefault="005E07B7" w:rsidP="005E07B7">
            <w:pPr>
              <w:spacing w:before="120" w:after="120" w:line="240" w:lineRule="auto"/>
              <w:jc w:val="both"/>
              <w:rPr>
                <w:rFonts w:ascii="Times New Roman" w:eastAsia="Times New Roman" w:hAnsi="Times New Roman" w:cs="Times New Roman"/>
                <w:color w:val="000000"/>
              </w:rPr>
            </w:pPr>
            <w:r w:rsidRPr="001F1721">
              <w:rPr>
                <w:rFonts w:ascii="Times New Roman" w:eastAsia="Times New Roman" w:hAnsi="Times New Roman" w:cs="Times New Roman"/>
                <w:color w:val="000000"/>
              </w:rPr>
              <w:t xml:space="preserve">Nodrošināt pilnvērtīgu augstākās izglītības kvalitātes vērtēšanas procesu, lai garantētu augstākās izglītības kvalitāti un veicinātu augstskolu iekšējo kvalitātes kultūru, tostarp 2024. gadā pārskatot iespēju ieviest ciklisku augstskolu akreditāciju, panākot optimālu skaitu kvalitatīvu studiju programmu, novēršot studiju programmu nepamatotu sadrumstalotību un dublēšanos, ļaujot elastīgi modelēt uz studentu centrētu piedāvājumu kvalifikācijas ieguvei un </w:t>
            </w:r>
            <w:proofErr w:type="spellStart"/>
            <w:r w:rsidRPr="001F1721">
              <w:rPr>
                <w:rFonts w:ascii="Times New Roman" w:eastAsia="Times New Roman" w:hAnsi="Times New Roman" w:cs="Times New Roman"/>
                <w:color w:val="000000"/>
              </w:rPr>
              <w:t>pārkvalifikācijai</w:t>
            </w:r>
            <w:proofErr w:type="spellEnd"/>
            <w:r w:rsidRPr="001F1721">
              <w:rPr>
                <w:rFonts w:ascii="Times New Roman" w:eastAsia="Times New Roman" w:hAnsi="Times New Roman" w:cs="Times New Roman"/>
                <w:color w:val="000000"/>
              </w:rPr>
              <w:t>, izveidojot starptautiskiem standartiem atbilstošas doktorantūras studijas, ieviešot akadēmiskā personāla garantētās nodarbinātības sistēmu (</w:t>
            </w:r>
            <w:proofErr w:type="spellStart"/>
            <w:r w:rsidRPr="001F1721">
              <w:rPr>
                <w:rFonts w:ascii="Times New Roman" w:eastAsia="Times New Roman" w:hAnsi="Times New Roman" w:cs="Times New Roman"/>
                <w:color w:val="000000"/>
              </w:rPr>
              <w:t>tenure</w:t>
            </w:r>
            <w:proofErr w:type="spellEnd"/>
            <w:r w:rsidRPr="001F1721">
              <w:rPr>
                <w:rFonts w:ascii="Times New Roman" w:eastAsia="Times New Roman" w:hAnsi="Times New Roman" w:cs="Times New Roman"/>
                <w:color w:val="000000"/>
              </w:rPr>
              <w:t xml:space="preserve"> </w:t>
            </w:r>
            <w:proofErr w:type="spellStart"/>
            <w:r w:rsidRPr="001F1721">
              <w:rPr>
                <w:rFonts w:ascii="Times New Roman" w:eastAsia="Times New Roman" w:hAnsi="Times New Roman" w:cs="Times New Roman"/>
                <w:color w:val="000000"/>
              </w:rPr>
              <w:t>system</w:t>
            </w:r>
            <w:proofErr w:type="spellEnd"/>
            <w:r w:rsidRPr="001F1721">
              <w:rPr>
                <w:rFonts w:ascii="Times New Roman" w:eastAsia="Times New Roman" w:hAnsi="Times New Roman" w:cs="Times New Roman"/>
                <w:color w:val="000000"/>
              </w:rPr>
              <w:t>), nostiprinot jauno tehnoloģiju ieviešanu, kā arī attīstot studiju procesā digitālās prasmes un STEM/STEAM kompetences</w:t>
            </w:r>
          </w:p>
        </w:tc>
        <w:tc>
          <w:tcPr>
            <w:tcW w:w="2160" w:type="dxa"/>
            <w:shd w:val="clear" w:color="auto" w:fill="auto"/>
            <w:noWrap/>
            <w:vAlign w:val="center"/>
            <w:hideMark/>
          </w:tcPr>
          <w:p w14:paraId="0FEAA156" w14:textId="77777777"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1</w:t>
            </w:r>
          </w:p>
        </w:tc>
        <w:tc>
          <w:tcPr>
            <w:tcW w:w="2430" w:type="dxa"/>
            <w:shd w:val="clear" w:color="auto" w:fill="auto"/>
            <w:noWrap/>
            <w:vAlign w:val="center"/>
            <w:hideMark/>
          </w:tcPr>
          <w:p w14:paraId="373C0E66" w14:textId="4CBF4D91" w:rsidR="005E07B7" w:rsidRPr="001F1721" w:rsidRDefault="005E07B7" w:rsidP="005E07B7">
            <w:pPr>
              <w:spacing w:before="120" w:after="120" w:line="240" w:lineRule="auto"/>
              <w:jc w:val="center"/>
              <w:rPr>
                <w:rFonts w:ascii="Times New Roman" w:eastAsia="Times New Roman" w:hAnsi="Times New Roman" w:cs="Times New Roman"/>
                <w:color w:val="000000"/>
              </w:rPr>
            </w:pPr>
            <w:r w:rsidRPr="001F1721">
              <w:rPr>
                <w:rFonts w:ascii="Times New Roman" w:eastAsia="Times New Roman" w:hAnsi="Times New Roman" w:cs="Times New Roman"/>
                <w:color w:val="000000"/>
              </w:rPr>
              <w:t>820</w:t>
            </w:r>
            <w:r w:rsidR="00C64647">
              <w:rPr>
                <w:rFonts w:ascii="Times New Roman" w:eastAsia="Times New Roman" w:hAnsi="Times New Roman" w:cs="Times New Roman"/>
                <w:color w:val="000000"/>
              </w:rPr>
              <w:t xml:space="preserve"> </w:t>
            </w:r>
            <w:r w:rsidRPr="001F1721">
              <w:rPr>
                <w:rFonts w:ascii="Times New Roman" w:eastAsia="Times New Roman" w:hAnsi="Times New Roman" w:cs="Times New Roman"/>
                <w:color w:val="000000"/>
              </w:rPr>
              <w:t>944,0</w:t>
            </w:r>
          </w:p>
        </w:tc>
      </w:tr>
      <w:tr w:rsidR="005E07B7" w:rsidRPr="001F1721" w14:paraId="2928C7FE" w14:textId="77777777" w:rsidTr="005E07B7">
        <w:trPr>
          <w:trHeight w:val="300"/>
        </w:trPr>
        <w:tc>
          <w:tcPr>
            <w:tcW w:w="9360" w:type="dxa"/>
            <w:shd w:val="clear" w:color="auto" w:fill="D0CECE" w:themeFill="background2" w:themeFillShade="E6"/>
            <w:noWrap/>
            <w:vAlign w:val="bottom"/>
            <w:hideMark/>
          </w:tcPr>
          <w:p w14:paraId="474F821B" w14:textId="0A576FFE" w:rsidR="005E07B7" w:rsidRPr="001F1721" w:rsidRDefault="005E07B7" w:rsidP="005E07B7">
            <w:pPr>
              <w:spacing w:before="120" w:after="120" w:line="240" w:lineRule="auto"/>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Kopā</w:t>
            </w:r>
          </w:p>
        </w:tc>
        <w:tc>
          <w:tcPr>
            <w:tcW w:w="2160" w:type="dxa"/>
            <w:shd w:val="clear" w:color="auto" w:fill="D0CECE" w:themeFill="background2" w:themeFillShade="E6"/>
            <w:noWrap/>
            <w:vAlign w:val="center"/>
            <w:hideMark/>
          </w:tcPr>
          <w:p w14:paraId="503F1FCC" w14:textId="4806AA72" w:rsidR="005E07B7" w:rsidRPr="001F1721" w:rsidRDefault="005E07B7" w:rsidP="005E07B7">
            <w:pPr>
              <w:spacing w:before="120" w:after="120" w:line="240" w:lineRule="auto"/>
              <w:jc w:val="center"/>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1</w:t>
            </w:r>
            <w:r w:rsidR="0047733E">
              <w:rPr>
                <w:rFonts w:ascii="Times New Roman" w:eastAsia="Times New Roman" w:hAnsi="Times New Roman" w:cs="Times New Roman"/>
                <w:b/>
                <w:bCs/>
                <w:color w:val="000000"/>
              </w:rPr>
              <w:t> </w:t>
            </w:r>
            <w:r w:rsidRPr="001F1721">
              <w:rPr>
                <w:rFonts w:ascii="Times New Roman" w:eastAsia="Times New Roman" w:hAnsi="Times New Roman" w:cs="Times New Roman"/>
                <w:b/>
                <w:bCs/>
                <w:color w:val="000000"/>
              </w:rPr>
              <w:t>59</w:t>
            </w:r>
            <w:r w:rsidR="009550C9" w:rsidRPr="001F1721">
              <w:rPr>
                <w:rFonts w:ascii="Times New Roman" w:eastAsia="Times New Roman" w:hAnsi="Times New Roman" w:cs="Times New Roman"/>
                <w:b/>
                <w:bCs/>
                <w:color w:val="000000"/>
              </w:rPr>
              <w:t>2</w:t>
            </w:r>
          </w:p>
        </w:tc>
        <w:tc>
          <w:tcPr>
            <w:tcW w:w="2430" w:type="dxa"/>
            <w:shd w:val="clear" w:color="auto" w:fill="D0CECE" w:themeFill="background2" w:themeFillShade="E6"/>
            <w:noWrap/>
            <w:vAlign w:val="center"/>
            <w:hideMark/>
          </w:tcPr>
          <w:p w14:paraId="20B3B4B8" w14:textId="7CEE02BF" w:rsidR="005E07B7" w:rsidRPr="001F1721" w:rsidRDefault="005E07B7" w:rsidP="005E07B7">
            <w:pPr>
              <w:spacing w:before="120" w:after="120" w:line="240" w:lineRule="auto"/>
              <w:jc w:val="center"/>
              <w:rPr>
                <w:rFonts w:ascii="Times New Roman" w:eastAsia="Times New Roman" w:hAnsi="Times New Roman" w:cs="Times New Roman"/>
                <w:b/>
                <w:bCs/>
                <w:color w:val="000000"/>
              </w:rPr>
            </w:pPr>
            <w:r w:rsidRPr="001F1721">
              <w:rPr>
                <w:rFonts w:ascii="Times New Roman" w:eastAsia="Times New Roman" w:hAnsi="Times New Roman" w:cs="Times New Roman"/>
                <w:b/>
                <w:bCs/>
                <w:color w:val="000000"/>
              </w:rPr>
              <w:t>11</w:t>
            </w:r>
            <w:r w:rsidR="00C64647">
              <w:rPr>
                <w:rFonts w:ascii="Times New Roman" w:eastAsia="Times New Roman" w:hAnsi="Times New Roman" w:cs="Times New Roman"/>
                <w:b/>
                <w:bCs/>
                <w:color w:val="000000"/>
              </w:rPr>
              <w:t xml:space="preserve"> </w:t>
            </w:r>
            <w:r w:rsidRPr="001F1721">
              <w:rPr>
                <w:rFonts w:ascii="Times New Roman" w:eastAsia="Times New Roman" w:hAnsi="Times New Roman" w:cs="Times New Roman"/>
                <w:b/>
                <w:bCs/>
                <w:color w:val="000000"/>
              </w:rPr>
              <w:t>532</w:t>
            </w:r>
            <w:r w:rsidR="00C64647">
              <w:rPr>
                <w:rFonts w:ascii="Times New Roman" w:eastAsia="Times New Roman" w:hAnsi="Times New Roman" w:cs="Times New Roman"/>
                <w:b/>
                <w:bCs/>
                <w:color w:val="000000"/>
              </w:rPr>
              <w:t xml:space="preserve"> </w:t>
            </w:r>
            <w:r w:rsidRPr="001F1721">
              <w:rPr>
                <w:rFonts w:ascii="Times New Roman" w:eastAsia="Times New Roman" w:hAnsi="Times New Roman" w:cs="Times New Roman"/>
                <w:b/>
                <w:bCs/>
                <w:color w:val="000000"/>
              </w:rPr>
              <w:t>116</w:t>
            </w:r>
            <w:r w:rsidR="00C64647">
              <w:rPr>
                <w:rFonts w:ascii="Times New Roman" w:eastAsia="Times New Roman" w:hAnsi="Times New Roman" w:cs="Times New Roman"/>
                <w:b/>
                <w:bCs/>
                <w:color w:val="000000"/>
              </w:rPr>
              <w:t xml:space="preserve"> </w:t>
            </w:r>
            <w:r w:rsidRPr="001F1721">
              <w:rPr>
                <w:rFonts w:ascii="Times New Roman" w:eastAsia="Times New Roman" w:hAnsi="Times New Roman" w:cs="Times New Roman"/>
                <w:b/>
                <w:bCs/>
                <w:color w:val="000000"/>
              </w:rPr>
              <w:t>767</w:t>
            </w:r>
          </w:p>
        </w:tc>
      </w:tr>
    </w:tbl>
    <w:p w14:paraId="05C25E88" w14:textId="6CF19354" w:rsidR="00A02E30" w:rsidRPr="00095E52" w:rsidRDefault="00A02E30" w:rsidP="004646F3">
      <w:pPr>
        <w:jc w:val="center"/>
        <w:rPr>
          <w:rFonts w:ascii="Times New Roman" w:hAnsi="Times New Roman" w:cs="Times New Roman"/>
        </w:rPr>
      </w:pPr>
    </w:p>
    <w:p w14:paraId="0AADFEEC" w14:textId="77777777" w:rsidR="00A02E30" w:rsidRPr="00095E52" w:rsidRDefault="00A02E30" w:rsidP="004646F3">
      <w:pPr>
        <w:jc w:val="center"/>
        <w:rPr>
          <w:rFonts w:ascii="Times New Roman" w:hAnsi="Times New Roman" w:cs="Times New Roman"/>
        </w:rPr>
      </w:pPr>
    </w:p>
    <w:p w14:paraId="22CC57FA" w14:textId="77777777" w:rsidR="002504B3" w:rsidRPr="00095E52" w:rsidRDefault="002504B3" w:rsidP="002504B3">
      <w:pPr>
        <w:rPr>
          <w:rFonts w:ascii="Times New Roman" w:hAnsi="Times New Roman" w:cs="Times New Roman"/>
        </w:rPr>
      </w:pPr>
    </w:p>
    <w:sectPr w:rsidR="002504B3" w:rsidRPr="00095E52" w:rsidSect="004938BD">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A1B8C" w14:textId="77777777" w:rsidR="00811D75" w:rsidRDefault="00811D75" w:rsidP="004646F3">
      <w:pPr>
        <w:spacing w:after="0" w:line="240" w:lineRule="auto"/>
      </w:pPr>
      <w:r>
        <w:separator/>
      </w:r>
    </w:p>
  </w:endnote>
  <w:endnote w:type="continuationSeparator" w:id="0">
    <w:p w14:paraId="171B4881" w14:textId="77777777" w:rsidR="00811D75" w:rsidRDefault="00811D75" w:rsidP="0046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E2A53" w14:textId="77777777" w:rsidR="00F52849" w:rsidRDefault="00F5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881898"/>
      <w:docPartObj>
        <w:docPartGallery w:val="Page Numbers (Bottom of Page)"/>
        <w:docPartUnique/>
      </w:docPartObj>
    </w:sdtPr>
    <w:sdtEndPr>
      <w:rPr>
        <w:noProof/>
      </w:rPr>
    </w:sdtEndPr>
    <w:sdtContent>
      <w:p w14:paraId="585348B1" w14:textId="07606B2F" w:rsidR="00511FDB" w:rsidRDefault="00511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C5D68" w14:textId="18B4B5CC" w:rsidR="0063772E" w:rsidRDefault="00511FDB" w:rsidP="00511FDB">
    <w:pPr>
      <w:pStyle w:val="Footer"/>
      <w:tabs>
        <w:tab w:val="left" w:pos="5507"/>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FMzinp5_</w:t>
    </w:r>
    <w:r w:rsidR="00F52849">
      <w:rPr>
        <w:rFonts w:ascii="Times New Roman" w:hAnsi="Times New Roman" w:cs="Times New Roman"/>
      </w:rPr>
      <w:t>20</w:t>
    </w:r>
    <w:r w:rsidR="001F1721">
      <w:rPr>
        <w:rFonts w:ascii="Times New Roman" w:hAnsi="Times New Roman" w:cs="Times New Roman"/>
      </w:rPr>
      <w:t>0824</w:t>
    </w:r>
    <w:r>
      <w:rPr>
        <w:rFonts w:ascii="Times New Roman" w:hAnsi="Times New Roman" w:cs="Times New Roman"/>
      </w:rPr>
      <w:t>_PP</w:t>
    </w:r>
    <w:r w:rsidR="001F1721">
      <w:rPr>
        <w:rFonts w:ascii="Times New Roman" w:hAnsi="Times New Roman" w:cs="Times New Roman"/>
      </w:rPr>
      <w:t>.docx</w:t>
    </w:r>
  </w:p>
  <w:p w14:paraId="3E730A87" w14:textId="77777777" w:rsidR="001F1721" w:rsidRPr="00095D6D" w:rsidRDefault="001F1721" w:rsidP="00511FDB">
    <w:pPr>
      <w:pStyle w:val="Footer"/>
      <w:tabs>
        <w:tab w:val="left" w:pos="5507"/>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40A80" w14:textId="77777777" w:rsidR="00F52849" w:rsidRDefault="00F5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6D2C" w14:textId="77777777" w:rsidR="00811D75" w:rsidRDefault="00811D75" w:rsidP="004646F3">
      <w:pPr>
        <w:spacing w:after="0" w:line="240" w:lineRule="auto"/>
      </w:pPr>
      <w:r>
        <w:separator/>
      </w:r>
    </w:p>
  </w:footnote>
  <w:footnote w:type="continuationSeparator" w:id="0">
    <w:p w14:paraId="0885F12A" w14:textId="77777777" w:rsidR="00811D75" w:rsidRDefault="00811D75" w:rsidP="004646F3">
      <w:pPr>
        <w:spacing w:after="0" w:line="240" w:lineRule="auto"/>
      </w:pPr>
      <w:r>
        <w:continuationSeparator/>
      </w:r>
    </w:p>
  </w:footnote>
  <w:footnote w:id="1">
    <w:p w14:paraId="30C17D4B" w14:textId="77777777" w:rsidR="004A61A3" w:rsidRPr="004646F3" w:rsidRDefault="004A61A3" w:rsidP="004A61A3">
      <w:pPr>
        <w:pStyle w:val="FootnoteText"/>
        <w:rPr>
          <w:rFonts w:ascii="Times New Roman" w:hAnsi="Times New Roman" w:cs="Times New Roman"/>
        </w:rPr>
      </w:pPr>
      <w:r w:rsidRPr="004646F3">
        <w:rPr>
          <w:rStyle w:val="FootnoteReference"/>
          <w:rFonts w:ascii="Times New Roman" w:hAnsi="Times New Roman" w:cs="Times New Roman"/>
        </w:rPr>
        <w:footnoteRef/>
      </w:r>
      <w:r w:rsidRPr="004646F3">
        <w:rPr>
          <w:rFonts w:ascii="Times New Roman" w:hAnsi="Times New Roman" w:cs="Times New Roman"/>
        </w:rPr>
        <w:t xml:space="preserve"> VB – valsts budžeta finansējums; ESF – ES fondu finansējums; CĀF – cits ārvalstu finansējums</w:t>
      </w:r>
    </w:p>
  </w:footnote>
  <w:footnote w:id="2">
    <w:p w14:paraId="4377165D" w14:textId="249F9DE4" w:rsidR="004646F3" w:rsidRPr="004646F3" w:rsidRDefault="004646F3">
      <w:pPr>
        <w:pStyle w:val="FootnoteText"/>
        <w:rPr>
          <w:rFonts w:ascii="Times New Roman" w:hAnsi="Times New Roman" w:cs="Times New Roman"/>
        </w:rPr>
      </w:pPr>
      <w:r w:rsidRPr="004646F3">
        <w:rPr>
          <w:rStyle w:val="FootnoteReference"/>
          <w:rFonts w:ascii="Times New Roman" w:hAnsi="Times New Roman" w:cs="Times New Roman"/>
        </w:rPr>
        <w:footnoteRef/>
      </w:r>
      <w:r w:rsidRPr="004646F3">
        <w:rPr>
          <w:rFonts w:ascii="Times New Roman" w:hAnsi="Times New Roman" w:cs="Times New Roman"/>
        </w:rPr>
        <w:t xml:space="preserve"> LNG – līdzekļi neparedzētiem gadījumiem; FT – fiskālā telpa; PP – prioritārie pasākumi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D302E" w14:textId="77777777" w:rsidR="00F52849" w:rsidRDefault="00F5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EA31" w14:textId="77777777" w:rsidR="00F52849" w:rsidRDefault="00F52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FC8C" w14:textId="77777777" w:rsidR="00F52849" w:rsidRDefault="00F5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D4E14"/>
    <w:multiLevelType w:val="hybridMultilevel"/>
    <w:tmpl w:val="2AF0992A"/>
    <w:lvl w:ilvl="0" w:tplc="8B9413C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F113EC"/>
    <w:multiLevelType w:val="hybridMultilevel"/>
    <w:tmpl w:val="127EAAC6"/>
    <w:lvl w:ilvl="0" w:tplc="ECC83312">
      <w:start w:val="1"/>
      <w:numFmt w:val="decimal"/>
      <w:lvlText w:val="%1)"/>
      <w:lvlJc w:val="left"/>
      <w:pPr>
        <w:tabs>
          <w:tab w:val="num" w:pos="720"/>
        </w:tabs>
        <w:ind w:left="720" w:hanging="360"/>
      </w:pPr>
    </w:lvl>
    <w:lvl w:ilvl="1" w:tplc="975A035C" w:tentative="1">
      <w:start w:val="1"/>
      <w:numFmt w:val="decimal"/>
      <w:lvlText w:val="%2)"/>
      <w:lvlJc w:val="left"/>
      <w:pPr>
        <w:tabs>
          <w:tab w:val="num" w:pos="1440"/>
        </w:tabs>
        <w:ind w:left="1440" w:hanging="360"/>
      </w:pPr>
    </w:lvl>
    <w:lvl w:ilvl="2" w:tplc="287A311C" w:tentative="1">
      <w:start w:val="1"/>
      <w:numFmt w:val="decimal"/>
      <w:lvlText w:val="%3)"/>
      <w:lvlJc w:val="left"/>
      <w:pPr>
        <w:tabs>
          <w:tab w:val="num" w:pos="2160"/>
        </w:tabs>
        <w:ind w:left="2160" w:hanging="360"/>
      </w:pPr>
    </w:lvl>
    <w:lvl w:ilvl="3" w:tplc="60A4E444" w:tentative="1">
      <w:start w:val="1"/>
      <w:numFmt w:val="decimal"/>
      <w:lvlText w:val="%4)"/>
      <w:lvlJc w:val="left"/>
      <w:pPr>
        <w:tabs>
          <w:tab w:val="num" w:pos="2880"/>
        </w:tabs>
        <w:ind w:left="2880" w:hanging="360"/>
      </w:pPr>
    </w:lvl>
    <w:lvl w:ilvl="4" w:tplc="81609F20" w:tentative="1">
      <w:start w:val="1"/>
      <w:numFmt w:val="decimal"/>
      <w:lvlText w:val="%5)"/>
      <w:lvlJc w:val="left"/>
      <w:pPr>
        <w:tabs>
          <w:tab w:val="num" w:pos="3600"/>
        </w:tabs>
        <w:ind w:left="3600" w:hanging="360"/>
      </w:pPr>
    </w:lvl>
    <w:lvl w:ilvl="5" w:tplc="1CAE8DA0" w:tentative="1">
      <w:start w:val="1"/>
      <w:numFmt w:val="decimal"/>
      <w:lvlText w:val="%6)"/>
      <w:lvlJc w:val="left"/>
      <w:pPr>
        <w:tabs>
          <w:tab w:val="num" w:pos="4320"/>
        </w:tabs>
        <w:ind w:left="4320" w:hanging="360"/>
      </w:pPr>
    </w:lvl>
    <w:lvl w:ilvl="6" w:tplc="B100CC0A" w:tentative="1">
      <w:start w:val="1"/>
      <w:numFmt w:val="decimal"/>
      <w:lvlText w:val="%7)"/>
      <w:lvlJc w:val="left"/>
      <w:pPr>
        <w:tabs>
          <w:tab w:val="num" w:pos="5040"/>
        </w:tabs>
        <w:ind w:left="5040" w:hanging="360"/>
      </w:pPr>
    </w:lvl>
    <w:lvl w:ilvl="7" w:tplc="284676E4" w:tentative="1">
      <w:start w:val="1"/>
      <w:numFmt w:val="decimal"/>
      <w:lvlText w:val="%8)"/>
      <w:lvlJc w:val="left"/>
      <w:pPr>
        <w:tabs>
          <w:tab w:val="num" w:pos="5760"/>
        </w:tabs>
        <w:ind w:left="5760" w:hanging="360"/>
      </w:pPr>
    </w:lvl>
    <w:lvl w:ilvl="8" w:tplc="8FA8C42C" w:tentative="1">
      <w:start w:val="1"/>
      <w:numFmt w:val="decimal"/>
      <w:lvlText w:val="%9)"/>
      <w:lvlJc w:val="left"/>
      <w:pPr>
        <w:tabs>
          <w:tab w:val="num" w:pos="6480"/>
        </w:tabs>
        <w:ind w:left="6480" w:hanging="360"/>
      </w:pPr>
    </w:lvl>
  </w:abstractNum>
  <w:abstractNum w:abstractNumId="2" w15:restartNumberingAfterBreak="0">
    <w:nsid w:val="41FD43E0"/>
    <w:multiLevelType w:val="hybridMultilevel"/>
    <w:tmpl w:val="1C1256BC"/>
    <w:lvl w:ilvl="0" w:tplc="6592247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135D19"/>
    <w:multiLevelType w:val="hybridMultilevel"/>
    <w:tmpl w:val="AFF86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43307445">
    <w:abstractNumId w:val="1"/>
  </w:num>
  <w:num w:numId="2" w16cid:durableId="1492598066">
    <w:abstractNumId w:val="3"/>
  </w:num>
  <w:num w:numId="3" w16cid:durableId="1202787109">
    <w:abstractNumId w:val="2"/>
  </w:num>
  <w:num w:numId="4" w16cid:durableId="180206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CF"/>
    <w:rsid w:val="000164BA"/>
    <w:rsid w:val="0007214B"/>
    <w:rsid w:val="00081BCF"/>
    <w:rsid w:val="00095D6D"/>
    <w:rsid w:val="00095E52"/>
    <w:rsid w:val="000C48EC"/>
    <w:rsid w:val="000E502B"/>
    <w:rsid w:val="000F3A0D"/>
    <w:rsid w:val="00103313"/>
    <w:rsid w:val="001635C8"/>
    <w:rsid w:val="001E4C9A"/>
    <w:rsid w:val="001F1721"/>
    <w:rsid w:val="001F6FA3"/>
    <w:rsid w:val="002504B3"/>
    <w:rsid w:val="00260EF4"/>
    <w:rsid w:val="00275BB6"/>
    <w:rsid w:val="00277B42"/>
    <w:rsid w:val="002C0204"/>
    <w:rsid w:val="002F2F00"/>
    <w:rsid w:val="00302AEE"/>
    <w:rsid w:val="00313BAA"/>
    <w:rsid w:val="00354116"/>
    <w:rsid w:val="003637D5"/>
    <w:rsid w:val="003A1E54"/>
    <w:rsid w:val="003F2125"/>
    <w:rsid w:val="00454077"/>
    <w:rsid w:val="004646F3"/>
    <w:rsid w:val="00470F96"/>
    <w:rsid w:val="0047733E"/>
    <w:rsid w:val="004938BD"/>
    <w:rsid w:val="004974BF"/>
    <w:rsid w:val="004A61A3"/>
    <w:rsid w:val="004B3AB4"/>
    <w:rsid w:val="004E5B82"/>
    <w:rsid w:val="00503668"/>
    <w:rsid w:val="00511FDB"/>
    <w:rsid w:val="00544202"/>
    <w:rsid w:val="00591E6F"/>
    <w:rsid w:val="005D47E3"/>
    <w:rsid w:val="005E07B7"/>
    <w:rsid w:val="00600F6F"/>
    <w:rsid w:val="006025AA"/>
    <w:rsid w:val="006234FD"/>
    <w:rsid w:val="00636A5D"/>
    <w:rsid w:val="0063772E"/>
    <w:rsid w:val="006D25B8"/>
    <w:rsid w:val="006D75CF"/>
    <w:rsid w:val="00707910"/>
    <w:rsid w:val="00715FB8"/>
    <w:rsid w:val="00764C54"/>
    <w:rsid w:val="0077045C"/>
    <w:rsid w:val="007E63C8"/>
    <w:rsid w:val="00811D75"/>
    <w:rsid w:val="00850ADF"/>
    <w:rsid w:val="00863E87"/>
    <w:rsid w:val="008A5744"/>
    <w:rsid w:val="008F7E00"/>
    <w:rsid w:val="00945FD9"/>
    <w:rsid w:val="009550C9"/>
    <w:rsid w:val="00984DCF"/>
    <w:rsid w:val="00994ACE"/>
    <w:rsid w:val="009C5E7A"/>
    <w:rsid w:val="009C7577"/>
    <w:rsid w:val="009F1FB5"/>
    <w:rsid w:val="00A02E30"/>
    <w:rsid w:val="00A26FD0"/>
    <w:rsid w:val="00AA0945"/>
    <w:rsid w:val="00AB091A"/>
    <w:rsid w:val="00B476C3"/>
    <w:rsid w:val="00B8175B"/>
    <w:rsid w:val="00BA4AA6"/>
    <w:rsid w:val="00BC79FE"/>
    <w:rsid w:val="00BD666E"/>
    <w:rsid w:val="00C22D7E"/>
    <w:rsid w:val="00C33926"/>
    <w:rsid w:val="00C64647"/>
    <w:rsid w:val="00C91241"/>
    <w:rsid w:val="00CA3AAE"/>
    <w:rsid w:val="00D04E12"/>
    <w:rsid w:val="00D165E7"/>
    <w:rsid w:val="00D25DEF"/>
    <w:rsid w:val="00D4283A"/>
    <w:rsid w:val="00D52CEC"/>
    <w:rsid w:val="00D559F8"/>
    <w:rsid w:val="00D71A37"/>
    <w:rsid w:val="00D93CF8"/>
    <w:rsid w:val="00E23E74"/>
    <w:rsid w:val="00EC2D99"/>
    <w:rsid w:val="00F16DCF"/>
    <w:rsid w:val="00F20FA9"/>
    <w:rsid w:val="00F24EA4"/>
    <w:rsid w:val="00F52849"/>
    <w:rsid w:val="00FF3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62C2"/>
  <w15:chartTrackingRefBased/>
  <w15:docId w15:val="{E0CF14B5-4AD2-4834-A41D-68196809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163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A3A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464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6F3"/>
    <w:rPr>
      <w:sz w:val="20"/>
      <w:szCs w:val="20"/>
    </w:rPr>
  </w:style>
  <w:style w:type="character" w:styleId="FootnoteReference">
    <w:name w:val="footnote reference"/>
    <w:basedOn w:val="DefaultParagraphFont"/>
    <w:uiPriority w:val="99"/>
    <w:semiHidden/>
    <w:unhideWhenUsed/>
    <w:rsid w:val="004646F3"/>
    <w:rPr>
      <w:vertAlign w:val="superscript"/>
    </w:rPr>
  </w:style>
  <w:style w:type="paragraph" w:styleId="Header">
    <w:name w:val="header"/>
    <w:basedOn w:val="Normal"/>
    <w:link w:val="HeaderChar"/>
    <w:uiPriority w:val="99"/>
    <w:unhideWhenUsed/>
    <w:rsid w:val="0046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6F3"/>
  </w:style>
  <w:style w:type="paragraph" w:styleId="Footer">
    <w:name w:val="footer"/>
    <w:basedOn w:val="Normal"/>
    <w:link w:val="FooterChar"/>
    <w:uiPriority w:val="99"/>
    <w:unhideWhenUsed/>
    <w:rsid w:val="0046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19131">
      <w:bodyDiv w:val="1"/>
      <w:marLeft w:val="0"/>
      <w:marRight w:val="0"/>
      <w:marTop w:val="0"/>
      <w:marBottom w:val="0"/>
      <w:divBdr>
        <w:top w:val="none" w:sz="0" w:space="0" w:color="auto"/>
        <w:left w:val="none" w:sz="0" w:space="0" w:color="auto"/>
        <w:bottom w:val="none" w:sz="0" w:space="0" w:color="auto"/>
        <w:right w:val="none" w:sz="0" w:space="0" w:color="auto"/>
      </w:divBdr>
    </w:div>
    <w:div w:id="349529861">
      <w:bodyDiv w:val="1"/>
      <w:marLeft w:val="0"/>
      <w:marRight w:val="0"/>
      <w:marTop w:val="0"/>
      <w:marBottom w:val="0"/>
      <w:divBdr>
        <w:top w:val="none" w:sz="0" w:space="0" w:color="auto"/>
        <w:left w:val="none" w:sz="0" w:space="0" w:color="auto"/>
        <w:bottom w:val="none" w:sz="0" w:space="0" w:color="auto"/>
        <w:right w:val="none" w:sz="0" w:space="0" w:color="auto"/>
      </w:divBdr>
    </w:div>
    <w:div w:id="463274911">
      <w:bodyDiv w:val="1"/>
      <w:marLeft w:val="0"/>
      <w:marRight w:val="0"/>
      <w:marTop w:val="0"/>
      <w:marBottom w:val="0"/>
      <w:divBdr>
        <w:top w:val="none" w:sz="0" w:space="0" w:color="auto"/>
        <w:left w:val="none" w:sz="0" w:space="0" w:color="auto"/>
        <w:bottom w:val="none" w:sz="0" w:space="0" w:color="auto"/>
        <w:right w:val="none" w:sz="0" w:space="0" w:color="auto"/>
      </w:divBdr>
    </w:div>
    <w:div w:id="777915825">
      <w:bodyDiv w:val="1"/>
      <w:marLeft w:val="0"/>
      <w:marRight w:val="0"/>
      <w:marTop w:val="0"/>
      <w:marBottom w:val="0"/>
      <w:divBdr>
        <w:top w:val="none" w:sz="0" w:space="0" w:color="auto"/>
        <w:left w:val="none" w:sz="0" w:space="0" w:color="auto"/>
        <w:bottom w:val="none" w:sz="0" w:space="0" w:color="auto"/>
        <w:right w:val="none" w:sz="0" w:space="0" w:color="auto"/>
      </w:divBdr>
    </w:div>
    <w:div w:id="1014117171">
      <w:bodyDiv w:val="1"/>
      <w:marLeft w:val="0"/>
      <w:marRight w:val="0"/>
      <w:marTop w:val="0"/>
      <w:marBottom w:val="0"/>
      <w:divBdr>
        <w:top w:val="none" w:sz="0" w:space="0" w:color="auto"/>
        <w:left w:val="none" w:sz="0" w:space="0" w:color="auto"/>
        <w:bottom w:val="none" w:sz="0" w:space="0" w:color="auto"/>
        <w:right w:val="none" w:sz="0" w:space="0" w:color="auto"/>
      </w:divBdr>
    </w:div>
    <w:div w:id="1171603515">
      <w:bodyDiv w:val="1"/>
      <w:marLeft w:val="0"/>
      <w:marRight w:val="0"/>
      <w:marTop w:val="0"/>
      <w:marBottom w:val="0"/>
      <w:divBdr>
        <w:top w:val="none" w:sz="0" w:space="0" w:color="auto"/>
        <w:left w:val="none" w:sz="0" w:space="0" w:color="auto"/>
        <w:bottom w:val="none" w:sz="0" w:space="0" w:color="auto"/>
        <w:right w:val="none" w:sz="0" w:space="0" w:color="auto"/>
      </w:divBdr>
    </w:div>
    <w:div w:id="1203979289">
      <w:bodyDiv w:val="1"/>
      <w:marLeft w:val="0"/>
      <w:marRight w:val="0"/>
      <w:marTop w:val="0"/>
      <w:marBottom w:val="0"/>
      <w:divBdr>
        <w:top w:val="none" w:sz="0" w:space="0" w:color="auto"/>
        <w:left w:val="none" w:sz="0" w:space="0" w:color="auto"/>
        <w:bottom w:val="none" w:sz="0" w:space="0" w:color="auto"/>
        <w:right w:val="none" w:sz="0" w:space="0" w:color="auto"/>
      </w:divBdr>
    </w:div>
    <w:div w:id="1584141350">
      <w:bodyDiv w:val="1"/>
      <w:marLeft w:val="0"/>
      <w:marRight w:val="0"/>
      <w:marTop w:val="0"/>
      <w:marBottom w:val="0"/>
      <w:divBdr>
        <w:top w:val="none" w:sz="0" w:space="0" w:color="auto"/>
        <w:left w:val="none" w:sz="0" w:space="0" w:color="auto"/>
        <w:bottom w:val="none" w:sz="0" w:space="0" w:color="auto"/>
        <w:right w:val="none" w:sz="0" w:space="0" w:color="auto"/>
      </w:divBdr>
    </w:div>
    <w:div w:id="16095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5uk\Downloads\NAP2023\NAP2027_finanses_2023_F_Anali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o5uk\Downloads\NAP2023\NAP2027_finanses_2023_F_Anali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o5uk\Downloads\NAP2023\NAP2027_finanses_2023_F_Analiz.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o5uk\Downloads\NAP2023\NAP2027_finanses_2023_F_Analiz.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[NAP2027_finanses_2023_F_Analiz.xlsx]Sheet1!PivotTable1</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0" i="0" u="none" strike="noStrike" kern="1200" spc="0" baseline="0">
                <a:solidFill>
                  <a:sysClr val="windowText" lastClr="000000">
                    <a:lumMod val="65000"/>
                    <a:lumOff val="35000"/>
                  </a:sysClr>
                </a:solidFill>
                <a:latin typeface="+mn-lt"/>
                <a:ea typeface="+mn-ea"/>
                <a:cs typeface="+mn-cs"/>
              </a:defRPr>
            </a:pPr>
            <a:r>
              <a:rPr lang="lv-LV" sz="1400" b="0" i="0" baseline="0">
                <a:solidFill>
                  <a:sysClr val="windowText" lastClr="000000"/>
                </a:solidFill>
                <a:effectLst/>
                <a:latin typeface="Times New Roman" panose="02020603050405020304" pitchFamily="18" charset="0"/>
                <a:cs typeface="Times New Roman" panose="02020603050405020304" pitchFamily="18" charset="0"/>
              </a:rPr>
              <a:t>NAP2027 piešķirtais finansējums sadalījumā pa rīcības virzieniem uz 2023.gada 31.decembri, milj. eiro</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showDataLabelsRange val="1"/>
            </c:ext>
          </c:extLst>
        </c:dLbl>
      </c:pivotFmt>
      <c:pivotFmt>
        <c:idx val="1"/>
        <c:spPr>
          <a:solidFill>
            <a:schemeClr val="accent1"/>
          </a:solidFill>
          <a:ln>
            <a:noFill/>
          </a:ln>
          <a:effectLst/>
        </c:spPr>
        <c:dLbl>
          <c:idx val="0"/>
          <c:layout>
            <c:manualLayout>
              <c:x val="0"/>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F4975938-09B9-4D90-9231-42E55B189A23}"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
        <c:spPr>
          <a:solidFill>
            <a:schemeClr val="accent1"/>
          </a:solidFill>
          <a:ln>
            <a:noFill/>
          </a:ln>
          <a:effectLst/>
        </c:spPr>
        <c:dLbl>
          <c:idx val="0"/>
          <c:layout>
            <c:manualLayout>
              <c:x val="-2.7777777777777779E-3"/>
              <c:y val="4.6296296296295444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B9739D4-4B3D-452E-9B71-232ACB7090F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3"/>
        <c:spPr>
          <a:solidFill>
            <a:schemeClr val="accent1"/>
          </a:solidFill>
          <a:ln>
            <a:noFill/>
          </a:ln>
          <a:effectLst/>
        </c:spPr>
        <c:dLbl>
          <c:idx val="0"/>
          <c:layout>
            <c:manualLayout>
              <c:x val="0"/>
              <c:y val="-6.944444444444453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9B185457-FCF0-4424-862D-1AA99ADDE597}"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
        <c:spPr>
          <a:solidFill>
            <a:schemeClr val="accent1"/>
          </a:solidFill>
          <a:ln>
            <a:noFill/>
          </a:ln>
          <a:effectLst/>
        </c:spPr>
        <c:dLbl>
          <c:idx val="0"/>
          <c:layout>
            <c:manualLayout>
              <c:x val="5.0925337632079971E-17"/>
              <c:y val="9.259259259259258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BA59B098-05A9-427B-B363-DDCF33152FE5}"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5"/>
        <c:spPr>
          <a:solidFill>
            <a:schemeClr val="accent1"/>
          </a:solidFill>
          <a:ln>
            <a:noFill/>
          </a:ln>
          <a:effectLst/>
        </c:spPr>
        <c:dLbl>
          <c:idx val="0"/>
          <c:layout>
            <c:manualLayout>
              <c:x val="0"/>
              <c:y val="-4.166666666666666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CF4A2EB3-4627-4905-99F2-488E30F07812}"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6"/>
        <c:spPr>
          <a:solidFill>
            <a:schemeClr val="accent1"/>
          </a:solidFill>
          <a:ln>
            <a:noFill/>
          </a:ln>
          <a:effectLst/>
        </c:spPr>
        <c:dLbl>
          <c:idx val="0"/>
          <c:layout>
            <c:manualLayout>
              <c:x val="0"/>
              <c:y val="-1.851851851851851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AA21D4EE-09A7-4132-924F-C6F93EA24B73}"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7"/>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3E1C6A3F-D8CF-46B2-A0E4-FF7BB421F543}"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8"/>
        <c:spPr>
          <a:solidFill>
            <a:schemeClr val="accent1"/>
          </a:solidFill>
          <a:ln>
            <a:noFill/>
          </a:ln>
          <a:effectLst/>
        </c:spPr>
        <c:dLbl>
          <c:idx val="0"/>
          <c:layout>
            <c:manualLayout>
              <c:x val="-1.0185067526415994E-16"/>
              <c:y val="-3.240740740740740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93B4E36-7CF6-4307-B35B-A0D91AD15EB2}"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9"/>
        <c:spPr>
          <a:solidFill>
            <a:schemeClr val="accent1"/>
          </a:solidFill>
          <a:ln>
            <a:noFill/>
          </a:ln>
          <a:effectLst/>
        </c:spPr>
        <c:dLbl>
          <c:idx val="0"/>
          <c:layout>
            <c:manualLayout>
              <c:x val="-1.0185067526415994E-16"/>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C3892A3A-2B53-4412-A2BE-A58EF0120B38}"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10"/>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84A0F2E9-35E5-4D5A-ACBC-65C884E583E1}"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11"/>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1DEF717-B374-416F-A247-E253DC19AE83}"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2"/>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0BFAF765-0E37-4CF1-B2EF-154B282079B5}"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3"/>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A8B9630A-9811-4598-867F-AD5CB17EA167}"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4"/>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A6546646-E90C-40FD-AB89-160DF9ADAC56}"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5"/>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0F774161-DEFB-406C-AD15-2EC9C80FC57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6"/>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15EF86F8-B67A-4352-8767-86537FB8B324}"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7"/>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496AA60F-88D1-4573-90C5-105D7E29F4CB}"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8"/>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15351B9-95DF-47B1-96E7-EFD7AC4C1461}"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showDataLabelsRange val="1"/>
            </c:ext>
          </c:extLst>
        </c:dLbl>
      </c:pivotFmt>
      <c:pivotFmt>
        <c:idx val="20"/>
        <c:spPr>
          <a:solidFill>
            <a:schemeClr val="accent1"/>
          </a:solidFill>
          <a:ln>
            <a:noFill/>
          </a:ln>
          <a:effectLst/>
        </c:spPr>
        <c:dLbl>
          <c:idx val="0"/>
          <c:layout>
            <c:manualLayout>
              <c:x val="0"/>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7814B045-3EF4-4381-8E36-945E875D913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1"/>
        <c:spPr>
          <a:solidFill>
            <a:schemeClr val="accent1"/>
          </a:solidFill>
          <a:ln>
            <a:noFill/>
          </a:ln>
          <a:effectLst/>
        </c:spPr>
        <c:dLbl>
          <c:idx val="0"/>
          <c:layout>
            <c:manualLayout>
              <c:x val="0"/>
              <c:y val="-6.944444444444453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AE25840-4CF9-401E-A1C7-556EBFAFFC9B}"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2"/>
        <c:spPr>
          <a:solidFill>
            <a:schemeClr val="accent1"/>
          </a:solidFill>
          <a:ln>
            <a:noFill/>
          </a:ln>
          <a:effectLst/>
        </c:spPr>
        <c:dLbl>
          <c:idx val="0"/>
          <c:layout>
            <c:manualLayout>
              <c:x val="-2.7777777777777779E-3"/>
              <c:y val="4.6296296296295444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CEDD0A48-F7B6-42F7-8826-26FA4512CAD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3"/>
        <c:spPr>
          <a:solidFill>
            <a:schemeClr val="accent1"/>
          </a:solidFill>
          <a:ln>
            <a:noFill/>
          </a:ln>
          <a:effectLst/>
        </c:spPr>
        <c:dLbl>
          <c:idx val="0"/>
          <c:layout>
            <c:manualLayout>
              <c:x val="0"/>
              <c:y val="-4.166666666666666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009817AE-C0D6-42F8-9741-8BAA7AA8E6AB}"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4"/>
        <c:spPr>
          <a:solidFill>
            <a:schemeClr val="accent1"/>
          </a:solidFill>
          <a:ln>
            <a:noFill/>
          </a:ln>
          <a:effectLst/>
        </c:spPr>
        <c:dLbl>
          <c:idx val="0"/>
          <c:layout>
            <c:manualLayout>
              <c:x val="5.0925337632079971E-17"/>
              <c:y val="9.259259259259258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378EACA1-C243-4975-8089-045786CD1C46}"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5"/>
        <c:spPr>
          <a:solidFill>
            <a:schemeClr val="accent1"/>
          </a:solidFill>
          <a:ln>
            <a:noFill/>
          </a:ln>
          <a:effectLst/>
        </c:spPr>
        <c:dLbl>
          <c:idx val="0"/>
          <c:layout>
            <c:manualLayout>
              <c:x val="0"/>
              <c:y val="-1.851851851851851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870F9000-3B7A-4E4A-87B3-6EFA9C4F8E50}"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6"/>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8C4BBA8F-8FF3-4810-8846-8D4B0F662F85}"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7"/>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F04DCBCB-2962-4568-AC13-7B551B7B2A3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8"/>
        <c:spPr>
          <a:solidFill>
            <a:schemeClr val="accent1"/>
          </a:solidFill>
          <a:ln>
            <a:noFill/>
          </a:ln>
          <a:effectLst/>
        </c:spPr>
        <c:dLbl>
          <c:idx val="0"/>
          <c:layout>
            <c:manualLayout>
              <c:x val="-1.0185067526415994E-16"/>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8E83F24-3F47-4433-B227-74F6FD6B7E42}"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29"/>
        <c:spPr>
          <a:solidFill>
            <a:schemeClr val="accent1"/>
          </a:solidFill>
          <a:ln>
            <a:noFill/>
          </a:ln>
          <a:effectLst/>
        </c:spPr>
        <c:dLbl>
          <c:idx val="0"/>
          <c:layout>
            <c:manualLayout>
              <c:x val="-1.0185067526415994E-16"/>
              <c:y val="-3.240740740740740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6CFAB7C0-C014-450C-B4F8-4BF42940E6AB}"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30"/>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65210916-6ABC-4160-9C08-96F427E5FB3C}"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1"/>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F1B75C0-A67E-40F7-9A54-18F4A008E20C}"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2"/>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4BD409CF-28C8-415B-B609-445F48E4B722}"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3"/>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B4E2FAEA-B73D-4C9B-8AEA-2920E3D39461}"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4"/>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BFC49DA1-0A3C-4C57-8542-D45C61AF1BB9}"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5"/>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97BABC7E-9009-41A6-A9B1-7E824B57735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6"/>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95BEB15B-53F5-4B46-9A4C-408568C5C995}"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7"/>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EA30560-46E1-4504-9B9C-36D594F737B3}"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showDataLabelsRange val="1"/>
            </c:ext>
          </c:extLst>
        </c:dLbl>
      </c:pivotFmt>
      <c:pivotFmt>
        <c:idx val="39"/>
        <c:spPr>
          <a:solidFill>
            <a:schemeClr val="accent1"/>
          </a:solidFill>
          <a:ln>
            <a:noFill/>
          </a:ln>
          <a:effectLst/>
        </c:spPr>
        <c:dLbl>
          <c:idx val="0"/>
          <c:layout>
            <c:manualLayout>
              <c:x val="0"/>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21F8DFD8-D004-4F19-834F-7D38FCA06A6A}"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0"/>
        <c:spPr>
          <a:solidFill>
            <a:schemeClr val="accent1"/>
          </a:solidFill>
          <a:ln>
            <a:noFill/>
          </a:ln>
          <a:effectLst/>
        </c:spPr>
        <c:dLbl>
          <c:idx val="0"/>
          <c:layout>
            <c:manualLayout>
              <c:x val="0"/>
              <c:y val="-6.944444444444453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F75E639D-0401-4D76-B882-E233023F8D09}"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1"/>
        <c:spPr>
          <a:solidFill>
            <a:schemeClr val="accent1"/>
          </a:solidFill>
          <a:ln>
            <a:noFill/>
          </a:ln>
          <a:effectLst/>
        </c:spPr>
        <c:dLbl>
          <c:idx val="0"/>
          <c:layout>
            <c:manualLayout>
              <c:x val="-2.7777777777777779E-3"/>
              <c:y val="4.6296296296295444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43414B3F-6F45-4D18-B24D-27B039EBCF5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2"/>
        <c:spPr>
          <a:solidFill>
            <a:schemeClr val="accent1"/>
          </a:solidFill>
          <a:ln>
            <a:noFill/>
          </a:ln>
          <a:effectLst/>
        </c:spPr>
        <c:dLbl>
          <c:idx val="0"/>
          <c:layout>
            <c:manualLayout>
              <c:x val="0"/>
              <c:y val="-4.166666666666666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D7DB0FB-F5B6-490E-B04E-6015815A6E1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3"/>
        <c:spPr>
          <a:solidFill>
            <a:schemeClr val="accent1"/>
          </a:solidFill>
          <a:ln>
            <a:noFill/>
          </a:ln>
          <a:effectLst/>
        </c:spPr>
        <c:dLbl>
          <c:idx val="0"/>
          <c:layout>
            <c:manualLayout>
              <c:x val="5.0925337632079971E-17"/>
              <c:y val="9.259259259259258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951F1D1-BDD7-4D94-9D9B-171E974A4CCA}"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4"/>
        <c:spPr>
          <a:solidFill>
            <a:schemeClr val="accent1"/>
          </a:solidFill>
          <a:ln>
            <a:noFill/>
          </a:ln>
          <a:effectLst/>
        </c:spPr>
        <c:dLbl>
          <c:idx val="0"/>
          <c:layout>
            <c:manualLayout>
              <c:x val="0"/>
              <c:y val="-1.851851851851851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2B26606F-8A6F-443F-95BA-45B7FEBDB1E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5"/>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766B8912-74DF-4618-9778-84EB5DF82A64}"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6"/>
        <c:spPr>
          <a:solidFill>
            <a:schemeClr val="accent1"/>
          </a:solidFill>
          <a:ln>
            <a:noFill/>
          </a:ln>
          <a:effectLst/>
        </c:spPr>
        <c:dLbl>
          <c:idx val="0"/>
          <c:layout>
            <c:manualLayout>
              <c:x val="-1.0185067526415994E-16"/>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1152FC36-67E6-40EB-B24C-DCCDF5B171A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7"/>
        <c:spPr>
          <a:solidFill>
            <a:schemeClr val="accent1"/>
          </a:solidFill>
          <a:ln>
            <a:noFill/>
          </a:ln>
          <a:effectLst/>
        </c:spPr>
        <c:dLbl>
          <c:idx val="0"/>
          <c:layout>
            <c:manualLayout>
              <c:x val="-1.0185067526415994E-16"/>
              <c:y val="-2.77777777777777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8901F855-77D6-4787-8458-1468502F294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8"/>
        <c:spPr>
          <a:solidFill>
            <a:schemeClr val="accent1"/>
          </a:solidFill>
          <a:ln>
            <a:noFill/>
          </a:ln>
          <a:effectLst/>
        </c:spPr>
        <c:dLbl>
          <c:idx val="0"/>
          <c:layout>
            <c:manualLayout>
              <c:x val="-1.0185067526415994E-16"/>
              <c:y val="-3.240740740740740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779F86FA-52FF-46F3-BEC9-030588DBF2B4}"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Lst>
        </c:dLbl>
      </c:pivotFmt>
      <c:pivotFmt>
        <c:idx val="49"/>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C8235974-65C4-47C8-895C-401B8AACCECD}"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0"/>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A8360121-6B16-49A6-96CB-5A028099A570}"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1"/>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F09A800E-27C6-4A33-BBD5-1A0A403A7051}"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2"/>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9A6269E3-F1A3-4BF7-97EA-700AD4AEEEEA}"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3"/>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486E8C5-5E57-405C-85CD-2A812FB50F4A}"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4"/>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29EA3FF9-40B3-4B1D-A919-7E23EB575957}"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5"/>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7FDED8A9-6DF2-481A-965D-6B260D2F1DDE}"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
        <c:idx val="56"/>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3EA47670-7B94-47B5-93F2-B5AB126BEAB0}"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lv-L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pivotFmt>
    </c:pivotFmts>
    <c:plotArea>
      <c:layout>
        <c:manualLayout>
          <c:layoutTarget val="inner"/>
          <c:xMode val="edge"/>
          <c:yMode val="edge"/>
          <c:x val="4.8889274275884256E-2"/>
          <c:y val="0.18961133309117326"/>
          <c:w val="0.93548017510244608"/>
          <c:h val="0.31602865790949269"/>
        </c:manualLayout>
      </c:layout>
      <c:barChart>
        <c:barDir val="col"/>
        <c:grouping val="clustered"/>
        <c:varyColors val="0"/>
        <c:ser>
          <c:idx val="0"/>
          <c:order val="0"/>
          <c:tx>
            <c:strRef>
              <c:f>Sheet1!$B$1</c:f>
              <c:strCache>
                <c:ptCount val="1"/>
                <c:pt idx="0">
                  <c:v>Total</c:v>
                </c:pt>
              </c:strCache>
            </c:strRef>
          </c:tx>
          <c:spPr>
            <a:solidFill>
              <a:schemeClr val="accent1"/>
            </a:solidFill>
            <a:ln>
              <a:noFill/>
            </a:ln>
            <a:effectLst/>
          </c:spPr>
          <c:invertIfNegative val="0"/>
          <c:dLbls>
            <c:dLbl>
              <c:idx val="0"/>
              <c:layout>
                <c:manualLayout>
                  <c:x val="0"/>
                  <c:y val="1.0897203051216822E-2"/>
                </c:manualLayout>
              </c:layout>
              <c:tx>
                <c:rich>
                  <a:bodyPr/>
                  <a:lstStyle/>
                  <a:p>
                    <a:r>
                      <a:rPr lang="en-US"/>
                      <a:t>2 777,0</a:t>
                    </a:r>
                  </a:p>
                </c:rich>
              </c:tx>
              <c:dLblPos val="outEnd"/>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F63F-4B0E-BFF0-13A94CCA3A3C}"/>
                </c:ext>
              </c:extLst>
            </c:dLbl>
            <c:dLbl>
              <c:idx val="1"/>
              <c:layout>
                <c:manualLayout>
                  <c:x val="-1.3025308381917435E-17"/>
                  <c:y val="1.0897203051216855E-2"/>
                </c:manualLayout>
              </c:layout>
              <c:tx>
                <c:rich>
                  <a:bodyPr/>
                  <a:lstStyle/>
                  <a:p>
                    <a:fld id="{DCF4AF99-C2E9-42A3-82D2-0E49D98DD1B4}"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63F-4B0E-BFF0-13A94CCA3A3C}"/>
                </c:ext>
              </c:extLst>
            </c:dLbl>
            <c:dLbl>
              <c:idx val="2"/>
              <c:layout>
                <c:manualLayout>
                  <c:x val="0"/>
                  <c:y val="1.4529604068289105E-2"/>
                </c:manualLayout>
              </c:layout>
              <c:tx>
                <c:rich>
                  <a:bodyPr/>
                  <a:lstStyle/>
                  <a:p>
                    <a:r>
                      <a:rPr lang="en-US"/>
                      <a:t>2 066,1</a:t>
                    </a:r>
                  </a:p>
                </c:rich>
              </c:tx>
              <c:dLblPos val="outEnd"/>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F63F-4B0E-BFF0-13A94CCA3A3C}"/>
                </c:ext>
              </c:extLst>
            </c:dLbl>
            <c:dLbl>
              <c:idx val="3"/>
              <c:layout>
                <c:manualLayout>
                  <c:x val="-2.605061676383487E-17"/>
                  <c:y val="4.9137519270316416E-3"/>
                </c:manualLayout>
              </c:layout>
              <c:tx>
                <c:rich>
                  <a:bodyPr/>
                  <a:lstStyle/>
                  <a:p>
                    <a:fld id="{A485786C-54BE-4BCD-9587-6B8F337B9EF1}"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F63F-4B0E-BFF0-13A94CCA3A3C}"/>
                </c:ext>
              </c:extLst>
            </c:dLbl>
            <c:dLbl>
              <c:idx val="4"/>
              <c:layout>
                <c:manualLayout>
                  <c:x val="-1.4209591474245115E-3"/>
                  <c:y val="1.0897203051216855E-2"/>
                </c:manualLayout>
              </c:layout>
              <c:tx>
                <c:rich>
                  <a:bodyPr/>
                  <a:lstStyle/>
                  <a:p>
                    <a:fld id="{DFA15C2F-0FFF-4701-A82B-1FD37765E5B6}"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63F-4B0E-BFF0-13A94CCA3A3C}"/>
                </c:ext>
              </c:extLst>
            </c:dLbl>
            <c:dLbl>
              <c:idx val="5"/>
              <c:layout>
                <c:manualLayout>
                  <c:x val="-1.4209591474245637E-3"/>
                  <c:y val="6.8360643077987268E-3"/>
                </c:manualLayout>
              </c:layout>
              <c:tx>
                <c:rich>
                  <a:bodyPr/>
                  <a:lstStyle/>
                  <a:p>
                    <a:fld id="{CA47A384-E44C-4EE2-978A-50BDAB3BA9B8}"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F63F-4B0E-BFF0-13A94CCA3A3C}"/>
                </c:ext>
              </c:extLst>
            </c:dLbl>
            <c:dLbl>
              <c:idx val="6"/>
              <c:layout>
                <c:manualLayout>
                  <c:x val="6.411099145466497E-5"/>
                  <c:y val="1.1894540243857095E-2"/>
                </c:manualLayout>
              </c:layout>
              <c:tx>
                <c:rich>
                  <a:bodyPr/>
                  <a:lstStyle/>
                  <a:p>
                    <a:fld id="{8A17B131-7C76-452C-A59F-45D2A78DBAA8}"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F63F-4B0E-BFF0-13A94CCA3A3C}"/>
                </c:ext>
              </c:extLst>
            </c:dLbl>
            <c:dLbl>
              <c:idx val="7"/>
              <c:layout>
                <c:manualLayout>
                  <c:x val="1.4209591474244074E-3"/>
                  <c:y val="1.2819229416155891E-2"/>
                </c:manualLayout>
              </c:layout>
              <c:tx>
                <c:rich>
                  <a:bodyPr/>
                  <a:lstStyle/>
                  <a:p>
                    <a:fld id="{5AE21A3B-4080-41D3-BF44-C50240234F1C}"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63F-4B0E-BFF0-13A94CCA3A3C}"/>
                </c:ext>
              </c:extLst>
            </c:dLbl>
            <c:dLbl>
              <c:idx val="8"/>
              <c:layout>
                <c:manualLayout>
                  <c:x val="5.0925337632079971E-17"/>
                  <c:y val="9.2592592592592587E-3"/>
                </c:manualLayout>
              </c:layout>
              <c:tx>
                <c:rich>
                  <a:bodyPr/>
                  <a:lstStyle/>
                  <a:p>
                    <a:fld id="{499EBE73-5CF7-4C30-A683-C5495FE08FCE}"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63F-4B0E-BFF0-13A94CCA3A3C}"/>
                </c:ext>
              </c:extLst>
            </c:dLbl>
            <c:dLbl>
              <c:idx val="9"/>
              <c:layout>
                <c:manualLayout>
                  <c:x val="-1.0420246705533948E-16"/>
                  <c:y val="1.4173228346456693E-2"/>
                </c:manualLayout>
              </c:layout>
              <c:tx>
                <c:rich>
                  <a:bodyPr/>
                  <a:lstStyle/>
                  <a:p>
                    <a:fld id="{F0DAA60D-2F39-4F23-BCDF-FB5F1995CFCD}"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63F-4B0E-BFF0-13A94CCA3A3C}"/>
                </c:ext>
              </c:extLst>
            </c:dLbl>
            <c:dLbl>
              <c:idx val="10"/>
              <c:layout>
                <c:manualLayout>
                  <c:x val="-1.4209591474245115E-3"/>
                  <c:y val="7.2648020341445031E-3"/>
                </c:manualLayout>
              </c:layout>
              <c:tx>
                <c:rich>
                  <a:bodyPr/>
                  <a:lstStyle/>
                  <a:p>
                    <a:fld id="{4CCF9A0E-AE31-488A-BE41-3E00CAA24FC6}"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63F-4B0E-BFF0-13A94CCA3A3C}"/>
                </c:ext>
              </c:extLst>
            </c:dLbl>
            <c:dLbl>
              <c:idx val="11"/>
              <c:layout>
                <c:manualLayout>
                  <c:x val="-1.0420246705533948E-16"/>
                  <c:y val="9.543490136744234E-3"/>
                </c:manualLayout>
              </c:layout>
              <c:tx>
                <c:rich>
                  <a:bodyPr/>
                  <a:lstStyle/>
                  <a:p>
                    <a:fld id="{615FC494-F1BA-4979-BF1F-7ED6DB041D54}"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63F-4B0E-BFF0-13A94CCA3A3C}"/>
                </c:ext>
              </c:extLst>
            </c:dLbl>
            <c:dLbl>
              <c:idx val="12"/>
              <c:layout>
                <c:manualLayout>
                  <c:x val="-1.4209591474245115E-3"/>
                  <c:y val="1.0897203051216855E-2"/>
                </c:manualLayout>
              </c:layout>
              <c:tx>
                <c:rich>
                  <a:bodyPr/>
                  <a:lstStyle/>
                  <a:p>
                    <a:fld id="{4B575D1A-7D2B-493C-9B2B-0FDCA39981C4}"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63F-4B0E-BFF0-13A94CCA3A3C}"/>
                </c:ext>
              </c:extLst>
            </c:dLbl>
            <c:dLbl>
              <c:idx val="13"/>
              <c:layout>
                <c:manualLayout>
                  <c:x val="-1.4209591474246158E-3"/>
                  <c:y val="1.0897203051216855E-2"/>
                </c:manualLayout>
              </c:layout>
              <c:tx>
                <c:rich>
                  <a:bodyPr/>
                  <a:lstStyle/>
                  <a:p>
                    <a:fld id="{FA145F77-B2AD-4BC8-A4E5-95FC18FC75E1}"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63F-4B0E-BFF0-13A94CCA3A3C}"/>
                </c:ext>
              </c:extLst>
            </c:dLbl>
            <c:dLbl>
              <c:idx val="14"/>
              <c:layout>
                <c:manualLayout>
                  <c:x val="-1.0420246705533948E-16"/>
                  <c:y val="9.543490136744168E-3"/>
                </c:manualLayout>
              </c:layout>
              <c:tx>
                <c:rich>
                  <a:bodyPr/>
                  <a:lstStyle/>
                  <a:p>
                    <a:fld id="{91220339-E35F-4480-8480-B32DE8254C5B}"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63F-4B0E-BFF0-13A94CCA3A3C}"/>
                </c:ext>
              </c:extLst>
            </c:dLbl>
            <c:dLbl>
              <c:idx val="15"/>
              <c:layout>
                <c:manualLayout>
                  <c:x val="0"/>
                  <c:y val="1.2178553961176211E-2"/>
                </c:manualLayout>
              </c:layout>
              <c:tx>
                <c:rich>
                  <a:bodyPr/>
                  <a:lstStyle/>
                  <a:p>
                    <a:fld id="{01F36DA7-9CB5-4F86-B779-5D870F665C1B}"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63F-4B0E-BFF0-13A94CCA3A3C}"/>
                </c:ext>
              </c:extLst>
            </c:dLbl>
            <c:dLbl>
              <c:idx val="16"/>
              <c:layout>
                <c:manualLayout>
                  <c:x val="0"/>
                  <c:y val="1.1181502784364087E-2"/>
                </c:manualLayout>
              </c:layout>
              <c:tx>
                <c:rich>
                  <a:bodyPr/>
                  <a:lstStyle/>
                  <a:p>
                    <a:r>
                      <a:rPr lang="en-US"/>
                      <a:t>1 007,3</a:t>
                    </a:r>
                  </a:p>
                </c:rich>
              </c:tx>
              <c:dLblPos val="outEnd"/>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10-F63F-4B0E-BFF0-13A94CCA3A3C}"/>
                </c:ext>
              </c:extLst>
            </c:dLbl>
            <c:dLbl>
              <c:idx val="17"/>
              <c:layout>
                <c:manualLayout>
                  <c:x val="-2.0840493411067896E-16"/>
                  <c:y val="1.452960406828914E-2"/>
                </c:manualLayout>
              </c:layout>
              <c:tx>
                <c:rich>
                  <a:bodyPr/>
                  <a:lstStyle/>
                  <a:p>
                    <a:fld id="{93C3B270-9502-41D4-8853-8DAA1ECF243C}" type="CELLRANGE">
                      <a:rPr lang="en-US"/>
                      <a:pPr/>
                      <a:t>[CELLRANGE]</a:t>
                    </a:fld>
                    <a:endParaRPr lang="lv-LV"/>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F63F-4B0E-BFF0-13A94CCA3A3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Sheet1!$D$2:$D$19</c:f>
              <c:strCache>
                <c:ptCount val="18"/>
                <c:pt idx="0">
                  <c:v>1. Rīcības virziens “Uz cilvēku centrēta veselības aprūpe”</c:v>
                </c:pt>
                <c:pt idx="1">
                  <c:v>10. Rīcības virziens “Daba un Vide”</c:v>
                </c:pt>
                <c:pt idx="2">
                  <c:v>11. Rīcības virziens “Tehnoloģiskā vide un pakalpojumi”</c:v>
                </c:pt>
                <c:pt idx="3">
                  <c:v>12. Rīcības virziens “Līdzsvarota reģionālā attīstība”</c:v>
                </c:pt>
                <c:pt idx="4">
                  <c:v>13. Rīcības virziens “Mājoklis”</c:v>
                </c:pt>
                <c:pt idx="5">
                  <c:v>14. Rīcības virziens “Cilvēku līdzdalība kultūras un sporta aktivitātēs”</c:v>
                </c:pt>
                <c:pt idx="6">
                  <c:v>15. Rīcības virziens “Kultūras un sporta devums ilgtspējīgai
sabiedrībai”</c:v>
                </c:pt>
                <c:pt idx="7">
                  <c:v>16. Rīcības virziens “Saliedētība”</c:v>
                </c:pt>
                <c:pt idx="8">
                  <c:v>17. Rīcības virziens “Tiesiskums un pārvaldība”</c:v>
                </c:pt>
                <c:pt idx="9">
                  <c:v>18. Rīcības virziens “Drošība”</c:v>
                </c:pt>
                <c:pt idx="10">
                  <c:v>2. Rīcības virziens “Psiholoģiskā un emocionālā labklājība”</c:v>
                </c:pt>
                <c:pt idx="11">
                  <c:v>3. Rīcības virziens “Stipras ģimenes paaudzēs”</c:v>
                </c:pt>
                <c:pt idx="12">
                  <c:v>4. Rīcības virziens “Sociālā iekļaušana”</c:v>
                </c:pt>
                <c:pt idx="13">
                  <c:v>5. Rīcības virziens “Zinātne sabiedrības attīstībai, tautsaimniecības izaugsmei un drošībai”</c:v>
                </c:pt>
                <c:pt idx="14">
                  <c:v>6. Rīcības virziens “Kvalitatīva, pieejama, iekļaujoša izglītība” </c:v>
                </c:pt>
                <c:pt idx="15">
                  <c:v>7. Rīcības virziens “Produktivitāte, inovācija un eksports”</c:v>
                </c:pt>
                <c:pt idx="16">
                  <c:v>8. Rīcības virziens “Darbs un ienākumi”</c:v>
                </c:pt>
                <c:pt idx="17">
                  <c:v>9. Rīcības virziens “Kapitāls un uzņēmējdarbības vide”</c:v>
                </c:pt>
              </c:strCache>
            </c:strRef>
          </c:cat>
          <c:val>
            <c:numRef>
              <c:f>Sheet1!$D$2:$D$19</c:f>
              <c:numCache>
                <c:formatCode>0</c:formatCode>
                <c:ptCount val="18"/>
                <c:pt idx="0">
                  <c:v>2777033498.3499994</c:v>
                </c:pt>
                <c:pt idx="1">
                  <c:v>873393785.32127047</c:v>
                </c:pt>
                <c:pt idx="2">
                  <c:v>2066079507.8299997</c:v>
                </c:pt>
                <c:pt idx="3">
                  <c:v>262783812.64411777</c:v>
                </c:pt>
                <c:pt idx="4">
                  <c:v>35884426.620000005</c:v>
                </c:pt>
                <c:pt idx="5">
                  <c:v>64488303.37855953</c:v>
                </c:pt>
                <c:pt idx="6">
                  <c:v>140300476.88</c:v>
                </c:pt>
                <c:pt idx="7">
                  <c:v>214373469.69999999</c:v>
                </c:pt>
                <c:pt idx="8">
                  <c:v>155688444.31711042</c:v>
                </c:pt>
                <c:pt idx="9">
                  <c:v>331650565.92000002</c:v>
                </c:pt>
                <c:pt idx="10">
                  <c:v>30095846.77</c:v>
                </c:pt>
                <c:pt idx="11">
                  <c:v>286549227</c:v>
                </c:pt>
                <c:pt idx="12">
                  <c:v>969103470.98999989</c:v>
                </c:pt>
                <c:pt idx="13">
                  <c:v>217030825.84999999</c:v>
                </c:pt>
                <c:pt idx="14">
                  <c:v>338313050.99000001</c:v>
                </c:pt>
                <c:pt idx="15">
                  <c:v>647407177.44399989</c:v>
                </c:pt>
                <c:pt idx="16">
                  <c:v>1007321518.9200002</c:v>
                </c:pt>
                <c:pt idx="17">
                  <c:v>520728344.26999992</c:v>
                </c:pt>
              </c:numCache>
            </c:numRef>
          </c:val>
          <c:extLst>
            <c:ext xmlns:c15="http://schemas.microsoft.com/office/drawing/2012/chart" uri="{02D57815-91ED-43cb-92C2-25804820EDAC}">
              <c15:datalabelsRange>
                <c15:f>Sheet1!$D$2:$D$19</c15:f>
                <c15:dlblRangeCache>
                  <c:ptCount val="18"/>
                  <c:pt idx="0">
                    <c:v>2777,0</c:v>
                  </c:pt>
                  <c:pt idx="1">
                    <c:v>873,4</c:v>
                  </c:pt>
                  <c:pt idx="2">
                    <c:v>2066,1</c:v>
                  </c:pt>
                  <c:pt idx="3">
                    <c:v>262,8</c:v>
                  </c:pt>
                  <c:pt idx="4">
                    <c:v>35,9</c:v>
                  </c:pt>
                  <c:pt idx="5">
                    <c:v>64,5</c:v>
                  </c:pt>
                  <c:pt idx="6">
                    <c:v>140,3</c:v>
                  </c:pt>
                  <c:pt idx="7">
                    <c:v>214,4</c:v>
                  </c:pt>
                  <c:pt idx="8">
                    <c:v>155,7</c:v>
                  </c:pt>
                  <c:pt idx="9">
                    <c:v>331,7</c:v>
                  </c:pt>
                  <c:pt idx="10">
                    <c:v>30,1</c:v>
                  </c:pt>
                  <c:pt idx="11">
                    <c:v>286,5</c:v>
                  </c:pt>
                  <c:pt idx="12">
                    <c:v>969,1</c:v>
                  </c:pt>
                  <c:pt idx="13">
                    <c:v>217,0</c:v>
                  </c:pt>
                  <c:pt idx="14">
                    <c:v>338,3</c:v>
                  </c:pt>
                  <c:pt idx="15">
                    <c:v>647,4</c:v>
                  </c:pt>
                  <c:pt idx="16">
                    <c:v>1007,3</c:v>
                  </c:pt>
                  <c:pt idx="17">
                    <c:v>520,7</c:v>
                  </c:pt>
                </c15:dlblRangeCache>
              </c15:datalabelsRange>
            </c:ext>
            <c:ext xmlns:c16="http://schemas.microsoft.com/office/drawing/2014/chart" uri="{C3380CC4-5D6E-409C-BE32-E72D297353CC}">
              <c16:uniqueId val="{00000012-F63F-4B0E-BFF0-13A94CCA3A3C}"/>
            </c:ext>
          </c:extLst>
        </c:ser>
        <c:dLbls>
          <c:dLblPos val="outEnd"/>
          <c:showLegendKey val="0"/>
          <c:showVal val="1"/>
          <c:showCatName val="0"/>
          <c:showSerName val="0"/>
          <c:showPercent val="0"/>
          <c:showBubbleSize val="0"/>
        </c:dLbls>
        <c:gapWidth val="60"/>
        <c:overlap val="-27"/>
        <c:axId val="1515093343"/>
        <c:axId val="1515095839"/>
      </c:barChart>
      <c:catAx>
        <c:axId val="151509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15095839"/>
        <c:crosses val="autoZero"/>
        <c:auto val="1"/>
        <c:lblAlgn val="ctr"/>
        <c:lblOffset val="100"/>
        <c:noMultiLvlLbl val="0"/>
      </c:catAx>
      <c:valAx>
        <c:axId val="1515095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15093343"/>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[NAP2027_finanses_2023_F_Analiz.xlsx]Sheet1!PivotTable2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400" b="0" i="0" baseline="0">
                <a:solidFill>
                  <a:sysClr val="windowText" lastClr="000000"/>
                </a:solidFill>
                <a:effectLst/>
                <a:latin typeface="Times New Roman" panose="02020603050405020304" pitchFamily="18" charset="0"/>
                <a:cs typeface="Times New Roman" panose="02020603050405020304" pitchFamily="18" charset="0"/>
              </a:rPr>
              <a:t>NAP2027 piešķirtais finansējums sadalījumā pa finansējuma avotiem uz 2023.gada 31.decembri, milj. eiro</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ivotFmts>
      <c:pivotFmt>
        <c:idx val="0"/>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Sheet1!$B$25</c:f>
              <c:strCache>
                <c:ptCount val="1"/>
                <c:pt idx="0">
                  <c:v>Total</c:v>
                </c:pt>
              </c:strCache>
            </c:strRef>
          </c:tx>
          <c:spPr>
            <a:solidFill>
              <a:schemeClr val="accent1"/>
            </a:solidFill>
            <a:ln>
              <a:noFill/>
            </a:ln>
            <a:effectLst/>
          </c:spPr>
          <c:invertIfNegative val="0"/>
          <c:dLbls>
            <c:dLbl>
              <c:idx val="0"/>
              <c:layout>
                <c:manualLayout>
                  <c:x val="-1.4336917562724014E-3"/>
                  <c:y val="1.277955271565479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5E-49C3-A046-701904F82B35}"/>
                </c:ext>
              </c:extLst>
            </c:dLbl>
            <c:dLbl>
              <c:idx val="1"/>
              <c:layout>
                <c:manualLayout>
                  <c:x val="-1.4336917562724014E-3"/>
                  <c:y val="8.5197018104365575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5E-49C3-A046-701904F82B35}"/>
                </c:ext>
              </c:extLst>
            </c:dLbl>
            <c:dLbl>
              <c:idx val="2"/>
              <c:layout>
                <c:manualLayout>
                  <c:x val="-1.4336917562724014E-3"/>
                  <c:y val="1.277955271565495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5E-49C3-A046-701904F82B3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Sheet1!$A$26:$A$29</c:f>
              <c:strCache>
                <c:ptCount val="3"/>
                <c:pt idx="0">
                  <c:v>CĀF</c:v>
                </c:pt>
                <c:pt idx="1">
                  <c:v>ESF</c:v>
                </c:pt>
                <c:pt idx="2">
                  <c:v>VB</c:v>
                </c:pt>
              </c:strCache>
            </c:strRef>
          </c:cat>
          <c:val>
            <c:numRef>
              <c:f>Sheet1!$B$26:$B$29</c:f>
              <c:numCache>
                <c:formatCode>0</c:formatCode>
                <c:ptCount val="3"/>
                <c:pt idx="0">
                  <c:v>196692406.41503015</c:v>
                </c:pt>
                <c:pt idx="1">
                  <c:v>3100534516.780025</c:v>
                </c:pt>
                <c:pt idx="2">
                  <c:v>8165613012.333333</c:v>
                </c:pt>
              </c:numCache>
            </c:numRef>
          </c:val>
          <c:extLst>
            <c:ext xmlns:c16="http://schemas.microsoft.com/office/drawing/2014/chart" uri="{C3380CC4-5D6E-409C-BE32-E72D297353CC}">
              <c16:uniqueId val="{00000000-B6F0-41D8-9E7E-D6B639E4402A}"/>
            </c:ext>
          </c:extLst>
        </c:ser>
        <c:dLbls>
          <c:dLblPos val="outEnd"/>
          <c:showLegendKey val="0"/>
          <c:showVal val="1"/>
          <c:showCatName val="0"/>
          <c:showSerName val="0"/>
          <c:showPercent val="0"/>
          <c:showBubbleSize val="0"/>
        </c:dLbls>
        <c:gapWidth val="219"/>
        <c:overlap val="-27"/>
        <c:axId val="106311759"/>
        <c:axId val="106316335"/>
      </c:barChart>
      <c:catAx>
        <c:axId val="106311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6316335"/>
        <c:crosses val="autoZero"/>
        <c:auto val="1"/>
        <c:lblAlgn val="ctr"/>
        <c:lblOffset val="100"/>
        <c:noMultiLvlLbl val="0"/>
      </c:catAx>
      <c:valAx>
        <c:axId val="1063163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6311759"/>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[NAP2027_finanses_2023_F_Analiz.xlsx]Sheet1!PivotTable3</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b="0" i="0" baseline="0">
                <a:solidFill>
                  <a:sysClr val="windowText" lastClr="000000"/>
                </a:solidFill>
                <a:effectLst/>
                <a:latin typeface="Times New Roman" panose="02020603050405020304" pitchFamily="18" charset="0"/>
                <a:cs typeface="Times New Roman" panose="02020603050405020304" pitchFamily="18" charset="0"/>
              </a:rPr>
              <a:t>NAP2027 piešķirtais finansējums sadalījumā pa ministrijām un finansējuma avotiem uz 2023.gada 31.decembri, milj. eiro</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layout>
            <c:manualLayout>
              <c:x val="4.7846889952153108E-3"/>
              <c:y val="-1.2519559758388926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layout>
            <c:manualLayout>
              <c:x val="4.7846889952153108E-3"/>
              <c:y val="-1.669274634451864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layout>
            <c:manualLayout>
              <c:x val="4.7846889952153108E-3"/>
              <c:y val="-1.2519559758388926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layout>
            <c:manualLayout>
              <c:x val="4.7846889952153108E-3"/>
              <c:y val="-1.669274634451864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layout>
            <c:manualLayout>
              <c:x val="4.7846889952153108E-3"/>
              <c:y val="-1.2519559758388926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layout>
            <c:manualLayout>
              <c:x val="4.7846889952153108E-3"/>
              <c:y val="-1.669274634451864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Sheet1!$B$39</c:f>
              <c:strCache>
                <c:ptCount val="1"/>
                <c:pt idx="0">
                  <c:v>Total</c:v>
                </c:pt>
              </c:strCache>
            </c:strRef>
          </c:tx>
          <c:spPr>
            <a:solidFill>
              <a:schemeClr val="accent6"/>
            </a:solidFill>
            <a:ln>
              <a:solidFill>
                <a:schemeClr val="accent6"/>
              </a:solidFill>
            </a:ln>
            <a:effectLst/>
          </c:spPr>
          <c:invertIfNegative val="0"/>
          <c:dPt>
            <c:idx val="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FD7A-44E7-AEC4-E47F9C1C2081}"/>
              </c:ext>
            </c:extLst>
          </c:dPt>
          <c:dPt>
            <c:idx val="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C-FD7A-44E7-AEC4-E47F9C1C2081}"/>
              </c:ext>
            </c:extLst>
          </c:dPt>
          <c:dPt>
            <c:idx val="3"/>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E-FD7A-44E7-AEC4-E47F9C1C2081}"/>
              </c:ext>
            </c:extLst>
          </c:dPt>
          <c:dPt>
            <c:idx val="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FD7A-44E7-AEC4-E47F9C1C2081}"/>
              </c:ext>
            </c:extLst>
          </c:dPt>
          <c:dPt>
            <c:idx val="6"/>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F-FD7A-44E7-AEC4-E47F9C1C2081}"/>
              </c:ext>
            </c:extLst>
          </c:dPt>
          <c:dPt>
            <c:idx val="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A-FD7A-44E7-AEC4-E47F9C1C2081}"/>
              </c:ext>
            </c:extLst>
          </c:dPt>
          <c:dPt>
            <c:idx val="9"/>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8-FD7A-44E7-AEC4-E47F9C1C2081}"/>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FD7A-44E7-AEC4-E47F9C1C2081}"/>
              </c:ext>
            </c:extLst>
          </c:dPt>
          <c:dPt>
            <c:idx val="12"/>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0-FD7A-44E7-AEC4-E47F9C1C2081}"/>
              </c:ext>
            </c:extLst>
          </c:dPt>
          <c:dPt>
            <c:idx val="1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FD7A-44E7-AEC4-E47F9C1C2081}"/>
              </c:ext>
            </c:extLst>
          </c:dPt>
          <c:dPt>
            <c:idx val="1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8-FD7A-44E7-AEC4-E47F9C1C2081}"/>
              </c:ext>
            </c:extLst>
          </c:dPt>
          <c:dPt>
            <c:idx val="16"/>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1-FD7A-44E7-AEC4-E47F9C1C2081}"/>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6-FD7A-44E7-AEC4-E47F9C1C2081}"/>
              </c:ext>
            </c:extLst>
          </c:dPt>
          <c:dPt>
            <c:idx val="18"/>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2-FD7A-44E7-AEC4-E47F9C1C2081}"/>
              </c:ext>
            </c:extLst>
          </c:dPt>
          <c:dPt>
            <c:idx val="1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FD7A-44E7-AEC4-E47F9C1C2081}"/>
              </c:ext>
            </c:extLst>
          </c:dPt>
          <c:dPt>
            <c:idx val="2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3-FD7A-44E7-AEC4-E47F9C1C2081}"/>
              </c:ext>
            </c:extLst>
          </c:dPt>
          <c:dPt>
            <c:idx val="2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4-FD7A-44E7-AEC4-E47F9C1C2081}"/>
              </c:ext>
            </c:extLst>
          </c:dPt>
          <c:dPt>
            <c:idx val="23"/>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7-FD7A-44E7-AEC4-E47F9C1C2081}"/>
              </c:ext>
            </c:extLst>
          </c:dPt>
          <c:dPt>
            <c:idx val="2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FD7A-44E7-AEC4-E47F9C1C2081}"/>
              </c:ext>
            </c:extLst>
          </c:dPt>
          <c:dPt>
            <c:idx val="26"/>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4-FD7A-44E7-AEC4-E47F9C1C2081}"/>
              </c:ext>
            </c:extLst>
          </c:dPt>
          <c:dPt>
            <c:idx val="2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2-FD7A-44E7-AEC4-E47F9C1C2081}"/>
              </c:ext>
            </c:extLst>
          </c:dPt>
          <c:dPt>
            <c:idx val="28"/>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5-FD7A-44E7-AEC4-E47F9C1C2081}"/>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FD7A-44E7-AEC4-E47F9C1C2081}"/>
              </c:ext>
            </c:extLst>
          </c:dPt>
          <c:dPt>
            <c:idx val="3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6-FD7A-44E7-AEC4-E47F9C1C2081}"/>
              </c:ext>
            </c:extLst>
          </c:dPt>
          <c:dPt>
            <c:idx val="3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0-FD7A-44E7-AEC4-E47F9C1C2081}"/>
              </c:ext>
            </c:extLst>
          </c:dPt>
          <c:dLbls>
            <c:dLbl>
              <c:idx val="19"/>
              <c:layout>
                <c:manualLayout>
                  <c:x val="2.8328611898016999E-3"/>
                  <c:y val="7.8277886497064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7A-44E7-AEC4-E47F9C1C2081}"/>
                </c:ext>
              </c:extLst>
            </c:dLbl>
            <c:dLbl>
              <c:idx val="30"/>
              <c:layout>
                <c:manualLayout>
                  <c:x val="2.8328611898016999E-3"/>
                  <c:y val="7.8277886497064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D7A-44E7-AEC4-E47F9C1C208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Sheet1!$A$40:$A$86</c:f>
              <c:multiLvlStrCache>
                <c:ptCount val="32"/>
                <c:lvl>
                  <c:pt idx="0">
                    <c:v>VB</c:v>
                  </c:pt>
                  <c:pt idx="1">
                    <c:v>VB</c:v>
                  </c:pt>
                  <c:pt idx="2">
                    <c:v>CĀF</c:v>
                  </c:pt>
                  <c:pt idx="3">
                    <c:v>ESF</c:v>
                  </c:pt>
                  <c:pt idx="4">
                    <c:v>VB</c:v>
                  </c:pt>
                  <c:pt idx="5">
                    <c:v>CĀF</c:v>
                  </c:pt>
                  <c:pt idx="6">
                    <c:v>ESF</c:v>
                  </c:pt>
                  <c:pt idx="7">
                    <c:v>VB</c:v>
                  </c:pt>
                  <c:pt idx="8">
                    <c:v>CĀF</c:v>
                  </c:pt>
                  <c:pt idx="9">
                    <c:v>ESF</c:v>
                  </c:pt>
                  <c:pt idx="10">
                    <c:v>VB</c:v>
                  </c:pt>
                  <c:pt idx="11">
                    <c:v>CĀF</c:v>
                  </c:pt>
                  <c:pt idx="12">
                    <c:v>ESF</c:v>
                  </c:pt>
                  <c:pt idx="13">
                    <c:v>VB</c:v>
                  </c:pt>
                  <c:pt idx="14">
                    <c:v>VB</c:v>
                  </c:pt>
                  <c:pt idx="15">
                    <c:v>CĀF</c:v>
                  </c:pt>
                  <c:pt idx="16">
                    <c:v>ESF</c:v>
                  </c:pt>
                  <c:pt idx="17">
                    <c:v>VB</c:v>
                  </c:pt>
                  <c:pt idx="18">
                    <c:v>ESF</c:v>
                  </c:pt>
                  <c:pt idx="19">
                    <c:v>VB</c:v>
                  </c:pt>
                  <c:pt idx="20">
                    <c:v>ESF</c:v>
                  </c:pt>
                  <c:pt idx="21">
                    <c:v>VB</c:v>
                  </c:pt>
                  <c:pt idx="22">
                    <c:v>CĀF</c:v>
                  </c:pt>
                  <c:pt idx="23">
                    <c:v>ESF</c:v>
                  </c:pt>
                  <c:pt idx="24">
                    <c:v>VB</c:v>
                  </c:pt>
                  <c:pt idx="25">
                    <c:v>CĀF</c:v>
                  </c:pt>
                  <c:pt idx="26">
                    <c:v>ESF</c:v>
                  </c:pt>
                  <c:pt idx="27">
                    <c:v>VB</c:v>
                  </c:pt>
                  <c:pt idx="28">
                    <c:v>ESF</c:v>
                  </c:pt>
                  <c:pt idx="29">
                    <c:v>VB</c:v>
                  </c:pt>
                  <c:pt idx="30">
                    <c:v>ESF</c:v>
                  </c:pt>
                  <c:pt idx="31">
                    <c:v>VB</c:v>
                  </c:pt>
                </c:lvl>
                <c:lvl>
                  <c:pt idx="0">
                    <c:v>AiM</c:v>
                  </c:pt>
                  <c:pt idx="1">
                    <c:v>ĀM</c:v>
                  </c:pt>
                  <c:pt idx="2">
                    <c:v>EM</c:v>
                  </c:pt>
                  <c:pt idx="5">
                    <c:v>FM</c:v>
                  </c:pt>
                  <c:pt idx="8">
                    <c:v>IeM</c:v>
                  </c:pt>
                  <c:pt idx="11">
                    <c:v>IZM</c:v>
                  </c:pt>
                  <c:pt idx="14">
                    <c:v>KEM</c:v>
                  </c:pt>
                  <c:pt idx="15">
                    <c:v>KM</c:v>
                  </c:pt>
                  <c:pt idx="18">
                    <c:v>LM</c:v>
                  </c:pt>
                  <c:pt idx="20">
                    <c:v>SM</c:v>
                  </c:pt>
                  <c:pt idx="22">
                    <c:v>TM</c:v>
                  </c:pt>
                  <c:pt idx="25">
                    <c:v>VARAM</c:v>
                  </c:pt>
                  <c:pt idx="28">
                    <c:v>VM</c:v>
                  </c:pt>
                  <c:pt idx="30">
                    <c:v>ZM</c:v>
                  </c:pt>
                </c:lvl>
              </c:multiLvlStrCache>
            </c:multiLvlStrRef>
          </c:cat>
          <c:val>
            <c:numRef>
              <c:f>Sheet1!$B$40:$B$86</c:f>
              <c:numCache>
                <c:formatCode>General</c:formatCode>
                <c:ptCount val="32"/>
                <c:pt idx="0">
                  <c:v>7561795</c:v>
                </c:pt>
                <c:pt idx="1">
                  <c:v>20360201</c:v>
                </c:pt>
                <c:pt idx="2">
                  <c:v>11932525.709999999</c:v>
                </c:pt>
                <c:pt idx="3">
                  <c:v>550504881.25411773</c:v>
                </c:pt>
                <c:pt idx="4">
                  <c:v>907023359.33333337</c:v>
                </c:pt>
                <c:pt idx="5">
                  <c:v>51250</c:v>
                </c:pt>
                <c:pt idx="6">
                  <c:v>5214835.2699999977</c:v>
                </c:pt>
                <c:pt idx="7">
                  <c:v>912699041</c:v>
                </c:pt>
                <c:pt idx="8">
                  <c:v>10612093.57</c:v>
                </c:pt>
                <c:pt idx="9">
                  <c:v>312629.24</c:v>
                </c:pt>
                <c:pt idx="10">
                  <c:v>334159531</c:v>
                </c:pt>
                <c:pt idx="11">
                  <c:v>26861283.579999998</c:v>
                </c:pt>
                <c:pt idx="12">
                  <c:v>9230639.6899999995</c:v>
                </c:pt>
                <c:pt idx="13">
                  <c:v>760497699</c:v>
                </c:pt>
                <c:pt idx="14">
                  <c:v>11334204</c:v>
                </c:pt>
                <c:pt idx="15">
                  <c:v>2851246.3085595272</c:v>
                </c:pt>
                <c:pt idx="16">
                  <c:v>57257114.199999988</c:v>
                </c:pt>
                <c:pt idx="17">
                  <c:v>197082870</c:v>
                </c:pt>
                <c:pt idx="18">
                  <c:v>170915858.10999998</c:v>
                </c:pt>
                <c:pt idx="19">
                  <c:v>1242024510</c:v>
                </c:pt>
                <c:pt idx="20">
                  <c:v>468271172.44000012</c:v>
                </c:pt>
                <c:pt idx="21">
                  <c:v>678025705</c:v>
                </c:pt>
                <c:pt idx="22">
                  <c:v>4134381.45</c:v>
                </c:pt>
                <c:pt idx="23">
                  <c:v>3523920.0900000017</c:v>
                </c:pt>
                <c:pt idx="24">
                  <c:v>44233353</c:v>
                </c:pt>
                <c:pt idx="25">
                  <c:v>11806269.206470588</c:v>
                </c:pt>
                <c:pt idx="26">
                  <c:v>380353624.00711048</c:v>
                </c:pt>
                <c:pt idx="27">
                  <c:v>108121414</c:v>
                </c:pt>
                <c:pt idx="28">
                  <c:v>217023147.92999986</c:v>
                </c:pt>
                <c:pt idx="29">
                  <c:v>2712548096</c:v>
                </c:pt>
                <c:pt idx="30">
                  <c:v>1186931779.5087998</c:v>
                </c:pt>
                <c:pt idx="31">
                  <c:v>61329360</c:v>
                </c:pt>
              </c:numCache>
            </c:numRef>
          </c:val>
          <c:extLst>
            <c:ext xmlns:c16="http://schemas.microsoft.com/office/drawing/2014/chart" uri="{C3380CC4-5D6E-409C-BE32-E72D297353CC}">
              <c16:uniqueId val="{00000002-23C7-490F-B0D0-53361F90D1B1}"/>
            </c:ext>
          </c:extLst>
        </c:ser>
        <c:dLbls>
          <c:dLblPos val="outEnd"/>
          <c:showLegendKey val="0"/>
          <c:showVal val="1"/>
          <c:showCatName val="0"/>
          <c:showSerName val="0"/>
          <c:showPercent val="0"/>
          <c:showBubbleSize val="0"/>
        </c:dLbls>
        <c:gapWidth val="35"/>
        <c:overlap val="-25"/>
        <c:axId val="226057951"/>
        <c:axId val="226058783"/>
      </c:barChart>
      <c:catAx>
        <c:axId val="22605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26058783"/>
        <c:crosses val="autoZero"/>
        <c:auto val="1"/>
        <c:lblAlgn val="ctr"/>
        <c:lblOffset val="100"/>
        <c:noMultiLvlLbl val="0"/>
      </c:catAx>
      <c:valAx>
        <c:axId val="2260587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26057951"/>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[NAP2027_finanses_2023_F_Analiz.xlsx]Sheet1!PivotTable4</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b="0" i="0" baseline="0">
                <a:solidFill>
                  <a:sysClr val="windowText" lastClr="000000"/>
                </a:solidFill>
                <a:effectLst/>
                <a:latin typeface="Times New Roman" panose="02020603050405020304" pitchFamily="18" charset="0"/>
                <a:cs typeface="Times New Roman" panose="02020603050405020304" pitchFamily="18" charset="0"/>
              </a:rPr>
              <a:t>Valsts budžeta finansējums sadalījumā par komponentēm un ministrijām uz 2023.gada 31.decembri, milj. eiro</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layout>
            <c:manualLayout>
              <c:x val="5.025124965361589E-3"/>
              <c:y val="-1.851851851851860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layout>
            <c:manualLayout>
              <c:x val="3.3500833102410596E-3"/>
              <c:y val="-1.388888888888888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layout>
            <c:manualLayout>
              <c:x val="-1.005024993072324E-2"/>
              <c:y val="-5.555555555555555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layout>
            <c:manualLayout>
              <c:x val="-3.3500833102410596E-3"/>
              <c:y val="-2.314814814814823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layout>
            <c:manualLayout>
              <c:x val="-3.3500833102410596E-3"/>
              <c:y val="-2.314814814814823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layout>
            <c:manualLayout>
              <c:x val="-1.005024993072324E-2"/>
              <c:y val="-5.555555555555555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layout>
            <c:manualLayout>
              <c:x val="3.3500833102410596E-3"/>
              <c:y val="-1.388888888888888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dLbl>
          <c:idx val="0"/>
          <c:layout>
            <c:manualLayout>
              <c:x val="5.025124965361589E-3"/>
              <c:y val="-1.851851851851860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layout>
            <c:manualLayout>
              <c:x val="-3.3500833102410596E-3"/>
              <c:y val="-2.314814814814823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layout>
            <c:manualLayout>
              <c:x val="-1.005024993072324E-2"/>
              <c:y val="-5.555555555555555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layout>
            <c:manualLayout>
              <c:x val="3.3500833102410596E-3"/>
              <c:y val="-1.388888888888888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layout>
            <c:manualLayout>
              <c:x val="5.025124965361589E-3"/>
              <c:y val="-1.851851851851860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9647657679153745E-2"/>
          <c:y val="0.1772495755517827"/>
          <c:w val="0.93447932644783038"/>
          <c:h val="0.61838723045867139"/>
        </c:manualLayout>
      </c:layout>
      <c:barChart>
        <c:barDir val="col"/>
        <c:grouping val="clustered"/>
        <c:varyColors val="0"/>
        <c:ser>
          <c:idx val="0"/>
          <c:order val="0"/>
          <c:tx>
            <c:strRef>
              <c:f>Sheet1!$B$89</c:f>
              <c:strCache>
                <c:ptCount val="1"/>
                <c:pt idx="0">
                  <c:v>Total</c:v>
                </c:pt>
              </c:strCache>
            </c:strRef>
          </c:tx>
          <c:spPr>
            <a:solidFill>
              <a:schemeClr val="accent2"/>
            </a:solidFill>
            <a:ln>
              <a:noFill/>
            </a:ln>
            <a:effectLst/>
          </c:spPr>
          <c:invertIfNegative val="0"/>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A-2529-4661-9E9A-68CFE3302C25}"/>
              </c:ext>
            </c:extLst>
          </c:dPt>
          <c:dPt>
            <c:idx val="5"/>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12-2529-4661-9E9A-68CFE3302C25}"/>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B-2529-4661-9E9A-68CFE3302C25}"/>
              </c:ext>
            </c:extLst>
          </c:dPt>
          <c:dPt>
            <c:idx val="8"/>
            <c:invertIfNegative val="0"/>
            <c:bubble3D val="0"/>
            <c:spPr>
              <a:solidFill>
                <a:schemeClr val="accent1"/>
              </a:solidFill>
              <a:ln>
                <a:noFill/>
              </a:ln>
              <a:effectLst/>
            </c:spPr>
            <c:extLst>
              <c:ext xmlns:c16="http://schemas.microsoft.com/office/drawing/2014/chart" uri="{C3380CC4-5D6E-409C-BE32-E72D297353CC}">
                <c16:uniqueId val="{0000000C-2529-4661-9E9A-68CFE3302C25}"/>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0D-2529-4661-9E9A-68CFE3302C25}"/>
              </c:ext>
            </c:extLst>
          </c:dPt>
          <c:dPt>
            <c:idx val="14"/>
            <c:invertIfNegative val="0"/>
            <c:bubble3D val="0"/>
            <c:spPr>
              <a:solidFill>
                <a:schemeClr val="accent1"/>
              </a:solidFill>
              <a:ln>
                <a:noFill/>
              </a:ln>
              <a:effectLst/>
            </c:spPr>
            <c:extLst>
              <c:ext xmlns:c16="http://schemas.microsoft.com/office/drawing/2014/chart" uri="{C3380CC4-5D6E-409C-BE32-E72D297353CC}">
                <c16:uniqueId val="{00000000-218E-4649-965D-834D47780BA3}"/>
              </c:ext>
            </c:extLst>
          </c:dPt>
          <c:dPt>
            <c:idx val="16"/>
            <c:invertIfNegative val="0"/>
            <c:bubble3D val="0"/>
            <c:spPr>
              <a:solidFill>
                <a:schemeClr val="accent6"/>
              </a:solidFill>
              <a:ln>
                <a:noFill/>
              </a:ln>
              <a:effectLst/>
            </c:spPr>
            <c:extLst>
              <c:ext xmlns:c16="http://schemas.microsoft.com/office/drawing/2014/chart" uri="{C3380CC4-5D6E-409C-BE32-E72D297353CC}">
                <c16:uniqueId val="{00000001-218E-4649-965D-834D47780BA3}"/>
              </c:ext>
            </c:extLst>
          </c:dPt>
          <c:dPt>
            <c:idx val="17"/>
            <c:invertIfNegative val="0"/>
            <c:bubble3D val="0"/>
            <c:spPr>
              <a:solidFill>
                <a:schemeClr val="accent1"/>
              </a:solidFill>
              <a:ln>
                <a:noFill/>
              </a:ln>
              <a:effectLst/>
            </c:spPr>
            <c:extLst>
              <c:ext xmlns:c16="http://schemas.microsoft.com/office/drawing/2014/chart" uri="{C3380CC4-5D6E-409C-BE32-E72D297353CC}">
                <c16:uniqueId val="{0000000E-2529-4661-9E9A-68CFE3302C25}"/>
              </c:ext>
            </c:extLst>
          </c:dPt>
          <c:dPt>
            <c:idx val="19"/>
            <c:invertIfNegative val="0"/>
            <c:bubble3D val="0"/>
            <c:spPr>
              <a:solidFill>
                <a:schemeClr val="accent1"/>
              </a:solidFill>
              <a:ln>
                <a:noFill/>
              </a:ln>
              <a:effectLst/>
            </c:spPr>
            <c:extLst>
              <c:ext xmlns:c16="http://schemas.microsoft.com/office/drawing/2014/chart" uri="{C3380CC4-5D6E-409C-BE32-E72D297353CC}">
                <c16:uniqueId val="{0000000F-2529-4661-9E9A-68CFE3302C25}"/>
              </c:ext>
            </c:extLst>
          </c:dPt>
          <c:dPt>
            <c:idx val="23"/>
            <c:invertIfNegative val="0"/>
            <c:bubble3D val="0"/>
            <c:spPr>
              <a:solidFill>
                <a:schemeClr val="accent1"/>
              </a:solidFill>
              <a:ln>
                <a:noFill/>
              </a:ln>
              <a:effectLst/>
            </c:spPr>
            <c:extLst>
              <c:ext xmlns:c16="http://schemas.microsoft.com/office/drawing/2014/chart" uri="{C3380CC4-5D6E-409C-BE32-E72D297353CC}">
                <c16:uniqueId val="{00000010-2529-4661-9E9A-68CFE3302C25}"/>
              </c:ext>
            </c:extLst>
          </c:dPt>
          <c:dPt>
            <c:idx val="26"/>
            <c:invertIfNegative val="0"/>
            <c:bubble3D val="0"/>
            <c:spPr>
              <a:solidFill>
                <a:schemeClr val="accent1"/>
              </a:solidFill>
              <a:ln>
                <a:noFill/>
              </a:ln>
              <a:effectLst/>
            </c:spPr>
            <c:extLst>
              <c:ext xmlns:c16="http://schemas.microsoft.com/office/drawing/2014/chart" uri="{C3380CC4-5D6E-409C-BE32-E72D297353CC}">
                <c16:uniqueId val="{00000011-2529-4661-9E9A-68CFE3302C25}"/>
              </c:ext>
            </c:extLst>
          </c:dPt>
          <c:dLbls>
            <c:dLbl>
              <c:idx val="0"/>
              <c:layout>
                <c:manualLayout>
                  <c:x val="-6.6136802119584375E-18"/>
                  <c:y val="6.7911714770797962E-3"/>
                </c:manualLayout>
              </c:layout>
              <c:numFmt formatCode="0.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529-4661-9E9A-68CFE3302C25}"/>
                </c:ext>
              </c:extLst>
            </c:dLbl>
            <c:dLbl>
              <c:idx val="1"/>
              <c:layout>
                <c:manualLayout>
                  <c:x val="1.443001443001443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529-4661-9E9A-68CFE3302C25}"/>
                </c:ext>
              </c:extLst>
            </c:dLbl>
            <c:dLbl>
              <c:idx val="2"/>
              <c:layout>
                <c:manualLayout>
                  <c:x val="1.443001443001443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29-4661-9E9A-68CFE3302C25}"/>
                </c:ext>
              </c:extLst>
            </c:dLbl>
            <c:dLbl>
              <c:idx val="3"/>
              <c:layout>
                <c:manualLayout>
                  <c:x val="-2.645472084783375E-17"/>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29-4661-9E9A-68CFE3302C25}"/>
                </c:ext>
              </c:extLst>
            </c:dLbl>
            <c:dLbl>
              <c:idx val="4"/>
              <c:layout>
                <c:manualLayout>
                  <c:x val="1.443001443001443E-3"/>
                  <c:y val="6.791171477079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29-4661-9E9A-68CFE3302C25}"/>
                </c:ext>
              </c:extLst>
            </c:dLbl>
            <c:dLbl>
              <c:idx val="5"/>
              <c:layout>
                <c:manualLayout>
                  <c:x val="0"/>
                  <c:y val="6.791171477079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529-4661-9E9A-68CFE3302C25}"/>
                </c:ext>
              </c:extLst>
            </c:dLbl>
            <c:dLbl>
              <c:idx val="6"/>
              <c:layout>
                <c:manualLayout>
                  <c:x val="-2.645472084783375E-17"/>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529-4661-9E9A-68CFE3302C25}"/>
                </c:ext>
              </c:extLst>
            </c:dLbl>
            <c:dLbl>
              <c:idx val="7"/>
              <c:layout>
                <c:manualLayout>
                  <c:x val="1.4430014430013901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29-4661-9E9A-68CFE3302C25}"/>
                </c:ext>
              </c:extLst>
            </c:dLbl>
            <c:dLbl>
              <c:idx val="8"/>
              <c:layout>
                <c:manualLayout>
                  <c:x val="1.4430014430013901E-3"/>
                  <c:y val="1.0186757215619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529-4661-9E9A-68CFE3302C25}"/>
                </c:ext>
              </c:extLst>
            </c:dLbl>
            <c:dLbl>
              <c:idx val="9"/>
              <c:layout>
                <c:manualLayout>
                  <c:x val="1.443001443001443E-3"/>
                  <c:y val="1.35823429541595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29-4661-9E9A-68CFE3302C25}"/>
                </c:ext>
              </c:extLst>
            </c:dLbl>
            <c:dLbl>
              <c:idx val="10"/>
              <c:layout>
                <c:manualLayout>
                  <c:x val="0"/>
                  <c:y val="1.0186757215619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529-4661-9E9A-68CFE3302C25}"/>
                </c:ext>
              </c:extLst>
            </c:dLbl>
            <c:dLbl>
              <c:idx val="11"/>
              <c:layout>
                <c:manualLayout>
                  <c:x val="1.443001443001443E-3"/>
                  <c:y val="6.791171477079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29-4661-9E9A-68CFE3302C25}"/>
                </c:ext>
              </c:extLst>
            </c:dLbl>
            <c:dLbl>
              <c:idx val="12"/>
              <c:layout>
                <c:manualLayout>
                  <c:x val="0"/>
                  <c:y val="1.35823429541595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529-4661-9E9A-68CFE3302C25}"/>
                </c:ext>
              </c:extLst>
            </c:dLbl>
            <c:dLbl>
              <c:idx val="13"/>
              <c:layout>
                <c:manualLayout>
                  <c:x val="1.4430014430013901E-3"/>
                  <c:y val="1.69779286926994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529-4661-9E9A-68CFE3302C25}"/>
                </c:ext>
              </c:extLst>
            </c:dLbl>
            <c:dLbl>
              <c:idx val="14"/>
              <c:layout>
                <c:manualLayout>
                  <c:x val="9.7896853802365621E-4"/>
                  <c:y val="7.41200219242543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8E-4649-965D-834D47780BA3}"/>
                </c:ext>
              </c:extLst>
            </c:dLbl>
            <c:dLbl>
              <c:idx val="15"/>
              <c:layout>
                <c:manualLayout>
                  <c:x val="-1.4430014430015488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29-4661-9E9A-68CFE3302C25}"/>
                </c:ext>
              </c:extLst>
            </c:dLbl>
            <c:dLbl>
              <c:idx val="16"/>
              <c:layout>
                <c:manualLayout>
                  <c:x val="4.3797934349114392E-3"/>
                  <c:y val="8.96060318436426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8E-4649-965D-834D47780BA3}"/>
                </c:ext>
              </c:extLst>
            </c:dLbl>
            <c:dLbl>
              <c:idx val="17"/>
              <c:layout>
                <c:manualLayout>
                  <c:x val="-1.05818883391335E-16"/>
                  <c:y val="3.39558573853989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529-4661-9E9A-68CFE3302C25}"/>
                </c:ext>
              </c:extLst>
            </c:dLbl>
            <c:dLbl>
              <c:idx val="18"/>
              <c:layout>
                <c:manualLayout>
                  <c:x val="4.6403290497778685E-4"/>
                  <c:y val="6.48449928478804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8E-4649-965D-834D47780BA3}"/>
                </c:ext>
              </c:extLst>
            </c:dLbl>
            <c:dLbl>
              <c:idx val="19"/>
              <c:layout>
                <c:manualLayout>
                  <c:x val="2.886002886002886E-3"/>
                  <c:y val="1.35823429541595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529-4661-9E9A-68CFE3302C25}"/>
                </c:ext>
              </c:extLst>
            </c:dLbl>
            <c:dLbl>
              <c:idx val="20"/>
              <c:layout>
                <c:manualLayout>
                  <c:x val="5.02516730863177E-3"/>
                  <c:y val="1.20417630308944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8E-4649-965D-834D47780BA3}"/>
                </c:ext>
              </c:extLst>
            </c:dLbl>
            <c:dLbl>
              <c:idx val="21"/>
              <c:layout>
                <c:manualLayout>
                  <c:x val="0"/>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529-4661-9E9A-68CFE3302C25}"/>
                </c:ext>
              </c:extLst>
            </c:dLbl>
            <c:dLbl>
              <c:idx val="22"/>
              <c:layout>
                <c:manualLayout>
                  <c:x val="0"/>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29-4661-9E9A-68CFE3302C25}"/>
                </c:ext>
              </c:extLst>
            </c:dLbl>
            <c:dLbl>
              <c:idx val="23"/>
              <c:layout>
                <c:manualLayout>
                  <c:x val="1.443001443001443E-3"/>
                  <c:y val="1.0186757215619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529-4661-9E9A-68CFE3302C25}"/>
                </c:ext>
              </c:extLst>
            </c:dLbl>
            <c:dLbl>
              <c:idx val="24"/>
              <c:layout>
                <c:manualLayout>
                  <c:x val="0"/>
                  <c:y val="6.791171477079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29-4661-9E9A-68CFE3302C25}"/>
                </c:ext>
              </c:extLst>
            </c:dLbl>
            <c:dLbl>
              <c:idx val="25"/>
              <c:layout>
                <c:manualLayout>
                  <c:x val="-1.05818883391335E-16"/>
                  <c:y val="6.79117147707967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529-4661-9E9A-68CFE3302C25}"/>
                </c:ext>
              </c:extLst>
            </c:dLbl>
            <c:dLbl>
              <c:idx val="26"/>
              <c:layout>
                <c:manualLayout>
                  <c:x val="-1.443001443001443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529-4661-9E9A-68CFE3302C25}"/>
                </c:ext>
              </c:extLst>
            </c:dLbl>
            <c:dLbl>
              <c:idx val="27"/>
              <c:layout>
                <c:manualLayout>
                  <c:x val="4.3290043290041174E-3"/>
                  <c:y val="1.018675721561969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29-4661-9E9A-68CFE3302C25}"/>
                </c:ext>
              </c:extLst>
            </c:dLbl>
            <c:dLbl>
              <c:idx val="28"/>
              <c:layout>
                <c:manualLayout>
                  <c:x val="0"/>
                  <c:y val="6.791171477079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529-4661-9E9A-68CFE3302C25}"/>
                </c:ext>
              </c:extLst>
            </c:dLbl>
            <c:dLbl>
              <c:idx val="29"/>
              <c:layout>
                <c:manualLayout>
                  <c:x val="1.4430014430016546E-3"/>
                  <c:y val="1.0186757215619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29-4661-9E9A-68CFE3302C2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Sheet1!$A$90:$A$148</c:f>
              <c:multiLvlStrCache>
                <c:ptCount val="30"/>
                <c:lvl>
                  <c:pt idx="0">
                    <c:v>LNG</c:v>
                  </c:pt>
                  <c:pt idx="1">
                    <c:v>PP</c:v>
                  </c:pt>
                  <c:pt idx="2">
                    <c:v>PP</c:v>
                  </c:pt>
                  <c:pt idx="3">
                    <c:v>LNG</c:v>
                  </c:pt>
                  <c:pt idx="4">
                    <c:v>PP</c:v>
                  </c:pt>
                  <c:pt idx="5">
                    <c:v>FT</c:v>
                  </c:pt>
                  <c:pt idx="6">
                    <c:v>LNG</c:v>
                  </c:pt>
                  <c:pt idx="7">
                    <c:v>PP</c:v>
                  </c:pt>
                  <c:pt idx="8">
                    <c:v>LNG</c:v>
                  </c:pt>
                  <c:pt idx="9">
                    <c:v>PP</c:v>
                  </c:pt>
                  <c:pt idx="10">
                    <c:v>LNG</c:v>
                  </c:pt>
                  <c:pt idx="11">
                    <c:v>PP</c:v>
                  </c:pt>
                  <c:pt idx="12">
                    <c:v>PP</c:v>
                  </c:pt>
                  <c:pt idx="13">
                    <c:v>FT</c:v>
                  </c:pt>
                  <c:pt idx="14">
                    <c:v>LNG</c:v>
                  </c:pt>
                  <c:pt idx="15">
                    <c:v>PP</c:v>
                  </c:pt>
                  <c:pt idx="16">
                    <c:v>FT</c:v>
                  </c:pt>
                  <c:pt idx="17">
                    <c:v>LNG</c:v>
                  </c:pt>
                  <c:pt idx="18">
                    <c:v>PP</c:v>
                  </c:pt>
                  <c:pt idx="19">
                    <c:v>LNG</c:v>
                  </c:pt>
                  <c:pt idx="20">
                    <c:v>PP</c:v>
                  </c:pt>
                  <c:pt idx="21">
                    <c:v>LNG</c:v>
                  </c:pt>
                  <c:pt idx="22">
                    <c:v>PP</c:v>
                  </c:pt>
                  <c:pt idx="23">
                    <c:v>LNG</c:v>
                  </c:pt>
                  <c:pt idx="24">
                    <c:v>PP</c:v>
                  </c:pt>
                  <c:pt idx="25">
                    <c:v>FT</c:v>
                  </c:pt>
                  <c:pt idx="26">
                    <c:v>LNG</c:v>
                  </c:pt>
                  <c:pt idx="27">
                    <c:v>PP</c:v>
                  </c:pt>
                  <c:pt idx="28">
                    <c:v>LNG</c:v>
                  </c:pt>
                  <c:pt idx="29">
                    <c:v>PP</c:v>
                  </c:pt>
                </c:lvl>
                <c:lvl>
                  <c:pt idx="0">
                    <c:v>VB</c:v>
                  </c:pt>
                  <c:pt idx="2">
                    <c:v>VB</c:v>
                  </c:pt>
                  <c:pt idx="3">
                    <c:v>VB</c:v>
                  </c:pt>
                  <c:pt idx="5">
                    <c:v>VB</c:v>
                  </c:pt>
                  <c:pt idx="8">
                    <c:v>VB</c:v>
                  </c:pt>
                  <c:pt idx="10">
                    <c:v>VB</c:v>
                  </c:pt>
                  <c:pt idx="12">
                    <c:v>VB</c:v>
                  </c:pt>
                  <c:pt idx="13">
                    <c:v>VB</c:v>
                  </c:pt>
                  <c:pt idx="16">
                    <c:v>VB</c:v>
                  </c:pt>
                  <c:pt idx="19">
                    <c:v>VB</c:v>
                  </c:pt>
                  <c:pt idx="21">
                    <c:v>VB</c:v>
                  </c:pt>
                  <c:pt idx="23">
                    <c:v>VB</c:v>
                  </c:pt>
                  <c:pt idx="25">
                    <c:v>VB</c:v>
                  </c:pt>
                  <c:pt idx="28">
                    <c:v>VB</c:v>
                  </c:pt>
                </c:lvl>
                <c:lvl>
                  <c:pt idx="0">
                    <c:v>AiM</c:v>
                  </c:pt>
                  <c:pt idx="2">
                    <c:v>ĀM</c:v>
                  </c:pt>
                  <c:pt idx="3">
                    <c:v>EM</c:v>
                  </c:pt>
                  <c:pt idx="5">
                    <c:v>FM</c:v>
                  </c:pt>
                  <c:pt idx="8">
                    <c:v>IeM</c:v>
                  </c:pt>
                  <c:pt idx="10">
                    <c:v>IZM</c:v>
                  </c:pt>
                  <c:pt idx="12">
                    <c:v>KEM</c:v>
                  </c:pt>
                  <c:pt idx="13">
                    <c:v>KM</c:v>
                  </c:pt>
                  <c:pt idx="16">
                    <c:v>LM</c:v>
                  </c:pt>
                  <c:pt idx="19">
                    <c:v>SM</c:v>
                  </c:pt>
                  <c:pt idx="21">
                    <c:v>TM</c:v>
                  </c:pt>
                  <c:pt idx="23">
                    <c:v>VARAM</c:v>
                  </c:pt>
                  <c:pt idx="25">
                    <c:v>VM</c:v>
                  </c:pt>
                  <c:pt idx="28">
                    <c:v>ZM</c:v>
                  </c:pt>
                </c:lvl>
              </c:multiLvlStrCache>
            </c:multiLvlStrRef>
          </c:cat>
          <c:val>
            <c:numRef>
              <c:f>Sheet1!$B$90:$B$148</c:f>
              <c:numCache>
                <c:formatCode>General</c:formatCode>
                <c:ptCount val="30"/>
                <c:pt idx="0">
                  <c:v>3644</c:v>
                </c:pt>
                <c:pt idx="1">
                  <c:v>7558151</c:v>
                </c:pt>
                <c:pt idx="2">
                  <c:v>20360201</c:v>
                </c:pt>
                <c:pt idx="3">
                  <c:v>714988945</c:v>
                </c:pt>
                <c:pt idx="4">
                  <c:v>192034414.33333334</c:v>
                </c:pt>
                <c:pt idx="5">
                  <c:v>41600000</c:v>
                </c:pt>
                <c:pt idx="6">
                  <c:v>801118953</c:v>
                </c:pt>
                <c:pt idx="7">
                  <c:v>69980088</c:v>
                </c:pt>
                <c:pt idx="8">
                  <c:v>21408901</c:v>
                </c:pt>
                <c:pt idx="9">
                  <c:v>312750630</c:v>
                </c:pt>
                <c:pt idx="10">
                  <c:v>35594629</c:v>
                </c:pt>
                <c:pt idx="11">
                  <c:v>724903070</c:v>
                </c:pt>
                <c:pt idx="12">
                  <c:v>11334204</c:v>
                </c:pt>
                <c:pt idx="13">
                  <c:v>6200000</c:v>
                </c:pt>
                <c:pt idx="14">
                  <c:v>42237618</c:v>
                </c:pt>
                <c:pt idx="15">
                  <c:v>148645252</c:v>
                </c:pt>
                <c:pt idx="16">
                  <c:v>181200000</c:v>
                </c:pt>
                <c:pt idx="17">
                  <c:v>444873843</c:v>
                </c:pt>
                <c:pt idx="18">
                  <c:v>615950667</c:v>
                </c:pt>
                <c:pt idx="19">
                  <c:v>307777798</c:v>
                </c:pt>
                <c:pt idx="20">
                  <c:v>370247907</c:v>
                </c:pt>
                <c:pt idx="21">
                  <c:v>886206</c:v>
                </c:pt>
                <c:pt idx="22">
                  <c:v>43347147</c:v>
                </c:pt>
                <c:pt idx="23">
                  <c:v>49698460</c:v>
                </c:pt>
                <c:pt idx="24">
                  <c:v>58422954</c:v>
                </c:pt>
                <c:pt idx="25">
                  <c:v>1400000</c:v>
                </c:pt>
                <c:pt idx="26">
                  <c:v>698544329</c:v>
                </c:pt>
                <c:pt idx="27">
                  <c:v>2012603767</c:v>
                </c:pt>
                <c:pt idx="28">
                  <c:v>1177955</c:v>
                </c:pt>
                <c:pt idx="29">
                  <c:v>60151405</c:v>
                </c:pt>
              </c:numCache>
            </c:numRef>
          </c:val>
          <c:extLst>
            <c:ext xmlns:c16="http://schemas.microsoft.com/office/drawing/2014/chart" uri="{C3380CC4-5D6E-409C-BE32-E72D297353CC}">
              <c16:uniqueId val="{00000004-218E-4649-965D-834D47780BA3}"/>
            </c:ext>
          </c:extLst>
        </c:ser>
        <c:dLbls>
          <c:showLegendKey val="0"/>
          <c:showVal val="0"/>
          <c:showCatName val="0"/>
          <c:showSerName val="0"/>
          <c:showPercent val="0"/>
          <c:showBubbleSize val="0"/>
        </c:dLbls>
        <c:gapWidth val="60"/>
        <c:overlap val="-27"/>
        <c:axId val="57449503"/>
        <c:axId val="57445343"/>
      </c:barChart>
      <c:catAx>
        <c:axId val="5744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7445343"/>
        <c:crosses val="autoZero"/>
        <c:auto val="1"/>
        <c:lblAlgn val="ctr"/>
        <c:lblOffset val="100"/>
        <c:noMultiLvlLbl val="0"/>
      </c:catAx>
      <c:valAx>
        <c:axId val="57445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7449503"/>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5F0D-08F1-4600-A68C-9E75B3DD1306}">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19</Pages>
  <Words>24137</Words>
  <Characters>13759</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5. pielikums informatīvajam ziņojumam “Par ministriju un citu centrālo valsts iestāžu prioritārajiem pasākumiem 2025., 2026., 2027. un 2028. gadam</vt:lpstr>
    </vt:vector>
  </TitlesOfParts>
  <Company>VK</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pielikums informatīvajam ziņojumam “Par ministriju un citu centrālo valsts iestāžu prioritārajiem pasākumiem 2025., 2026., 2027. un 2028. gadam</dc:title>
  <dc:subject>Ziņojums par investīciju pasākumu atbilstību Latvijas Nacionālajam attīstības plānam 2021.-2027. gadam (NAP2027), kas apstiprināti uz 2023. gada 31. decembri</dc:subject>
  <dc:creator>Kārlis Gūtmanis</dc:creator>
  <cp:keywords/>
  <dc:description>Karlis.Gutmanis@mk.gov.lv, 67082995</dc:description>
  <cp:lastModifiedBy>Vineta Trifonova</cp:lastModifiedBy>
  <cp:revision>27</cp:revision>
  <dcterms:created xsi:type="dcterms:W3CDTF">2024-07-08T07:42:00Z</dcterms:created>
  <dcterms:modified xsi:type="dcterms:W3CDTF">2024-08-14T08:35:00Z</dcterms:modified>
</cp:coreProperties>
</file>