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4159F" w14:textId="77777777" w:rsidR="00511362" w:rsidRDefault="00511362" w:rsidP="00BC4C96">
      <w:pPr>
        <w:jc w:val="center"/>
        <w:rPr>
          <w:rFonts w:cs="Times New Roman"/>
          <w:b/>
          <w:bCs/>
          <w:sz w:val="32"/>
          <w:szCs w:val="32"/>
          <w:lang w:val="lv-LV"/>
        </w:rPr>
      </w:pPr>
      <w:r w:rsidRPr="00BC4C96">
        <w:rPr>
          <w:rFonts w:cs="Times New Roman"/>
          <w:b/>
          <w:bCs/>
          <w:sz w:val="32"/>
          <w:szCs w:val="32"/>
          <w:lang w:val="lv-LV"/>
        </w:rPr>
        <w:t>Rezultatīvo rādītāju metodiskie norādījumi</w:t>
      </w:r>
    </w:p>
    <w:p w14:paraId="137CCFFA" w14:textId="77777777" w:rsidR="00BC4C96" w:rsidRPr="00BC4C96" w:rsidRDefault="00BC4C96" w:rsidP="00BC4C96">
      <w:pPr>
        <w:jc w:val="center"/>
        <w:rPr>
          <w:rFonts w:cs="Times New Roman"/>
          <w:b/>
          <w:bCs/>
          <w:sz w:val="18"/>
          <w:szCs w:val="18"/>
          <w:lang w:val="lv-LV"/>
        </w:rPr>
      </w:pPr>
    </w:p>
    <w:p w14:paraId="255E3773" w14:textId="40536E51" w:rsidR="00511362" w:rsidRPr="001617E7" w:rsidRDefault="00511362" w:rsidP="00511362">
      <w:pPr>
        <w:ind w:firstLine="720"/>
        <w:rPr>
          <w:rFonts w:cs="Times New Roman"/>
          <w:szCs w:val="24"/>
          <w:lang w:val="lv-LV"/>
        </w:rPr>
      </w:pPr>
      <w:r w:rsidRPr="001617E7">
        <w:rPr>
          <w:rFonts w:cs="Times New Roman"/>
          <w:szCs w:val="24"/>
          <w:lang w:val="lv-LV"/>
        </w:rPr>
        <w:t>Metodisko norādījumu ievērošana ir būtiska, lai rezultatīvie rādītāji būtu viegli uztverami ikvienam nodokļu maksātājam un atspoguļotu piešķirtā finansējuma izlietojumu, kā arī lai, ieviešot jauno budžeta plānošanas sistēmu, būtu iespējams veikt automatizētu rezultatīvo rādītāju apkopošanu un analīzi.</w:t>
      </w:r>
    </w:p>
    <w:p w14:paraId="2A820395" w14:textId="77777777" w:rsidR="00511362" w:rsidRPr="00EF7813" w:rsidRDefault="00511362" w:rsidP="00511362">
      <w:pPr>
        <w:rPr>
          <w:rFonts w:cs="Times New Roman"/>
          <w:szCs w:val="24"/>
          <w:u w:val="single"/>
          <w:lang w:val="lv-LV"/>
        </w:rPr>
      </w:pPr>
      <w:r w:rsidRPr="00EF7813">
        <w:rPr>
          <w:rFonts w:cs="Times New Roman"/>
          <w:szCs w:val="24"/>
          <w:u w:val="single"/>
          <w:lang w:val="lv-LV"/>
        </w:rPr>
        <w:t>Ministrijas aicinātas ievērot šādus metodiskos norādījumus:</w:t>
      </w:r>
    </w:p>
    <w:p w14:paraId="58D02592" w14:textId="77777777" w:rsidR="00511362" w:rsidRPr="001617E7" w:rsidRDefault="00511362" w:rsidP="00511362">
      <w:pPr>
        <w:numPr>
          <w:ilvl w:val="0"/>
          <w:numId w:val="1"/>
        </w:numPr>
        <w:ind w:left="709" w:hanging="425"/>
        <w:rPr>
          <w:rFonts w:cs="Times New Roman"/>
          <w:szCs w:val="24"/>
          <w:lang w:val="lv-LV"/>
        </w:rPr>
      </w:pPr>
      <w:r w:rsidRPr="001617E7">
        <w:rPr>
          <w:rFonts w:cs="Times New Roman"/>
          <w:szCs w:val="24"/>
          <w:lang w:val="lv-LV"/>
        </w:rPr>
        <w:t>rezultatīvajiem rādītājiem jābūt skaidri definētiem, neiekļaujot tajos darbības aprakstu vai rezultātu. Rezultatīvo rādītāju izveidē nepieciešams ievērot pēctecības principu un izmantot iepriekš plānotos rezultatīvos rādītājus, ciktāl tas ir iespējams;</w:t>
      </w:r>
    </w:p>
    <w:p w14:paraId="443E45F4" w14:textId="77777777" w:rsidR="00511362" w:rsidRPr="001617E7" w:rsidRDefault="00511362" w:rsidP="00511362">
      <w:pPr>
        <w:numPr>
          <w:ilvl w:val="0"/>
          <w:numId w:val="1"/>
        </w:numPr>
        <w:ind w:left="709" w:hanging="426"/>
        <w:rPr>
          <w:rFonts w:cs="Times New Roman"/>
          <w:szCs w:val="24"/>
          <w:lang w:val="lv-LV"/>
        </w:rPr>
      </w:pPr>
      <w:r w:rsidRPr="001617E7">
        <w:rPr>
          <w:rFonts w:cs="Times New Roman"/>
          <w:szCs w:val="24"/>
          <w:lang w:val="lv-LV"/>
        </w:rPr>
        <w:t xml:space="preserve">visus rezultatīvos rādītājus veido pēc vienota principa – sākumā ir rezultatīvā rādītāja nosaukums un aiz tā iekavās mērvienības apzīmējums – </w:t>
      </w:r>
      <w:r w:rsidRPr="001617E7">
        <w:rPr>
          <w:rFonts w:cs="Times New Roman"/>
          <w:i/>
          <w:iCs/>
          <w:szCs w:val="24"/>
          <w:lang w:val="lv-LV"/>
        </w:rPr>
        <w:t>Rezultatīvā rādītāja nosaukums (mērvienība)</w:t>
      </w:r>
      <w:r w:rsidRPr="001617E7">
        <w:rPr>
          <w:rFonts w:cs="Times New Roman"/>
          <w:szCs w:val="24"/>
          <w:lang w:val="lv-LV"/>
        </w:rPr>
        <w:t>;</w:t>
      </w:r>
    </w:p>
    <w:p w14:paraId="240E7B68" w14:textId="3EACCFE7" w:rsidR="00511362" w:rsidRPr="00EF7813" w:rsidRDefault="00511362" w:rsidP="00511362">
      <w:pPr>
        <w:ind w:firstLine="709"/>
        <w:rPr>
          <w:rFonts w:cs="Times New Roman"/>
          <w:i/>
          <w:szCs w:val="24"/>
          <w:lang w:val="lv-LV"/>
        </w:rPr>
      </w:pPr>
      <w:r w:rsidRPr="00EF7813">
        <w:rPr>
          <w:rFonts w:cs="Times New Roman"/>
          <w:i/>
          <w:szCs w:val="24"/>
          <w:lang w:val="lv-LV"/>
        </w:rPr>
        <w:t>Piemēri no budžeta paskaidrojumiem:</w:t>
      </w:r>
    </w:p>
    <w:p w14:paraId="5AA10F7C" w14:textId="77777777" w:rsidR="00511362" w:rsidRPr="001617E7" w:rsidRDefault="00511362" w:rsidP="00511362">
      <w:pPr>
        <w:numPr>
          <w:ilvl w:val="0"/>
          <w:numId w:val="2"/>
        </w:numPr>
        <w:ind w:left="1134" w:hanging="425"/>
        <w:rPr>
          <w:rFonts w:cs="Times New Roman"/>
          <w:szCs w:val="24"/>
          <w:lang w:val="lv-LV"/>
        </w:rPr>
      </w:pPr>
      <w:r w:rsidRPr="001617E7">
        <w:rPr>
          <w:rFonts w:cs="Times New Roman"/>
          <w:szCs w:val="24"/>
          <w:lang w:val="lv-LV"/>
        </w:rPr>
        <w:t>NVO uz 1000 iedzīvotājiem Latvijā (skaits);</w:t>
      </w:r>
    </w:p>
    <w:p w14:paraId="6FDBE58E" w14:textId="77777777" w:rsidR="00511362" w:rsidRPr="001617E7" w:rsidRDefault="00511362" w:rsidP="00511362">
      <w:pPr>
        <w:numPr>
          <w:ilvl w:val="0"/>
          <w:numId w:val="2"/>
        </w:numPr>
        <w:ind w:left="1134" w:hanging="425"/>
        <w:rPr>
          <w:rFonts w:cs="Times New Roman"/>
          <w:szCs w:val="24"/>
          <w:lang w:val="lv-LV"/>
        </w:rPr>
      </w:pPr>
      <w:r w:rsidRPr="001617E7">
        <w:rPr>
          <w:rFonts w:cs="Times New Roman"/>
          <w:szCs w:val="24"/>
          <w:lang w:val="lv-LV"/>
        </w:rPr>
        <w:t>Uzņēmumu statistikas pārskatu vidējais atbildētības līmenis (%);</w:t>
      </w:r>
    </w:p>
    <w:p w14:paraId="62026CCC" w14:textId="77777777" w:rsidR="00511362" w:rsidRPr="001617E7" w:rsidRDefault="00511362" w:rsidP="00511362">
      <w:pPr>
        <w:numPr>
          <w:ilvl w:val="0"/>
          <w:numId w:val="2"/>
        </w:numPr>
        <w:ind w:left="1134" w:hanging="425"/>
        <w:rPr>
          <w:rFonts w:cs="Times New Roman"/>
          <w:szCs w:val="24"/>
          <w:lang w:val="lv-LV"/>
        </w:rPr>
      </w:pPr>
      <w:r w:rsidRPr="001617E7">
        <w:rPr>
          <w:rFonts w:cs="Times New Roman"/>
          <w:szCs w:val="24"/>
          <w:lang w:val="lv-LV"/>
        </w:rPr>
        <w:t>Valstī reģistrēti noziedzīgi nodarījumi (skaits).</w:t>
      </w:r>
    </w:p>
    <w:p w14:paraId="1214C3D3" w14:textId="77777777" w:rsidR="00511362" w:rsidRPr="001617E7" w:rsidRDefault="00511362" w:rsidP="00511362">
      <w:pPr>
        <w:numPr>
          <w:ilvl w:val="0"/>
          <w:numId w:val="1"/>
        </w:numPr>
        <w:ind w:left="709"/>
        <w:rPr>
          <w:rFonts w:cs="Times New Roman"/>
          <w:szCs w:val="24"/>
          <w:lang w:val="lv-LV"/>
        </w:rPr>
      </w:pPr>
      <w:r w:rsidRPr="001617E7">
        <w:rPr>
          <w:rFonts w:cs="Times New Roman"/>
          <w:szCs w:val="24"/>
          <w:lang w:val="lv-LV"/>
        </w:rPr>
        <w:t xml:space="preserve">viena rezultatīvā rādītāja ietvaros norāda tikai </w:t>
      </w:r>
      <w:r w:rsidRPr="001617E7">
        <w:rPr>
          <w:rFonts w:cs="Times New Roman"/>
          <w:szCs w:val="24"/>
          <w:u w:val="single"/>
          <w:lang w:val="lv-LV"/>
        </w:rPr>
        <w:t>vienu</w:t>
      </w:r>
      <w:r w:rsidRPr="001617E7">
        <w:rPr>
          <w:rFonts w:cs="Times New Roman"/>
          <w:szCs w:val="24"/>
          <w:lang w:val="lv-LV"/>
        </w:rPr>
        <w:t xml:space="preserve"> skaitlisko vērtību. Nav pieļaujami gadījumi, kad vairākas vērtības tiek atdalītas ar slīpsvītru vai kā citādi. Risinājums – atstāt tikai vienu skaitlisko vērtību vai sadalīt rādītāju divos atsevišķos rādītājos;</w:t>
      </w:r>
    </w:p>
    <w:p w14:paraId="41A936D7" w14:textId="06B0AA76" w:rsidR="00511362" w:rsidRPr="00EF7813" w:rsidRDefault="00511362" w:rsidP="00511362">
      <w:pPr>
        <w:ind w:firstLine="709"/>
        <w:rPr>
          <w:rFonts w:cs="Times New Roman"/>
          <w:i/>
          <w:szCs w:val="24"/>
          <w:lang w:val="lv-LV"/>
        </w:rPr>
      </w:pPr>
      <w:r w:rsidRPr="00EF7813">
        <w:rPr>
          <w:rFonts w:cs="Times New Roman"/>
          <w:i/>
          <w:szCs w:val="24"/>
          <w:lang w:val="lv-LV"/>
        </w:rPr>
        <w:t>Piemēri no budžeta paskaidrojumiem:</w:t>
      </w:r>
    </w:p>
    <w:p w14:paraId="13A9B0FF" w14:textId="77777777" w:rsidR="00511362" w:rsidRPr="001617E7" w:rsidRDefault="00511362" w:rsidP="00511362">
      <w:pPr>
        <w:numPr>
          <w:ilvl w:val="0"/>
          <w:numId w:val="3"/>
        </w:numPr>
        <w:ind w:left="1134" w:hanging="425"/>
        <w:rPr>
          <w:rFonts w:cs="Times New Roman"/>
          <w:szCs w:val="24"/>
          <w:lang w:val="lv-LV"/>
        </w:rPr>
      </w:pPr>
      <w:r w:rsidRPr="001617E7">
        <w:rPr>
          <w:rFonts w:cs="Times New Roman"/>
          <w:szCs w:val="24"/>
          <w:lang w:val="lv-LV"/>
        </w:rPr>
        <w:t xml:space="preserve">Augsta līmeņa amatpersonu vizīšu organizēšana Latvijā (L)/ ārzemēs (Ā) (skaits). </w:t>
      </w:r>
      <w:r w:rsidRPr="001617E7">
        <w:rPr>
          <w:rFonts w:cs="Times New Roman"/>
          <w:i/>
          <w:iCs/>
          <w:szCs w:val="24"/>
          <w:lang w:val="lv-LV"/>
        </w:rPr>
        <w:t>Risinājums:</w:t>
      </w:r>
    </w:p>
    <w:p w14:paraId="6FF7E6C6" w14:textId="77777777" w:rsidR="00511362" w:rsidRPr="001617E7" w:rsidRDefault="00511362" w:rsidP="00511362">
      <w:pPr>
        <w:numPr>
          <w:ilvl w:val="0"/>
          <w:numId w:val="4"/>
        </w:numPr>
        <w:ind w:left="1418"/>
        <w:rPr>
          <w:rFonts w:cs="Times New Roman"/>
          <w:i/>
          <w:iCs/>
          <w:szCs w:val="24"/>
          <w:lang w:val="lv-LV"/>
        </w:rPr>
      </w:pPr>
      <w:r w:rsidRPr="001617E7">
        <w:rPr>
          <w:rFonts w:cs="Times New Roman"/>
          <w:i/>
          <w:iCs/>
          <w:szCs w:val="24"/>
          <w:lang w:val="lv-LV"/>
        </w:rPr>
        <w:t>Augsta līmeņa amatpersonu vizīšu organizēšana Latvijā (skaits);</w:t>
      </w:r>
    </w:p>
    <w:p w14:paraId="145D265B" w14:textId="77777777" w:rsidR="00511362" w:rsidRPr="001617E7" w:rsidRDefault="00511362" w:rsidP="00511362">
      <w:pPr>
        <w:numPr>
          <w:ilvl w:val="0"/>
          <w:numId w:val="4"/>
        </w:numPr>
        <w:ind w:left="1418" w:hanging="357"/>
        <w:rPr>
          <w:rFonts w:cs="Times New Roman"/>
          <w:i/>
          <w:iCs/>
          <w:szCs w:val="24"/>
          <w:lang w:val="lv-LV"/>
        </w:rPr>
      </w:pPr>
      <w:r w:rsidRPr="001617E7">
        <w:rPr>
          <w:rFonts w:cs="Times New Roman"/>
          <w:i/>
          <w:iCs/>
          <w:szCs w:val="24"/>
          <w:lang w:val="lv-LV"/>
        </w:rPr>
        <w:t>Augsta līmeņa amatpersonu vizīšu organizēšana ārzemēs (skaits).</w:t>
      </w:r>
    </w:p>
    <w:p w14:paraId="54951E3D" w14:textId="77777777" w:rsidR="00511362" w:rsidRPr="001617E7" w:rsidRDefault="00511362" w:rsidP="00511362">
      <w:pPr>
        <w:numPr>
          <w:ilvl w:val="0"/>
          <w:numId w:val="3"/>
        </w:numPr>
        <w:ind w:left="1134" w:hanging="425"/>
        <w:rPr>
          <w:rFonts w:cs="Times New Roman"/>
          <w:i/>
          <w:iCs/>
          <w:szCs w:val="24"/>
          <w:lang w:val="lv-LV"/>
        </w:rPr>
      </w:pPr>
      <w:r w:rsidRPr="001617E7">
        <w:rPr>
          <w:rFonts w:cs="Times New Roman"/>
          <w:szCs w:val="24"/>
          <w:lang w:val="lv-LV"/>
        </w:rPr>
        <w:t xml:space="preserve">Starptautiskās sēklapmaiņas ietvaros nosūtīti/saņemti augu materiāla paraugi (skaits). </w:t>
      </w:r>
      <w:r w:rsidRPr="001617E7">
        <w:rPr>
          <w:rFonts w:cs="Times New Roman"/>
          <w:i/>
          <w:iCs/>
          <w:szCs w:val="24"/>
          <w:lang w:val="lv-LV"/>
        </w:rPr>
        <w:t>Risinājums:</w:t>
      </w:r>
    </w:p>
    <w:p w14:paraId="77B5F84D" w14:textId="77777777" w:rsidR="00511362" w:rsidRPr="001617E7" w:rsidRDefault="00511362" w:rsidP="00511362">
      <w:pPr>
        <w:numPr>
          <w:ilvl w:val="0"/>
          <w:numId w:val="5"/>
        </w:numPr>
        <w:ind w:left="1418"/>
        <w:rPr>
          <w:rFonts w:cs="Times New Roman"/>
          <w:i/>
          <w:iCs/>
          <w:szCs w:val="24"/>
          <w:lang w:val="lv-LV"/>
        </w:rPr>
      </w:pPr>
      <w:r w:rsidRPr="001617E7">
        <w:rPr>
          <w:rFonts w:cs="Times New Roman"/>
          <w:i/>
          <w:iCs/>
          <w:szCs w:val="24"/>
          <w:lang w:val="lv-LV"/>
        </w:rPr>
        <w:t>Starptautiskās sēklapmaiņas ietvaros nosūtīti augu materiāla paraugi (skaits);</w:t>
      </w:r>
    </w:p>
    <w:p w14:paraId="1B03A2A1" w14:textId="77777777" w:rsidR="00511362" w:rsidRPr="001617E7" w:rsidRDefault="00511362" w:rsidP="00511362">
      <w:pPr>
        <w:numPr>
          <w:ilvl w:val="0"/>
          <w:numId w:val="5"/>
        </w:numPr>
        <w:ind w:left="1418" w:hanging="357"/>
        <w:rPr>
          <w:rFonts w:cs="Times New Roman"/>
          <w:i/>
          <w:iCs/>
          <w:szCs w:val="24"/>
          <w:lang w:val="lv-LV"/>
        </w:rPr>
      </w:pPr>
      <w:r w:rsidRPr="001617E7">
        <w:rPr>
          <w:rFonts w:cs="Times New Roman"/>
          <w:i/>
          <w:iCs/>
          <w:szCs w:val="24"/>
          <w:lang w:val="lv-LV"/>
        </w:rPr>
        <w:t>Starptautiskās sēklapmaiņas ietvaros saņemti augu materiāla paraugi (skaits).</w:t>
      </w:r>
    </w:p>
    <w:p w14:paraId="7582A951" w14:textId="77777777" w:rsidR="00511362" w:rsidRPr="001617E7" w:rsidRDefault="00511362" w:rsidP="00511362">
      <w:pPr>
        <w:numPr>
          <w:ilvl w:val="0"/>
          <w:numId w:val="3"/>
        </w:numPr>
        <w:ind w:left="1134" w:hanging="425"/>
        <w:rPr>
          <w:rFonts w:cs="Times New Roman"/>
          <w:i/>
          <w:iCs/>
          <w:szCs w:val="24"/>
          <w:lang w:val="lv-LV"/>
        </w:rPr>
      </w:pPr>
      <w:r w:rsidRPr="001617E7">
        <w:rPr>
          <w:rFonts w:cs="Times New Roman"/>
          <w:szCs w:val="24"/>
          <w:lang w:val="lv-LV"/>
        </w:rPr>
        <w:t xml:space="preserve">Pārbaudītās bāriņtiesas/to īpatsvars bāriņtiesu kopskaitā (skaits/%). </w:t>
      </w:r>
      <w:r w:rsidRPr="001617E7">
        <w:rPr>
          <w:rFonts w:cs="Times New Roman"/>
          <w:i/>
          <w:iCs/>
          <w:szCs w:val="24"/>
          <w:lang w:val="lv-LV"/>
        </w:rPr>
        <w:t>Risinājums:</w:t>
      </w:r>
    </w:p>
    <w:p w14:paraId="30A6766C" w14:textId="77777777" w:rsidR="00511362" w:rsidRPr="001617E7" w:rsidRDefault="00511362" w:rsidP="00511362">
      <w:pPr>
        <w:numPr>
          <w:ilvl w:val="0"/>
          <w:numId w:val="6"/>
        </w:numPr>
        <w:ind w:left="1418"/>
        <w:rPr>
          <w:rFonts w:cs="Times New Roman"/>
          <w:i/>
          <w:iCs/>
          <w:szCs w:val="24"/>
          <w:lang w:val="lv-LV"/>
        </w:rPr>
      </w:pPr>
      <w:r w:rsidRPr="001617E7">
        <w:rPr>
          <w:rFonts w:cs="Times New Roman"/>
          <w:i/>
          <w:iCs/>
          <w:szCs w:val="24"/>
          <w:lang w:val="lv-LV"/>
        </w:rPr>
        <w:t>Pārbaudītās bāriņtiesas (skaits);</w:t>
      </w:r>
    </w:p>
    <w:p w14:paraId="7D19D995" w14:textId="77777777" w:rsidR="00511362" w:rsidRPr="001617E7" w:rsidRDefault="00511362" w:rsidP="00511362">
      <w:pPr>
        <w:numPr>
          <w:ilvl w:val="0"/>
          <w:numId w:val="6"/>
        </w:numPr>
        <w:ind w:left="1418" w:hanging="357"/>
        <w:rPr>
          <w:rFonts w:cs="Times New Roman"/>
          <w:i/>
          <w:iCs/>
          <w:szCs w:val="24"/>
          <w:lang w:val="lv-LV"/>
        </w:rPr>
      </w:pPr>
      <w:r w:rsidRPr="001617E7">
        <w:rPr>
          <w:rFonts w:cs="Times New Roman"/>
          <w:i/>
          <w:iCs/>
          <w:szCs w:val="24"/>
          <w:lang w:val="lv-LV"/>
        </w:rPr>
        <w:t>Pārbaudīto bāriņtiesu īpatsvars bāriņtiesu kopskaitā (%).</w:t>
      </w:r>
    </w:p>
    <w:p w14:paraId="63BD2CDA" w14:textId="77777777" w:rsidR="00511362" w:rsidRPr="001617E7" w:rsidRDefault="00511362" w:rsidP="00511362">
      <w:pPr>
        <w:numPr>
          <w:ilvl w:val="0"/>
          <w:numId w:val="1"/>
        </w:numPr>
        <w:ind w:left="709" w:hanging="357"/>
        <w:rPr>
          <w:rFonts w:cs="Times New Roman"/>
          <w:szCs w:val="24"/>
          <w:lang w:val="lv-LV"/>
        </w:rPr>
      </w:pPr>
      <w:r w:rsidRPr="001617E7">
        <w:rPr>
          <w:rFonts w:cs="Times New Roman"/>
          <w:szCs w:val="24"/>
          <w:lang w:val="lv-LV"/>
        </w:rPr>
        <w:t>rezultatīvajiem rādītājiem jābūt unikāliem politikas un resursu vadības karšu ietvaros. Divās vai vairāk vienas ministrijas politikas un resursu vadības kartēs nevar būt viens un tas pats politikas rezultatīvais rādītājs, kvalitātes rādītājs vai raksturojošais darbības rezultatīvais rādītājs. Līdzīgi arī divās vai vairāk vienas ministrijas programmās/apakšprogrammās nevar būt viens un tas pats darbības rezultatīvais rādītājs.</w:t>
      </w:r>
    </w:p>
    <w:p w14:paraId="45BCE094" w14:textId="77777777" w:rsidR="000C6C9B" w:rsidRDefault="000C6C9B" w:rsidP="00511362">
      <w:pPr>
        <w:ind w:firstLine="709"/>
        <w:rPr>
          <w:rFonts w:cs="Times New Roman"/>
          <w:i/>
          <w:szCs w:val="24"/>
          <w:lang w:val="lv-LV"/>
        </w:rPr>
      </w:pPr>
    </w:p>
    <w:p w14:paraId="7C9376FA" w14:textId="77777777" w:rsidR="000C6C9B" w:rsidRDefault="000C6C9B" w:rsidP="00511362">
      <w:pPr>
        <w:ind w:firstLine="709"/>
        <w:rPr>
          <w:rFonts w:cs="Times New Roman"/>
          <w:i/>
          <w:szCs w:val="24"/>
          <w:lang w:val="lv-LV"/>
        </w:rPr>
      </w:pPr>
    </w:p>
    <w:p w14:paraId="6B6E8D9F" w14:textId="7A00679A" w:rsidR="00511362" w:rsidRPr="00EF7813" w:rsidRDefault="00511362" w:rsidP="00511362">
      <w:pPr>
        <w:ind w:firstLine="709"/>
        <w:rPr>
          <w:rFonts w:cs="Times New Roman"/>
          <w:i/>
          <w:szCs w:val="24"/>
          <w:lang w:val="lv-LV"/>
        </w:rPr>
      </w:pPr>
      <w:r w:rsidRPr="00EF7813">
        <w:rPr>
          <w:rFonts w:cs="Times New Roman"/>
          <w:i/>
          <w:szCs w:val="24"/>
          <w:lang w:val="lv-LV"/>
        </w:rPr>
        <w:t>Piemēri no budžeta paskaidrojumiem:</w:t>
      </w:r>
    </w:p>
    <w:p w14:paraId="0B3BF238" w14:textId="77777777" w:rsidR="00511362" w:rsidRPr="001617E7" w:rsidRDefault="00511362" w:rsidP="00511362">
      <w:pPr>
        <w:numPr>
          <w:ilvl w:val="0"/>
          <w:numId w:val="3"/>
        </w:numPr>
        <w:ind w:left="1134" w:hanging="425"/>
        <w:rPr>
          <w:rFonts w:cs="Times New Roman"/>
          <w:szCs w:val="24"/>
          <w:lang w:val="lv-LV"/>
        </w:rPr>
      </w:pPr>
      <w:r w:rsidRPr="001617E7">
        <w:rPr>
          <w:rFonts w:cs="Times New Roman"/>
          <w:szCs w:val="24"/>
          <w:lang w:val="lv-LV"/>
        </w:rPr>
        <w:t>politikas rezultatīvais rādītājs “Augsto tehnoloģiju produktu eksporta īpatsvars kopējā eksportā (%)” ir iekļauts divās EM politikas un resursu vadības kartēs – Nr. 1 “Nozaru vadība un politikas plānošana” un Nr. 2 “Uzņēmējdarbības konkurētspējas atbalsts”;</w:t>
      </w:r>
    </w:p>
    <w:p w14:paraId="15C7FFB9" w14:textId="77777777" w:rsidR="00511362" w:rsidRPr="001617E7" w:rsidRDefault="00511362" w:rsidP="00511362">
      <w:pPr>
        <w:numPr>
          <w:ilvl w:val="0"/>
          <w:numId w:val="3"/>
        </w:numPr>
        <w:ind w:left="1134" w:hanging="425"/>
        <w:rPr>
          <w:rFonts w:cs="Times New Roman"/>
          <w:szCs w:val="24"/>
          <w:lang w:val="lv-LV"/>
        </w:rPr>
      </w:pPr>
      <w:r w:rsidRPr="001617E7">
        <w:rPr>
          <w:rFonts w:cs="Times New Roman"/>
          <w:szCs w:val="24"/>
          <w:lang w:val="lv-LV"/>
        </w:rPr>
        <w:t>politikas rezultatīvais rādītājs “18–24 gadus veci iedzīvotāji, kuriem nav vidējās izglītības un kuri neturpina mācības (%)” ir iekļauts divās IZM politikas un resursu vadības kartēs – Nr. 1 “Vispārējā izglītība” un Nr. 9 “Nozaru vadība un politikas plānošana”;</w:t>
      </w:r>
    </w:p>
    <w:p w14:paraId="34AA2A95" w14:textId="77777777" w:rsidR="00511362" w:rsidRPr="001617E7" w:rsidRDefault="00511362" w:rsidP="00511362">
      <w:pPr>
        <w:numPr>
          <w:ilvl w:val="0"/>
          <w:numId w:val="3"/>
        </w:numPr>
        <w:ind w:left="1134" w:hanging="425"/>
        <w:rPr>
          <w:rFonts w:cs="Times New Roman"/>
          <w:szCs w:val="24"/>
          <w:lang w:val="lv-LV"/>
        </w:rPr>
      </w:pPr>
      <w:r w:rsidRPr="001617E7">
        <w:rPr>
          <w:rFonts w:cs="Times New Roman"/>
          <w:szCs w:val="24"/>
          <w:lang w:val="lv-LV"/>
        </w:rPr>
        <w:t xml:space="preserve">visi VM politikas un resursu vadības kartē Nr. 4. “Nozaru vadība un politikas plānošana” iekļautie politikas rezultatīvie rādītāji atkārtojas pārējās trīs VM politikas un resursu vadības kartēs. </w:t>
      </w:r>
    </w:p>
    <w:p w14:paraId="4C04C4EB" w14:textId="77777777" w:rsidR="009A1BC3" w:rsidRDefault="009A1BC3"/>
    <w:p w14:paraId="5E3567EA" w14:textId="2B6EFA66" w:rsidR="001D1820" w:rsidRDefault="00CC5EA0" w:rsidP="000A521F">
      <w:pPr>
        <w:tabs>
          <w:tab w:val="left" w:pos="326"/>
        </w:tabs>
        <w:ind w:firstLine="142"/>
        <w:jc w:val="center"/>
      </w:pPr>
      <w:r>
        <w:rPr>
          <w:noProof/>
        </w:rPr>
        <w:drawing>
          <wp:inline distT="0" distB="0" distL="0" distR="0" wp14:anchorId="7BB832FA" wp14:editId="38057BF1">
            <wp:extent cx="6235101" cy="4181341"/>
            <wp:effectExtent l="19050" t="19050" r="13335" b="10160"/>
            <wp:docPr id="77201602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16028" name="Picture 1" descr="A screenshot of a computer scree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256451" cy="4195659"/>
                    </a:xfrm>
                    <a:prstGeom prst="rect">
                      <a:avLst/>
                    </a:prstGeom>
                    <a:ln>
                      <a:solidFill>
                        <a:schemeClr val="bg1">
                          <a:lumMod val="85000"/>
                        </a:schemeClr>
                      </a:solidFill>
                    </a:ln>
                  </pic:spPr>
                </pic:pic>
              </a:graphicData>
            </a:graphic>
          </wp:inline>
        </w:drawing>
      </w:r>
    </w:p>
    <w:sectPr w:rsidR="001D1820" w:rsidSect="000A521F">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ADF70" w14:textId="77777777" w:rsidR="000031E3" w:rsidRDefault="000031E3" w:rsidP="004F163C">
      <w:pPr>
        <w:spacing w:after="0" w:line="240" w:lineRule="auto"/>
      </w:pPr>
      <w:r>
        <w:separator/>
      </w:r>
    </w:p>
  </w:endnote>
  <w:endnote w:type="continuationSeparator" w:id="0">
    <w:p w14:paraId="1596DC8E" w14:textId="77777777" w:rsidR="000031E3" w:rsidRDefault="000031E3" w:rsidP="004F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1073892372"/>
      <w:docPartObj>
        <w:docPartGallery w:val="Page Numbers (Bottom of Page)"/>
        <w:docPartUnique/>
      </w:docPartObj>
    </w:sdtPr>
    <w:sdtEndPr>
      <w:rPr>
        <w:noProof/>
      </w:rPr>
    </w:sdtEndPr>
    <w:sdtContent>
      <w:p w14:paraId="55B16786" w14:textId="7857D4F0" w:rsidR="004F163C" w:rsidRPr="004F163C" w:rsidRDefault="004F163C" w:rsidP="004F163C">
        <w:pPr>
          <w:pStyle w:val="Footer"/>
          <w:jc w:val="right"/>
          <w:rPr>
            <w:sz w:val="20"/>
            <w:szCs w:val="18"/>
          </w:rPr>
        </w:pPr>
        <w:r w:rsidRPr="004F163C">
          <w:rPr>
            <w:sz w:val="20"/>
            <w:szCs w:val="18"/>
          </w:rPr>
          <w:fldChar w:fldCharType="begin"/>
        </w:r>
        <w:r w:rsidRPr="004F163C">
          <w:rPr>
            <w:sz w:val="20"/>
            <w:szCs w:val="18"/>
          </w:rPr>
          <w:instrText xml:space="preserve"> PAGE   \* MERGEFORMAT </w:instrText>
        </w:r>
        <w:r w:rsidRPr="004F163C">
          <w:rPr>
            <w:sz w:val="20"/>
            <w:szCs w:val="18"/>
          </w:rPr>
          <w:fldChar w:fldCharType="separate"/>
        </w:r>
        <w:r w:rsidRPr="004F163C">
          <w:rPr>
            <w:noProof/>
            <w:sz w:val="20"/>
            <w:szCs w:val="18"/>
          </w:rPr>
          <w:t>2</w:t>
        </w:r>
        <w:r w:rsidRPr="004F163C">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51499" w14:textId="77777777" w:rsidR="000031E3" w:rsidRDefault="000031E3" w:rsidP="004F163C">
      <w:pPr>
        <w:spacing w:after="0" w:line="240" w:lineRule="auto"/>
      </w:pPr>
      <w:r>
        <w:separator/>
      </w:r>
    </w:p>
  </w:footnote>
  <w:footnote w:type="continuationSeparator" w:id="0">
    <w:p w14:paraId="736674DF" w14:textId="77777777" w:rsidR="000031E3" w:rsidRDefault="000031E3" w:rsidP="004F1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71AEA"/>
    <w:multiLevelType w:val="hybridMultilevel"/>
    <w:tmpl w:val="62EC8F20"/>
    <w:lvl w:ilvl="0" w:tplc="0426000D">
      <w:start w:val="1"/>
      <w:numFmt w:val="bullet"/>
      <w:lvlText w:val=""/>
      <w:lvlJc w:val="left"/>
      <w:pPr>
        <w:ind w:left="2705" w:hanging="360"/>
      </w:pPr>
      <w:rPr>
        <w:rFonts w:ascii="Wingdings" w:hAnsi="Wingdings"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1" w15:restartNumberingAfterBreak="0">
    <w:nsid w:val="26B35C89"/>
    <w:multiLevelType w:val="hybridMultilevel"/>
    <w:tmpl w:val="61488D82"/>
    <w:lvl w:ilvl="0" w:tplc="0426000D">
      <w:start w:val="1"/>
      <w:numFmt w:val="bullet"/>
      <w:lvlText w:val=""/>
      <w:lvlJc w:val="left"/>
      <w:pPr>
        <w:ind w:left="2705" w:hanging="360"/>
      </w:pPr>
      <w:rPr>
        <w:rFonts w:ascii="Wingdings" w:hAnsi="Wingdings"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2" w15:restartNumberingAfterBreak="0">
    <w:nsid w:val="35971AF1"/>
    <w:multiLevelType w:val="hybridMultilevel"/>
    <w:tmpl w:val="8162014E"/>
    <w:lvl w:ilvl="0" w:tplc="0426000D">
      <w:start w:val="1"/>
      <w:numFmt w:val="bullet"/>
      <w:lvlText w:val=""/>
      <w:lvlJc w:val="left"/>
      <w:pPr>
        <w:ind w:left="2705" w:hanging="360"/>
      </w:pPr>
      <w:rPr>
        <w:rFonts w:ascii="Wingdings" w:hAnsi="Wingdings"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3" w15:restartNumberingAfterBreak="0">
    <w:nsid w:val="534962ED"/>
    <w:multiLevelType w:val="hybridMultilevel"/>
    <w:tmpl w:val="582041E4"/>
    <w:lvl w:ilvl="0" w:tplc="1EC4CE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51665CD"/>
    <w:multiLevelType w:val="hybridMultilevel"/>
    <w:tmpl w:val="8C88AE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7AD47638"/>
    <w:multiLevelType w:val="hybridMultilevel"/>
    <w:tmpl w:val="67BE60E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101758309">
    <w:abstractNumId w:val="3"/>
  </w:num>
  <w:num w:numId="2" w16cid:durableId="1088305975">
    <w:abstractNumId w:val="4"/>
  </w:num>
  <w:num w:numId="3" w16cid:durableId="1538810454">
    <w:abstractNumId w:val="5"/>
  </w:num>
  <w:num w:numId="4" w16cid:durableId="253442550">
    <w:abstractNumId w:val="2"/>
  </w:num>
  <w:num w:numId="5" w16cid:durableId="2142921952">
    <w:abstractNumId w:val="1"/>
  </w:num>
  <w:num w:numId="6" w16cid:durableId="143034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62"/>
    <w:rsid w:val="000031E3"/>
    <w:rsid w:val="000A521F"/>
    <w:rsid w:val="000C6C9B"/>
    <w:rsid w:val="001220E4"/>
    <w:rsid w:val="001D1820"/>
    <w:rsid w:val="004F163C"/>
    <w:rsid w:val="00511362"/>
    <w:rsid w:val="008448FE"/>
    <w:rsid w:val="009A1BC3"/>
    <w:rsid w:val="009F7ACA"/>
    <w:rsid w:val="00A710AC"/>
    <w:rsid w:val="00BC4C96"/>
    <w:rsid w:val="00CC5E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CDDF"/>
  <w15:chartTrackingRefBased/>
  <w15:docId w15:val="{8FB8F6C0-6235-4F93-920D-C90BBDEF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62"/>
    <w:pPr>
      <w:spacing w:after="120"/>
      <w:jc w:val="both"/>
    </w:pPr>
    <w:rPr>
      <w:rFonts w:ascii="Times New Roman" w:eastAsiaTheme="minorEastAsia" w:hAnsi="Times New Roman"/>
      <w:kern w:val="0"/>
      <w:sz w:val="24"/>
      <w:lang w:val="en-US"/>
      <w14:ligatures w14:val="none"/>
    </w:rPr>
  </w:style>
  <w:style w:type="paragraph" w:styleId="Heading1">
    <w:name w:val="heading 1"/>
    <w:basedOn w:val="Normal"/>
    <w:next w:val="Normal"/>
    <w:link w:val="Heading1Char"/>
    <w:uiPriority w:val="9"/>
    <w:qFormat/>
    <w:rsid w:val="00511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362"/>
    <w:rPr>
      <w:rFonts w:eastAsiaTheme="majorEastAsia" w:cstheme="majorBidi"/>
      <w:color w:val="272727" w:themeColor="text1" w:themeTint="D8"/>
    </w:rPr>
  </w:style>
  <w:style w:type="paragraph" w:styleId="Title">
    <w:name w:val="Title"/>
    <w:basedOn w:val="Normal"/>
    <w:next w:val="Normal"/>
    <w:link w:val="TitleChar"/>
    <w:uiPriority w:val="10"/>
    <w:qFormat/>
    <w:rsid w:val="00511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362"/>
    <w:pPr>
      <w:spacing w:before="160"/>
      <w:jc w:val="center"/>
    </w:pPr>
    <w:rPr>
      <w:i/>
      <w:iCs/>
      <w:color w:val="404040" w:themeColor="text1" w:themeTint="BF"/>
    </w:rPr>
  </w:style>
  <w:style w:type="character" w:customStyle="1" w:styleId="QuoteChar">
    <w:name w:val="Quote Char"/>
    <w:basedOn w:val="DefaultParagraphFont"/>
    <w:link w:val="Quote"/>
    <w:uiPriority w:val="29"/>
    <w:rsid w:val="00511362"/>
    <w:rPr>
      <w:i/>
      <w:iCs/>
      <w:color w:val="404040" w:themeColor="text1" w:themeTint="BF"/>
    </w:rPr>
  </w:style>
  <w:style w:type="paragraph" w:styleId="ListParagraph">
    <w:name w:val="List Paragraph"/>
    <w:basedOn w:val="Normal"/>
    <w:uiPriority w:val="34"/>
    <w:qFormat/>
    <w:rsid w:val="00511362"/>
    <w:pPr>
      <w:ind w:left="720"/>
      <w:contextualSpacing/>
    </w:pPr>
  </w:style>
  <w:style w:type="character" w:styleId="IntenseEmphasis">
    <w:name w:val="Intense Emphasis"/>
    <w:basedOn w:val="DefaultParagraphFont"/>
    <w:uiPriority w:val="21"/>
    <w:qFormat/>
    <w:rsid w:val="00511362"/>
    <w:rPr>
      <w:i/>
      <w:iCs/>
      <w:color w:val="0F4761" w:themeColor="accent1" w:themeShade="BF"/>
    </w:rPr>
  </w:style>
  <w:style w:type="paragraph" w:styleId="IntenseQuote">
    <w:name w:val="Intense Quote"/>
    <w:basedOn w:val="Normal"/>
    <w:next w:val="Normal"/>
    <w:link w:val="IntenseQuoteChar"/>
    <w:uiPriority w:val="30"/>
    <w:qFormat/>
    <w:rsid w:val="00511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362"/>
    <w:rPr>
      <w:i/>
      <w:iCs/>
      <w:color w:val="0F4761" w:themeColor="accent1" w:themeShade="BF"/>
    </w:rPr>
  </w:style>
  <w:style w:type="character" w:styleId="IntenseReference">
    <w:name w:val="Intense Reference"/>
    <w:basedOn w:val="DefaultParagraphFont"/>
    <w:uiPriority w:val="32"/>
    <w:qFormat/>
    <w:rsid w:val="00511362"/>
    <w:rPr>
      <w:b/>
      <w:bCs/>
      <w:smallCaps/>
      <w:color w:val="0F4761" w:themeColor="accent1" w:themeShade="BF"/>
      <w:spacing w:val="5"/>
    </w:rPr>
  </w:style>
  <w:style w:type="paragraph" w:styleId="Header">
    <w:name w:val="header"/>
    <w:basedOn w:val="Normal"/>
    <w:link w:val="HeaderChar"/>
    <w:uiPriority w:val="99"/>
    <w:unhideWhenUsed/>
    <w:rsid w:val="004F16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163C"/>
    <w:rPr>
      <w:rFonts w:ascii="Times New Roman" w:eastAsiaTheme="minorEastAsia" w:hAnsi="Times New Roman"/>
      <w:kern w:val="0"/>
      <w:sz w:val="24"/>
      <w:lang w:val="en-US"/>
      <w14:ligatures w14:val="none"/>
    </w:rPr>
  </w:style>
  <w:style w:type="paragraph" w:styleId="Footer">
    <w:name w:val="footer"/>
    <w:basedOn w:val="Normal"/>
    <w:link w:val="FooterChar"/>
    <w:uiPriority w:val="99"/>
    <w:unhideWhenUsed/>
    <w:rsid w:val="004F16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163C"/>
    <w:rPr>
      <w:rFonts w:ascii="Times New Roman" w:eastAsiaTheme="minorEastAsia"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2026</Words>
  <Characters>1156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c:creator>
  <cp:keywords/>
  <dc:description/>
  <cp:lastModifiedBy>BAN</cp:lastModifiedBy>
  <cp:revision>8</cp:revision>
  <dcterms:created xsi:type="dcterms:W3CDTF">2024-09-24T12:19:00Z</dcterms:created>
  <dcterms:modified xsi:type="dcterms:W3CDTF">2024-09-24T12:38:00Z</dcterms:modified>
</cp:coreProperties>
</file>