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7.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8.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9.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0.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1.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2.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3.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4.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5.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6.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7.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18.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AC9FD" w14:textId="77777777" w:rsidR="00FD4878" w:rsidRDefault="00FD4878" w:rsidP="002C6830">
      <w:pPr>
        <w:rPr>
          <w:b/>
          <w:sz w:val="32"/>
          <w:szCs w:val="32"/>
        </w:rPr>
      </w:pPr>
    </w:p>
    <w:p w14:paraId="7613B796" w14:textId="77777777" w:rsidR="00FD4878" w:rsidRDefault="00FD4878" w:rsidP="00FD4878">
      <w:pPr>
        <w:jc w:val="center"/>
        <w:rPr>
          <w:b/>
          <w:sz w:val="32"/>
          <w:szCs w:val="32"/>
        </w:rPr>
      </w:pPr>
    </w:p>
    <w:p w14:paraId="6D76FD09" w14:textId="77777777" w:rsidR="00FD4878" w:rsidRDefault="00FD4878" w:rsidP="00FD4878">
      <w:pPr>
        <w:jc w:val="center"/>
        <w:rPr>
          <w:b/>
          <w:sz w:val="32"/>
          <w:szCs w:val="32"/>
        </w:rPr>
      </w:pPr>
    </w:p>
    <w:p w14:paraId="08D632BE" w14:textId="77777777" w:rsidR="00FD4878" w:rsidRDefault="00FD4878" w:rsidP="00FD4878">
      <w:pPr>
        <w:jc w:val="center"/>
        <w:rPr>
          <w:b/>
          <w:sz w:val="32"/>
          <w:szCs w:val="32"/>
        </w:rPr>
      </w:pPr>
    </w:p>
    <w:p w14:paraId="1C6548DD" w14:textId="77777777" w:rsidR="00FD4878" w:rsidRDefault="00FD4878" w:rsidP="00FD4878">
      <w:pPr>
        <w:jc w:val="center"/>
        <w:rPr>
          <w:b/>
          <w:sz w:val="32"/>
          <w:szCs w:val="32"/>
        </w:rPr>
      </w:pPr>
    </w:p>
    <w:p w14:paraId="74A915B5" w14:textId="77777777" w:rsidR="00FD4878" w:rsidRDefault="00FD4878" w:rsidP="00FD4878">
      <w:pPr>
        <w:jc w:val="center"/>
        <w:rPr>
          <w:b/>
          <w:sz w:val="32"/>
          <w:szCs w:val="32"/>
        </w:rPr>
      </w:pPr>
    </w:p>
    <w:p w14:paraId="15B2AF47" w14:textId="77777777" w:rsidR="00FD4878" w:rsidRDefault="00FD4878" w:rsidP="00FD4878">
      <w:pPr>
        <w:jc w:val="center"/>
        <w:rPr>
          <w:b/>
          <w:sz w:val="32"/>
          <w:szCs w:val="32"/>
        </w:rPr>
      </w:pPr>
    </w:p>
    <w:p w14:paraId="02FAE747" w14:textId="77777777" w:rsidR="00FD4878" w:rsidRDefault="00FD4878" w:rsidP="00FD4878">
      <w:pPr>
        <w:jc w:val="center"/>
        <w:rPr>
          <w:b/>
          <w:sz w:val="32"/>
          <w:szCs w:val="32"/>
        </w:rPr>
      </w:pPr>
    </w:p>
    <w:p w14:paraId="6E872FE9" w14:textId="77777777" w:rsidR="00FD4878" w:rsidRDefault="00FD4878" w:rsidP="00FD4878">
      <w:pPr>
        <w:jc w:val="center"/>
        <w:rPr>
          <w:b/>
          <w:sz w:val="32"/>
          <w:szCs w:val="32"/>
        </w:rPr>
      </w:pPr>
    </w:p>
    <w:p w14:paraId="5345E26D" w14:textId="77777777" w:rsidR="00FD4878" w:rsidRDefault="00FD4878" w:rsidP="00FD4878">
      <w:pPr>
        <w:jc w:val="center"/>
        <w:rPr>
          <w:b/>
          <w:sz w:val="32"/>
          <w:szCs w:val="32"/>
        </w:rPr>
      </w:pPr>
    </w:p>
    <w:p w14:paraId="3B0C45D7" w14:textId="77777777" w:rsidR="00FD4878" w:rsidRDefault="00FD4878" w:rsidP="00FD4878">
      <w:pPr>
        <w:jc w:val="center"/>
        <w:rPr>
          <w:b/>
          <w:sz w:val="32"/>
          <w:szCs w:val="32"/>
        </w:rPr>
      </w:pPr>
    </w:p>
    <w:p w14:paraId="60E02591" w14:textId="77777777" w:rsidR="00FD4878" w:rsidRPr="006E5888" w:rsidRDefault="00FD4878" w:rsidP="00FD4878">
      <w:pPr>
        <w:jc w:val="center"/>
        <w:rPr>
          <w:b/>
          <w:sz w:val="32"/>
          <w:szCs w:val="32"/>
        </w:rPr>
      </w:pPr>
      <w:r w:rsidRPr="006E5888">
        <w:rPr>
          <w:b/>
          <w:sz w:val="32"/>
          <w:szCs w:val="32"/>
        </w:rPr>
        <w:t xml:space="preserve">Informatīvais ziņojums </w:t>
      </w:r>
    </w:p>
    <w:p w14:paraId="120E0B10" w14:textId="77777777" w:rsidR="00FD4878" w:rsidRPr="006E5888" w:rsidRDefault="00FD4878" w:rsidP="00FD4878">
      <w:pPr>
        <w:jc w:val="center"/>
        <w:rPr>
          <w:b/>
          <w:sz w:val="28"/>
          <w:szCs w:val="28"/>
        </w:rPr>
      </w:pPr>
      <w:r w:rsidRPr="006E5888">
        <w:rPr>
          <w:b/>
          <w:sz w:val="32"/>
          <w:szCs w:val="32"/>
        </w:rPr>
        <w:t>“Par valsts bud</w:t>
      </w:r>
      <w:r>
        <w:rPr>
          <w:b/>
          <w:sz w:val="32"/>
          <w:szCs w:val="32"/>
        </w:rPr>
        <w:t>žeta izdevumu pārskatīšanas 2019., 2020. un 2021</w:t>
      </w:r>
      <w:r w:rsidRPr="006E5888">
        <w:rPr>
          <w:b/>
          <w:sz w:val="32"/>
          <w:szCs w:val="32"/>
        </w:rPr>
        <w:t xml:space="preserve">.gadam rezultātiem un priekšlikumi par šo rezultātu izmantošanu likumprojekta “Par </w:t>
      </w:r>
      <w:r>
        <w:rPr>
          <w:b/>
          <w:sz w:val="32"/>
          <w:szCs w:val="32"/>
        </w:rPr>
        <w:t>vidēja termiņa budžeta 2019., 2020. un 2021</w:t>
      </w:r>
      <w:r w:rsidRPr="006E5888">
        <w:rPr>
          <w:b/>
          <w:sz w:val="32"/>
          <w:szCs w:val="32"/>
        </w:rPr>
        <w:t>.gadam” un likump</w:t>
      </w:r>
      <w:r>
        <w:rPr>
          <w:b/>
          <w:sz w:val="32"/>
          <w:szCs w:val="32"/>
        </w:rPr>
        <w:t>rojekta “Par valsts budžetu 2019</w:t>
      </w:r>
      <w:r w:rsidRPr="006E5888">
        <w:rPr>
          <w:b/>
          <w:sz w:val="32"/>
          <w:szCs w:val="32"/>
        </w:rPr>
        <w:t>.gadam” izstrādes procesā”</w:t>
      </w:r>
    </w:p>
    <w:p w14:paraId="3FCB210E" w14:textId="77777777" w:rsidR="00CF5455" w:rsidRDefault="00CF5455"/>
    <w:p w14:paraId="6EBFF16C" w14:textId="77777777" w:rsidR="00FD4878" w:rsidRDefault="00FD4878"/>
    <w:p w14:paraId="549DA62F" w14:textId="77777777" w:rsidR="00FD4878" w:rsidRDefault="00FD4878"/>
    <w:p w14:paraId="3EFD2CEB" w14:textId="77777777" w:rsidR="00FD4878" w:rsidRDefault="00FD4878"/>
    <w:p w14:paraId="11B11707" w14:textId="77777777" w:rsidR="00FD4878" w:rsidRDefault="00FD4878"/>
    <w:p w14:paraId="51CD3159" w14:textId="77777777" w:rsidR="00FD4878" w:rsidRDefault="00FD4878"/>
    <w:p w14:paraId="47EAF9F3" w14:textId="77777777" w:rsidR="00FD4878" w:rsidRDefault="00FD4878"/>
    <w:p w14:paraId="1C83B838" w14:textId="77777777" w:rsidR="00FD4878" w:rsidRDefault="00FD4878"/>
    <w:p w14:paraId="043F0720" w14:textId="77777777" w:rsidR="00FD4878" w:rsidRDefault="00FD4878"/>
    <w:p w14:paraId="010114BF" w14:textId="77777777" w:rsidR="00FD4878" w:rsidRDefault="00FD4878"/>
    <w:p w14:paraId="218586C1" w14:textId="77777777" w:rsidR="00FD4878" w:rsidRDefault="00FD4878"/>
    <w:p w14:paraId="1A8F69C4" w14:textId="77777777" w:rsidR="00FD4878" w:rsidRDefault="00FD4878"/>
    <w:p w14:paraId="0AD94668" w14:textId="77777777" w:rsidR="00FD4878" w:rsidRDefault="00FD4878"/>
    <w:p w14:paraId="4C6EB678" w14:textId="77777777" w:rsidR="00FD4878" w:rsidRDefault="00FD4878"/>
    <w:p w14:paraId="4E5B0201" w14:textId="77777777" w:rsidR="00FD4878" w:rsidRDefault="00FD4878"/>
    <w:p w14:paraId="1468D1CF" w14:textId="77777777" w:rsidR="00FD4878" w:rsidRDefault="00FD4878"/>
    <w:p w14:paraId="1445A5D4" w14:textId="77777777" w:rsidR="00FD4878" w:rsidRDefault="00FD4878"/>
    <w:p w14:paraId="4EF76F43" w14:textId="77777777" w:rsidR="00FD4878" w:rsidRDefault="00FD4878"/>
    <w:p w14:paraId="05742E7E" w14:textId="77777777" w:rsidR="00FD4878" w:rsidRDefault="00FD4878"/>
    <w:p w14:paraId="55284062" w14:textId="77777777" w:rsidR="00FD4878" w:rsidRDefault="00FD4878"/>
    <w:p w14:paraId="043ADAAE" w14:textId="77777777" w:rsidR="00FD4878" w:rsidRDefault="00FD4878"/>
    <w:p w14:paraId="60E3E7FA" w14:textId="77777777" w:rsidR="00FD4878" w:rsidRDefault="00FD4878"/>
    <w:p w14:paraId="22474673" w14:textId="77777777" w:rsidR="00FD4878" w:rsidRDefault="00FD4878"/>
    <w:p w14:paraId="23668172" w14:textId="77777777" w:rsidR="00FD4878" w:rsidRDefault="00FD4878"/>
    <w:p w14:paraId="2E80B9D2" w14:textId="77777777" w:rsidR="00FD4878" w:rsidRDefault="00FD4878"/>
    <w:p w14:paraId="1B658B1A" w14:textId="77777777" w:rsidR="00F310C0" w:rsidRDefault="00F310C0"/>
    <w:p w14:paraId="219627CF" w14:textId="77777777" w:rsidR="00F310C0" w:rsidRDefault="00F310C0"/>
    <w:p w14:paraId="1881EEFE" w14:textId="77777777" w:rsidR="00FD4878" w:rsidRDefault="00FD4878"/>
    <w:p w14:paraId="4BBA41FE" w14:textId="77777777" w:rsidR="00FD4878" w:rsidRDefault="00FD4878"/>
    <w:sdt>
      <w:sdtPr>
        <w:rPr>
          <w:iCs w:val="0"/>
          <w:szCs w:val="32"/>
          <w:lang w:val="en-US"/>
        </w:rPr>
        <w:id w:val="1098832689"/>
        <w:docPartObj>
          <w:docPartGallery w:val="Table of Contents"/>
          <w:docPartUnique/>
        </w:docPartObj>
      </w:sdtPr>
      <w:sdtEndPr>
        <w:rPr>
          <w:b/>
          <w:bCs/>
          <w:noProof/>
        </w:rPr>
      </w:sdtEndPr>
      <w:sdtContent>
        <w:p w14:paraId="62D0C25F" w14:textId="40D6FA9F" w:rsidR="00ED459B" w:rsidRPr="00ED459B" w:rsidRDefault="00F310C0" w:rsidP="00ED459B">
          <w:pPr>
            <w:pStyle w:val="Caption"/>
            <w:spacing w:after="240"/>
            <w:jc w:val="center"/>
          </w:pPr>
          <w:r w:rsidRPr="00CE7989">
            <w:t>Saturs</w:t>
          </w:r>
        </w:p>
        <w:p w14:paraId="7A209D3A" w14:textId="2C4FD6AB" w:rsidR="00C5350F" w:rsidRDefault="00216BC5">
          <w:pPr>
            <w:pStyle w:val="TOC1"/>
            <w:tabs>
              <w:tab w:val="right" w:leader="dot" w:pos="9061"/>
            </w:tabs>
            <w:rPr>
              <w:rFonts w:asciiTheme="minorHAnsi" w:eastAsiaTheme="minorEastAsia" w:hAnsiTheme="minorHAnsi"/>
              <w:noProof/>
              <w:sz w:val="22"/>
              <w:szCs w:val="22"/>
              <w:lang w:eastAsia="lv-LV"/>
            </w:rPr>
          </w:pPr>
          <w:r>
            <w:fldChar w:fldCharType="begin"/>
          </w:r>
          <w:r>
            <w:instrText xml:space="preserve"> TOC \o "1-4" \h \z \u </w:instrText>
          </w:r>
          <w:r>
            <w:fldChar w:fldCharType="separate"/>
          </w:r>
          <w:hyperlink w:anchor="_Toc527365772" w:history="1">
            <w:r w:rsidR="00C5350F" w:rsidRPr="005E3933">
              <w:rPr>
                <w:rStyle w:val="Hyperlink"/>
                <w:noProof/>
              </w:rPr>
              <w:t>IEVADS</w:t>
            </w:r>
            <w:r w:rsidR="00C5350F">
              <w:rPr>
                <w:noProof/>
                <w:webHidden/>
              </w:rPr>
              <w:tab/>
            </w:r>
            <w:r w:rsidR="00C5350F">
              <w:rPr>
                <w:noProof/>
                <w:webHidden/>
              </w:rPr>
              <w:fldChar w:fldCharType="begin"/>
            </w:r>
            <w:r w:rsidR="00C5350F">
              <w:rPr>
                <w:noProof/>
                <w:webHidden/>
              </w:rPr>
              <w:instrText xml:space="preserve"> PAGEREF _Toc527365772 \h </w:instrText>
            </w:r>
            <w:r w:rsidR="00C5350F">
              <w:rPr>
                <w:noProof/>
                <w:webHidden/>
              </w:rPr>
            </w:r>
            <w:r w:rsidR="00C5350F">
              <w:rPr>
                <w:noProof/>
                <w:webHidden/>
              </w:rPr>
              <w:fldChar w:fldCharType="separate"/>
            </w:r>
            <w:r w:rsidR="00BC13A4">
              <w:rPr>
                <w:noProof/>
                <w:webHidden/>
              </w:rPr>
              <w:t>5</w:t>
            </w:r>
            <w:r w:rsidR="00C5350F">
              <w:rPr>
                <w:noProof/>
                <w:webHidden/>
              </w:rPr>
              <w:fldChar w:fldCharType="end"/>
            </w:r>
          </w:hyperlink>
        </w:p>
        <w:p w14:paraId="503CAB83" w14:textId="5AF6F125" w:rsidR="00C5350F" w:rsidRDefault="00FD7F6A">
          <w:pPr>
            <w:pStyle w:val="TOC1"/>
            <w:tabs>
              <w:tab w:val="left" w:pos="480"/>
              <w:tab w:val="right" w:leader="dot" w:pos="9061"/>
            </w:tabs>
            <w:rPr>
              <w:rFonts w:asciiTheme="minorHAnsi" w:eastAsiaTheme="minorEastAsia" w:hAnsiTheme="minorHAnsi"/>
              <w:noProof/>
              <w:sz w:val="22"/>
              <w:szCs w:val="22"/>
              <w:lang w:eastAsia="lv-LV"/>
            </w:rPr>
          </w:pPr>
          <w:hyperlink w:anchor="_Toc527365773" w:history="1">
            <w:r w:rsidR="00C5350F" w:rsidRPr="005E3933">
              <w:rPr>
                <w:rStyle w:val="Hyperlink"/>
                <w:noProof/>
              </w:rPr>
              <w:t>1.</w:t>
            </w:r>
            <w:r w:rsidR="00C5350F">
              <w:rPr>
                <w:rFonts w:asciiTheme="minorHAnsi" w:eastAsiaTheme="minorEastAsia" w:hAnsiTheme="minorHAnsi"/>
                <w:noProof/>
                <w:sz w:val="22"/>
                <w:szCs w:val="22"/>
                <w:lang w:eastAsia="lv-LV"/>
              </w:rPr>
              <w:tab/>
            </w:r>
            <w:r w:rsidR="00C5350F" w:rsidRPr="005E3933">
              <w:rPr>
                <w:rStyle w:val="Hyperlink"/>
                <w:noProof/>
              </w:rPr>
              <w:t>IEPRIEKŠĒJĀS IZDEVUMU PĀRSKATĪŠANAS REZULTĀTU IEVIEŠANA</w:t>
            </w:r>
            <w:r w:rsidR="00C5350F">
              <w:rPr>
                <w:noProof/>
                <w:webHidden/>
              </w:rPr>
              <w:tab/>
            </w:r>
            <w:r w:rsidR="00C5350F">
              <w:rPr>
                <w:noProof/>
                <w:webHidden/>
              </w:rPr>
              <w:fldChar w:fldCharType="begin"/>
            </w:r>
            <w:r w:rsidR="00C5350F">
              <w:rPr>
                <w:noProof/>
                <w:webHidden/>
              </w:rPr>
              <w:instrText xml:space="preserve"> PAGEREF _Toc527365773 \h </w:instrText>
            </w:r>
            <w:r w:rsidR="00C5350F">
              <w:rPr>
                <w:noProof/>
                <w:webHidden/>
              </w:rPr>
            </w:r>
            <w:r w:rsidR="00C5350F">
              <w:rPr>
                <w:noProof/>
                <w:webHidden/>
              </w:rPr>
              <w:fldChar w:fldCharType="separate"/>
            </w:r>
            <w:r w:rsidR="00BC13A4">
              <w:rPr>
                <w:noProof/>
                <w:webHidden/>
              </w:rPr>
              <w:t>8</w:t>
            </w:r>
            <w:r w:rsidR="00C5350F">
              <w:rPr>
                <w:noProof/>
                <w:webHidden/>
              </w:rPr>
              <w:fldChar w:fldCharType="end"/>
            </w:r>
          </w:hyperlink>
        </w:p>
        <w:p w14:paraId="428C9ABB" w14:textId="260CC8FD" w:rsidR="00C5350F" w:rsidRDefault="00FD7F6A">
          <w:pPr>
            <w:pStyle w:val="TOC1"/>
            <w:tabs>
              <w:tab w:val="left" w:pos="480"/>
              <w:tab w:val="right" w:leader="dot" w:pos="9061"/>
            </w:tabs>
            <w:rPr>
              <w:rFonts w:asciiTheme="minorHAnsi" w:eastAsiaTheme="minorEastAsia" w:hAnsiTheme="minorHAnsi"/>
              <w:noProof/>
              <w:sz w:val="22"/>
              <w:szCs w:val="22"/>
              <w:lang w:eastAsia="lv-LV"/>
            </w:rPr>
          </w:pPr>
          <w:hyperlink w:anchor="_Toc527365774" w:history="1">
            <w:r w:rsidR="00C5350F" w:rsidRPr="005E3933">
              <w:rPr>
                <w:rStyle w:val="Hyperlink"/>
                <w:noProof/>
              </w:rPr>
              <w:t>2.</w:t>
            </w:r>
            <w:r w:rsidR="00C5350F">
              <w:rPr>
                <w:rFonts w:asciiTheme="minorHAnsi" w:eastAsiaTheme="minorEastAsia" w:hAnsiTheme="minorHAnsi"/>
                <w:noProof/>
                <w:sz w:val="22"/>
                <w:szCs w:val="22"/>
                <w:lang w:eastAsia="lv-LV"/>
              </w:rPr>
              <w:tab/>
            </w:r>
            <w:r w:rsidR="00C5350F" w:rsidRPr="005E3933">
              <w:rPr>
                <w:rStyle w:val="Hyperlink"/>
                <w:noProof/>
              </w:rPr>
              <w:t>IZMAIŅAS VALSTS BUDŽETA POLITIKĀ</w:t>
            </w:r>
            <w:r w:rsidR="00C5350F">
              <w:rPr>
                <w:noProof/>
                <w:webHidden/>
              </w:rPr>
              <w:tab/>
            </w:r>
            <w:r w:rsidR="00C5350F">
              <w:rPr>
                <w:noProof/>
                <w:webHidden/>
              </w:rPr>
              <w:fldChar w:fldCharType="begin"/>
            </w:r>
            <w:r w:rsidR="00C5350F">
              <w:rPr>
                <w:noProof/>
                <w:webHidden/>
              </w:rPr>
              <w:instrText xml:space="preserve"> PAGEREF _Toc527365774 \h </w:instrText>
            </w:r>
            <w:r w:rsidR="00C5350F">
              <w:rPr>
                <w:noProof/>
                <w:webHidden/>
              </w:rPr>
            </w:r>
            <w:r w:rsidR="00C5350F">
              <w:rPr>
                <w:noProof/>
                <w:webHidden/>
              </w:rPr>
              <w:fldChar w:fldCharType="separate"/>
            </w:r>
            <w:r w:rsidR="00BC13A4">
              <w:rPr>
                <w:noProof/>
                <w:webHidden/>
              </w:rPr>
              <w:t>24</w:t>
            </w:r>
            <w:r w:rsidR="00C5350F">
              <w:rPr>
                <w:noProof/>
                <w:webHidden/>
              </w:rPr>
              <w:fldChar w:fldCharType="end"/>
            </w:r>
          </w:hyperlink>
        </w:p>
        <w:p w14:paraId="2718BF1E" w14:textId="10644176" w:rsidR="00C5350F" w:rsidRDefault="00FD7F6A">
          <w:pPr>
            <w:pStyle w:val="TOC2"/>
            <w:rPr>
              <w:rFonts w:asciiTheme="minorHAnsi" w:eastAsiaTheme="minorEastAsia" w:hAnsiTheme="minorHAnsi"/>
              <w:noProof/>
              <w:sz w:val="22"/>
              <w:szCs w:val="22"/>
              <w:lang w:eastAsia="lv-LV"/>
            </w:rPr>
          </w:pPr>
          <w:hyperlink w:anchor="_Toc527365775" w:history="1">
            <w:r w:rsidR="00C5350F" w:rsidRPr="005E3933">
              <w:rPr>
                <w:rStyle w:val="Hyperlink"/>
                <w:noProof/>
              </w:rPr>
              <w:t>2.1.</w:t>
            </w:r>
            <w:r w:rsidR="00C5350F">
              <w:rPr>
                <w:rFonts w:asciiTheme="minorHAnsi" w:eastAsiaTheme="minorEastAsia" w:hAnsiTheme="minorHAnsi"/>
                <w:noProof/>
                <w:sz w:val="22"/>
                <w:szCs w:val="22"/>
                <w:lang w:eastAsia="lv-LV"/>
              </w:rPr>
              <w:tab/>
            </w:r>
            <w:r w:rsidR="00C5350F" w:rsidRPr="005E3933">
              <w:rPr>
                <w:rStyle w:val="Hyperlink"/>
                <w:noProof/>
              </w:rPr>
              <w:t>Vienota regulējuma ieviešana visu veidu apropriācijas pārdaļu vai izmaiņu veikšanai</w:t>
            </w:r>
            <w:r w:rsidR="00C5350F">
              <w:rPr>
                <w:noProof/>
                <w:webHidden/>
              </w:rPr>
              <w:tab/>
            </w:r>
            <w:r w:rsidR="00C5350F">
              <w:rPr>
                <w:noProof/>
                <w:webHidden/>
              </w:rPr>
              <w:fldChar w:fldCharType="begin"/>
            </w:r>
            <w:r w:rsidR="00C5350F">
              <w:rPr>
                <w:noProof/>
                <w:webHidden/>
              </w:rPr>
              <w:instrText xml:space="preserve"> PAGEREF _Toc527365775 \h </w:instrText>
            </w:r>
            <w:r w:rsidR="00C5350F">
              <w:rPr>
                <w:noProof/>
                <w:webHidden/>
              </w:rPr>
            </w:r>
            <w:r w:rsidR="00C5350F">
              <w:rPr>
                <w:noProof/>
                <w:webHidden/>
              </w:rPr>
              <w:fldChar w:fldCharType="separate"/>
            </w:r>
            <w:r w:rsidR="00BC13A4">
              <w:rPr>
                <w:noProof/>
                <w:webHidden/>
              </w:rPr>
              <w:t>24</w:t>
            </w:r>
            <w:r w:rsidR="00C5350F">
              <w:rPr>
                <w:noProof/>
                <w:webHidden/>
              </w:rPr>
              <w:fldChar w:fldCharType="end"/>
            </w:r>
          </w:hyperlink>
        </w:p>
        <w:p w14:paraId="7B68AACD" w14:textId="60B60236" w:rsidR="00C5350F" w:rsidRDefault="00FD7F6A">
          <w:pPr>
            <w:pStyle w:val="TOC2"/>
            <w:rPr>
              <w:rFonts w:asciiTheme="minorHAnsi" w:eastAsiaTheme="minorEastAsia" w:hAnsiTheme="minorHAnsi"/>
              <w:noProof/>
              <w:sz w:val="22"/>
              <w:szCs w:val="22"/>
              <w:lang w:eastAsia="lv-LV"/>
            </w:rPr>
          </w:pPr>
          <w:hyperlink w:anchor="_Toc527365776" w:history="1">
            <w:r w:rsidR="00C5350F" w:rsidRPr="005E3933">
              <w:rPr>
                <w:rStyle w:val="Hyperlink"/>
                <w:noProof/>
              </w:rPr>
              <w:t>2.2.</w:t>
            </w:r>
            <w:r w:rsidR="00C5350F">
              <w:rPr>
                <w:rFonts w:asciiTheme="minorHAnsi" w:eastAsiaTheme="minorEastAsia" w:hAnsiTheme="minorHAnsi"/>
                <w:noProof/>
                <w:sz w:val="22"/>
                <w:szCs w:val="22"/>
                <w:lang w:eastAsia="lv-LV"/>
              </w:rPr>
              <w:tab/>
            </w:r>
            <w:r w:rsidR="00C5350F" w:rsidRPr="005E3933">
              <w:rPr>
                <w:rStyle w:val="Hyperlink"/>
                <w:noProof/>
              </w:rPr>
              <w:t>Valsts budžeta izpildes analīzes pilnveidošana</w:t>
            </w:r>
            <w:r w:rsidR="00C5350F">
              <w:rPr>
                <w:noProof/>
                <w:webHidden/>
              </w:rPr>
              <w:tab/>
            </w:r>
            <w:r w:rsidR="00C5350F">
              <w:rPr>
                <w:noProof/>
                <w:webHidden/>
              </w:rPr>
              <w:fldChar w:fldCharType="begin"/>
            </w:r>
            <w:r w:rsidR="00C5350F">
              <w:rPr>
                <w:noProof/>
                <w:webHidden/>
              </w:rPr>
              <w:instrText xml:space="preserve"> PAGEREF _Toc527365776 \h </w:instrText>
            </w:r>
            <w:r w:rsidR="00C5350F">
              <w:rPr>
                <w:noProof/>
                <w:webHidden/>
              </w:rPr>
            </w:r>
            <w:r w:rsidR="00C5350F">
              <w:rPr>
                <w:noProof/>
                <w:webHidden/>
              </w:rPr>
              <w:fldChar w:fldCharType="separate"/>
            </w:r>
            <w:r w:rsidR="00BC13A4">
              <w:rPr>
                <w:noProof/>
                <w:webHidden/>
              </w:rPr>
              <w:t>27</w:t>
            </w:r>
            <w:r w:rsidR="00C5350F">
              <w:rPr>
                <w:noProof/>
                <w:webHidden/>
              </w:rPr>
              <w:fldChar w:fldCharType="end"/>
            </w:r>
          </w:hyperlink>
        </w:p>
        <w:p w14:paraId="796D708E" w14:textId="1BD6B564" w:rsidR="00C5350F" w:rsidRDefault="00FD7F6A">
          <w:pPr>
            <w:pStyle w:val="TOC2"/>
            <w:rPr>
              <w:rFonts w:asciiTheme="minorHAnsi" w:eastAsiaTheme="minorEastAsia" w:hAnsiTheme="minorHAnsi"/>
              <w:noProof/>
              <w:sz w:val="22"/>
              <w:szCs w:val="22"/>
              <w:lang w:eastAsia="lv-LV"/>
            </w:rPr>
          </w:pPr>
          <w:hyperlink w:anchor="_Toc527365777" w:history="1">
            <w:r w:rsidR="00C5350F" w:rsidRPr="005E3933">
              <w:rPr>
                <w:rStyle w:val="Hyperlink"/>
                <w:noProof/>
              </w:rPr>
              <w:t>2.3.</w:t>
            </w:r>
            <w:r w:rsidR="00C5350F">
              <w:rPr>
                <w:rFonts w:asciiTheme="minorHAnsi" w:eastAsiaTheme="minorEastAsia" w:hAnsiTheme="minorHAnsi"/>
                <w:noProof/>
                <w:sz w:val="22"/>
                <w:szCs w:val="22"/>
                <w:lang w:eastAsia="lv-LV"/>
              </w:rPr>
              <w:tab/>
            </w:r>
            <w:r w:rsidR="00C5350F" w:rsidRPr="005E3933">
              <w:rPr>
                <w:rStyle w:val="Hyperlink"/>
                <w:noProof/>
              </w:rPr>
              <w:t>Budžeta paskaidrojumu pamatotība sasaistē ar attīstības plānošanas dokumentiem</w:t>
            </w:r>
            <w:r w:rsidR="00C5350F">
              <w:rPr>
                <w:noProof/>
                <w:webHidden/>
              </w:rPr>
              <w:tab/>
            </w:r>
            <w:r w:rsidR="00C5350F">
              <w:rPr>
                <w:noProof/>
                <w:webHidden/>
              </w:rPr>
              <w:fldChar w:fldCharType="begin"/>
            </w:r>
            <w:r w:rsidR="00C5350F">
              <w:rPr>
                <w:noProof/>
                <w:webHidden/>
              </w:rPr>
              <w:instrText xml:space="preserve"> PAGEREF _Toc527365777 \h </w:instrText>
            </w:r>
            <w:r w:rsidR="00C5350F">
              <w:rPr>
                <w:noProof/>
                <w:webHidden/>
              </w:rPr>
            </w:r>
            <w:r w:rsidR="00C5350F">
              <w:rPr>
                <w:noProof/>
                <w:webHidden/>
              </w:rPr>
              <w:fldChar w:fldCharType="separate"/>
            </w:r>
            <w:r w:rsidR="00BC13A4">
              <w:rPr>
                <w:noProof/>
                <w:webHidden/>
              </w:rPr>
              <w:t>29</w:t>
            </w:r>
            <w:r w:rsidR="00C5350F">
              <w:rPr>
                <w:noProof/>
                <w:webHidden/>
              </w:rPr>
              <w:fldChar w:fldCharType="end"/>
            </w:r>
          </w:hyperlink>
        </w:p>
        <w:p w14:paraId="768401FA" w14:textId="42D352C9" w:rsidR="00C5350F" w:rsidRDefault="00FD7F6A">
          <w:pPr>
            <w:pStyle w:val="TOC2"/>
            <w:rPr>
              <w:rFonts w:asciiTheme="minorHAnsi" w:eastAsiaTheme="minorEastAsia" w:hAnsiTheme="minorHAnsi"/>
              <w:noProof/>
              <w:sz w:val="22"/>
              <w:szCs w:val="22"/>
              <w:lang w:eastAsia="lv-LV"/>
            </w:rPr>
          </w:pPr>
          <w:hyperlink w:anchor="_Toc527365778" w:history="1">
            <w:r w:rsidR="00C5350F" w:rsidRPr="005E3933">
              <w:rPr>
                <w:rStyle w:val="Hyperlink"/>
                <w:noProof/>
              </w:rPr>
              <w:t>2.4.</w:t>
            </w:r>
            <w:r w:rsidR="00C5350F">
              <w:rPr>
                <w:rFonts w:asciiTheme="minorHAnsi" w:eastAsiaTheme="minorEastAsia" w:hAnsiTheme="minorHAnsi"/>
                <w:noProof/>
                <w:sz w:val="22"/>
                <w:szCs w:val="22"/>
                <w:lang w:eastAsia="lv-LV"/>
              </w:rPr>
              <w:tab/>
            </w:r>
            <w:r w:rsidR="00C5350F" w:rsidRPr="005E3933">
              <w:rPr>
                <w:rStyle w:val="Hyperlink"/>
                <w:noProof/>
              </w:rPr>
              <w:t>Plašāka automatizēto datu apstrādes sistēmu izmantošana budžeta vadības procesā</w:t>
            </w:r>
            <w:r w:rsidR="00C5350F">
              <w:rPr>
                <w:noProof/>
                <w:webHidden/>
              </w:rPr>
              <w:tab/>
            </w:r>
            <w:r w:rsidR="00C5350F">
              <w:rPr>
                <w:noProof/>
                <w:webHidden/>
              </w:rPr>
              <w:fldChar w:fldCharType="begin"/>
            </w:r>
            <w:r w:rsidR="00C5350F">
              <w:rPr>
                <w:noProof/>
                <w:webHidden/>
              </w:rPr>
              <w:instrText xml:space="preserve"> PAGEREF _Toc527365778 \h </w:instrText>
            </w:r>
            <w:r w:rsidR="00C5350F">
              <w:rPr>
                <w:noProof/>
                <w:webHidden/>
              </w:rPr>
            </w:r>
            <w:r w:rsidR="00C5350F">
              <w:rPr>
                <w:noProof/>
                <w:webHidden/>
              </w:rPr>
              <w:fldChar w:fldCharType="separate"/>
            </w:r>
            <w:r w:rsidR="00BC13A4">
              <w:rPr>
                <w:noProof/>
                <w:webHidden/>
              </w:rPr>
              <w:t>34</w:t>
            </w:r>
            <w:r w:rsidR="00C5350F">
              <w:rPr>
                <w:noProof/>
                <w:webHidden/>
              </w:rPr>
              <w:fldChar w:fldCharType="end"/>
            </w:r>
          </w:hyperlink>
        </w:p>
        <w:p w14:paraId="414CC08B" w14:textId="13A1833D" w:rsidR="00C5350F" w:rsidRDefault="00FD7F6A">
          <w:pPr>
            <w:pStyle w:val="TOC3"/>
            <w:tabs>
              <w:tab w:val="left" w:pos="1320"/>
              <w:tab w:val="right" w:leader="dot" w:pos="9061"/>
            </w:tabs>
            <w:rPr>
              <w:rFonts w:asciiTheme="minorHAnsi" w:eastAsiaTheme="minorEastAsia" w:hAnsiTheme="minorHAnsi"/>
              <w:noProof/>
              <w:sz w:val="22"/>
              <w:szCs w:val="22"/>
              <w:lang w:eastAsia="lv-LV"/>
            </w:rPr>
          </w:pPr>
          <w:hyperlink w:anchor="_Toc527365779" w:history="1">
            <w:r w:rsidR="00C5350F" w:rsidRPr="005E3933">
              <w:rPr>
                <w:rStyle w:val="Hyperlink"/>
                <w:noProof/>
              </w:rPr>
              <w:t>2.4.1.</w:t>
            </w:r>
            <w:r w:rsidR="00C5350F">
              <w:rPr>
                <w:rFonts w:asciiTheme="minorHAnsi" w:eastAsiaTheme="minorEastAsia" w:hAnsiTheme="minorHAnsi"/>
                <w:noProof/>
                <w:sz w:val="22"/>
                <w:szCs w:val="22"/>
                <w:lang w:eastAsia="lv-LV"/>
              </w:rPr>
              <w:tab/>
            </w:r>
            <w:r w:rsidR="00C5350F" w:rsidRPr="005E3933">
              <w:rPr>
                <w:rStyle w:val="Hyperlink"/>
                <w:noProof/>
              </w:rPr>
              <w:t>Uzlabota pieeja sākotnējo budžeta pieprasījumu datu ievadei ministrijām</w:t>
            </w:r>
            <w:r w:rsidR="00C5350F">
              <w:rPr>
                <w:noProof/>
                <w:webHidden/>
              </w:rPr>
              <w:tab/>
            </w:r>
            <w:r w:rsidR="00C5350F">
              <w:rPr>
                <w:noProof/>
                <w:webHidden/>
              </w:rPr>
              <w:fldChar w:fldCharType="begin"/>
            </w:r>
            <w:r w:rsidR="00C5350F">
              <w:rPr>
                <w:noProof/>
                <w:webHidden/>
              </w:rPr>
              <w:instrText xml:space="preserve"> PAGEREF _Toc527365779 \h </w:instrText>
            </w:r>
            <w:r w:rsidR="00C5350F">
              <w:rPr>
                <w:noProof/>
                <w:webHidden/>
              </w:rPr>
            </w:r>
            <w:r w:rsidR="00C5350F">
              <w:rPr>
                <w:noProof/>
                <w:webHidden/>
              </w:rPr>
              <w:fldChar w:fldCharType="separate"/>
            </w:r>
            <w:r w:rsidR="00BC13A4">
              <w:rPr>
                <w:noProof/>
                <w:webHidden/>
              </w:rPr>
              <w:t>34</w:t>
            </w:r>
            <w:r w:rsidR="00C5350F">
              <w:rPr>
                <w:noProof/>
                <w:webHidden/>
              </w:rPr>
              <w:fldChar w:fldCharType="end"/>
            </w:r>
          </w:hyperlink>
        </w:p>
        <w:p w14:paraId="38835D8D" w14:textId="37AB5EEF" w:rsidR="00C5350F" w:rsidRDefault="00FD7F6A">
          <w:pPr>
            <w:pStyle w:val="TOC3"/>
            <w:tabs>
              <w:tab w:val="left" w:pos="1320"/>
              <w:tab w:val="right" w:leader="dot" w:pos="9061"/>
            </w:tabs>
            <w:rPr>
              <w:rFonts w:asciiTheme="minorHAnsi" w:eastAsiaTheme="minorEastAsia" w:hAnsiTheme="minorHAnsi"/>
              <w:noProof/>
              <w:sz w:val="22"/>
              <w:szCs w:val="22"/>
              <w:lang w:eastAsia="lv-LV"/>
            </w:rPr>
          </w:pPr>
          <w:hyperlink w:anchor="_Toc527365780" w:history="1">
            <w:r w:rsidR="00C5350F" w:rsidRPr="005E3933">
              <w:rPr>
                <w:rStyle w:val="Hyperlink"/>
                <w:noProof/>
              </w:rPr>
              <w:t>2.4.2.</w:t>
            </w:r>
            <w:r w:rsidR="00C5350F">
              <w:rPr>
                <w:rFonts w:asciiTheme="minorHAnsi" w:eastAsiaTheme="minorEastAsia" w:hAnsiTheme="minorHAnsi"/>
                <w:noProof/>
                <w:sz w:val="22"/>
                <w:szCs w:val="22"/>
                <w:lang w:eastAsia="lv-LV"/>
              </w:rPr>
              <w:tab/>
            </w:r>
            <w:r w:rsidR="00C5350F" w:rsidRPr="005E3933">
              <w:rPr>
                <w:rStyle w:val="Hyperlink"/>
                <w:noProof/>
              </w:rPr>
              <w:t>Centralizēta uz WEB bāzēta Tāmju sistēma/modulis</w:t>
            </w:r>
            <w:r w:rsidR="00C5350F">
              <w:rPr>
                <w:noProof/>
                <w:webHidden/>
              </w:rPr>
              <w:tab/>
            </w:r>
            <w:r w:rsidR="00C5350F">
              <w:rPr>
                <w:noProof/>
                <w:webHidden/>
              </w:rPr>
              <w:fldChar w:fldCharType="begin"/>
            </w:r>
            <w:r w:rsidR="00C5350F">
              <w:rPr>
                <w:noProof/>
                <w:webHidden/>
              </w:rPr>
              <w:instrText xml:space="preserve"> PAGEREF _Toc527365780 \h </w:instrText>
            </w:r>
            <w:r w:rsidR="00C5350F">
              <w:rPr>
                <w:noProof/>
                <w:webHidden/>
              </w:rPr>
            </w:r>
            <w:r w:rsidR="00C5350F">
              <w:rPr>
                <w:noProof/>
                <w:webHidden/>
              </w:rPr>
              <w:fldChar w:fldCharType="separate"/>
            </w:r>
            <w:r w:rsidR="00BC13A4">
              <w:rPr>
                <w:noProof/>
                <w:webHidden/>
              </w:rPr>
              <w:t>40</w:t>
            </w:r>
            <w:r w:rsidR="00C5350F">
              <w:rPr>
                <w:noProof/>
                <w:webHidden/>
              </w:rPr>
              <w:fldChar w:fldCharType="end"/>
            </w:r>
          </w:hyperlink>
        </w:p>
        <w:p w14:paraId="22A8C7E3" w14:textId="5CE9D8B2" w:rsidR="00C5350F" w:rsidRDefault="00FD7F6A">
          <w:pPr>
            <w:pStyle w:val="TOC3"/>
            <w:tabs>
              <w:tab w:val="left" w:pos="1320"/>
              <w:tab w:val="right" w:leader="dot" w:pos="9061"/>
            </w:tabs>
            <w:rPr>
              <w:rFonts w:asciiTheme="minorHAnsi" w:eastAsiaTheme="minorEastAsia" w:hAnsiTheme="minorHAnsi"/>
              <w:noProof/>
              <w:sz w:val="22"/>
              <w:szCs w:val="22"/>
              <w:lang w:eastAsia="lv-LV"/>
            </w:rPr>
          </w:pPr>
          <w:hyperlink w:anchor="_Toc527365781" w:history="1">
            <w:r w:rsidR="00C5350F" w:rsidRPr="005E3933">
              <w:rPr>
                <w:rStyle w:val="Hyperlink"/>
                <w:noProof/>
              </w:rPr>
              <w:t>2.4.3.</w:t>
            </w:r>
            <w:r w:rsidR="00C5350F">
              <w:rPr>
                <w:rFonts w:asciiTheme="minorHAnsi" w:eastAsiaTheme="minorEastAsia" w:hAnsiTheme="minorHAnsi"/>
                <w:noProof/>
                <w:sz w:val="22"/>
                <w:szCs w:val="22"/>
                <w:lang w:eastAsia="lv-LV"/>
              </w:rPr>
              <w:tab/>
            </w:r>
            <w:r w:rsidR="00C5350F" w:rsidRPr="005E3933">
              <w:rPr>
                <w:rStyle w:val="Hyperlink"/>
                <w:noProof/>
              </w:rPr>
              <w:t>SAP lietotāju skaita pārskatīšana</w:t>
            </w:r>
            <w:r w:rsidR="00C5350F">
              <w:rPr>
                <w:noProof/>
                <w:webHidden/>
              </w:rPr>
              <w:tab/>
            </w:r>
            <w:r w:rsidR="00C5350F">
              <w:rPr>
                <w:noProof/>
                <w:webHidden/>
              </w:rPr>
              <w:fldChar w:fldCharType="begin"/>
            </w:r>
            <w:r w:rsidR="00C5350F">
              <w:rPr>
                <w:noProof/>
                <w:webHidden/>
              </w:rPr>
              <w:instrText xml:space="preserve"> PAGEREF _Toc527365781 \h </w:instrText>
            </w:r>
            <w:r w:rsidR="00C5350F">
              <w:rPr>
                <w:noProof/>
                <w:webHidden/>
              </w:rPr>
            </w:r>
            <w:r w:rsidR="00C5350F">
              <w:rPr>
                <w:noProof/>
                <w:webHidden/>
              </w:rPr>
              <w:fldChar w:fldCharType="separate"/>
            </w:r>
            <w:r w:rsidR="00BC13A4">
              <w:rPr>
                <w:noProof/>
                <w:webHidden/>
              </w:rPr>
              <w:t>44</w:t>
            </w:r>
            <w:r w:rsidR="00C5350F">
              <w:rPr>
                <w:noProof/>
                <w:webHidden/>
              </w:rPr>
              <w:fldChar w:fldCharType="end"/>
            </w:r>
          </w:hyperlink>
        </w:p>
        <w:p w14:paraId="400904E4" w14:textId="3E5D45D7" w:rsidR="00C5350F" w:rsidRDefault="00FD7F6A">
          <w:pPr>
            <w:pStyle w:val="TOC1"/>
            <w:tabs>
              <w:tab w:val="left" w:pos="480"/>
              <w:tab w:val="right" w:leader="dot" w:pos="9061"/>
            </w:tabs>
            <w:rPr>
              <w:rFonts w:asciiTheme="minorHAnsi" w:eastAsiaTheme="minorEastAsia" w:hAnsiTheme="minorHAnsi"/>
              <w:noProof/>
              <w:sz w:val="22"/>
              <w:szCs w:val="22"/>
              <w:lang w:eastAsia="lv-LV"/>
            </w:rPr>
          </w:pPr>
          <w:hyperlink w:anchor="_Toc527365782" w:history="1">
            <w:r w:rsidR="00C5350F" w:rsidRPr="005E3933">
              <w:rPr>
                <w:rStyle w:val="Hyperlink"/>
                <w:noProof/>
              </w:rPr>
              <w:t>3.</w:t>
            </w:r>
            <w:r w:rsidR="00C5350F">
              <w:rPr>
                <w:rFonts w:asciiTheme="minorHAnsi" w:eastAsiaTheme="minorEastAsia" w:hAnsiTheme="minorHAnsi"/>
                <w:noProof/>
                <w:sz w:val="22"/>
                <w:szCs w:val="22"/>
                <w:lang w:eastAsia="lv-LV"/>
              </w:rPr>
              <w:tab/>
            </w:r>
            <w:r w:rsidR="00C5350F" w:rsidRPr="005E3933">
              <w:rPr>
                <w:rStyle w:val="Hyperlink"/>
                <w:noProof/>
              </w:rPr>
              <w:t>IZMAIŅAS NOZARU FINANSĒŠANAS POLITIKĀ</w:t>
            </w:r>
            <w:r w:rsidR="00C5350F">
              <w:rPr>
                <w:noProof/>
                <w:webHidden/>
              </w:rPr>
              <w:tab/>
            </w:r>
            <w:r w:rsidR="00C5350F">
              <w:rPr>
                <w:noProof/>
                <w:webHidden/>
              </w:rPr>
              <w:fldChar w:fldCharType="begin"/>
            </w:r>
            <w:r w:rsidR="00C5350F">
              <w:rPr>
                <w:noProof/>
                <w:webHidden/>
              </w:rPr>
              <w:instrText xml:space="preserve"> PAGEREF _Toc527365782 \h </w:instrText>
            </w:r>
            <w:r w:rsidR="00C5350F">
              <w:rPr>
                <w:noProof/>
                <w:webHidden/>
              </w:rPr>
            </w:r>
            <w:r w:rsidR="00C5350F">
              <w:rPr>
                <w:noProof/>
                <w:webHidden/>
              </w:rPr>
              <w:fldChar w:fldCharType="separate"/>
            </w:r>
            <w:r w:rsidR="00BC13A4">
              <w:rPr>
                <w:noProof/>
                <w:webHidden/>
              </w:rPr>
              <w:t>46</w:t>
            </w:r>
            <w:r w:rsidR="00C5350F">
              <w:rPr>
                <w:noProof/>
                <w:webHidden/>
              </w:rPr>
              <w:fldChar w:fldCharType="end"/>
            </w:r>
          </w:hyperlink>
        </w:p>
        <w:p w14:paraId="350D65DC" w14:textId="24A34530" w:rsidR="00C5350F" w:rsidRDefault="00FD7F6A">
          <w:pPr>
            <w:pStyle w:val="TOC2"/>
            <w:rPr>
              <w:rFonts w:asciiTheme="minorHAnsi" w:eastAsiaTheme="minorEastAsia" w:hAnsiTheme="minorHAnsi"/>
              <w:noProof/>
              <w:sz w:val="22"/>
              <w:szCs w:val="22"/>
              <w:lang w:eastAsia="lv-LV"/>
            </w:rPr>
          </w:pPr>
          <w:hyperlink w:anchor="_Toc527365783" w:history="1">
            <w:r w:rsidR="00C5350F" w:rsidRPr="005E3933">
              <w:rPr>
                <w:rStyle w:val="Hyperlink"/>
                <w:noProof/>
              </w:rPr>
              <w:t>3.1.</w:t>
            </w:r>
            <w:r w:rsidR="00C5350F">
              <w:rPr>
                <w:rFonts w:asciiTheme="minorHAnsi" w:eastAsiaTheme="minorEastAsia" w:hAnsiTheme="minorHAnsi"/>
                <w:noProof/>
                <w:sz w:val="22"/>
                <w:szCs w:val="22"/>
                <w:lang w:eastAsia="lv-LV"/>
              </w:rPr>
              <w:tab/>
            </w:r>
            <w:r w:rsidR="00C5350F" w:rsidRPr="005E3933">
              <w:rPr>
                <w:rStyle w:val="Hyperlink"/>
                <w:noProof/>
              </w:rPr>
              <w:t>Ministriju priekšlikumi un citi priekšlikumi funkciju efektivizēšanai</w:t>
            </w:r>
            <w:r w:rsidR="00C5350F">
              <w:rPr>
                <w:noProof/>
                <w:webHidden/>
              </w:rPr>
              <w:tab/>
            </w:r>
            <w:r w:rsidR="00C5350F">
              <w:rPr>
                <w:noProof/>
                <w:webHidden/>
              </w:rPr>
              <w:fldChar w:fldCharType="begin"/>
            </w:r>
            <w:r w:rsidR="00C5350F">
              <w:rPr>
                <w:noProof/>
                <w:webHidden/>
              </w:rPr>
              <w:instrText xml:space="preserve"> PAGEREF _Toc527365783 \h </w:instrText>
            </w:r>
            <w:r w:rsidR="00C5350F">
              <w:rPr>
                <w:noProof/>
                <w:webHidden/>
              </w:rPr>
            </w:r>
            <w:r w:rsidR="00C5350F">
              <w:rPr>
                <w:noProof/>
                <w:webHidden/>
              </w:rPr>
              <w:fldChar w:fldCharType="separate"/>
            </w:r>
            <w:r w:rsidR="00BC13A4">
              <w:rPr>
                <w:noProof/>
                <w:webHidden/>
              </w:rPr>
              <w:t>46</w:t>
            </w:r>
            <w:r w:rsidR="00C5350F">
              <w:rPr>
                <w:noProof/>
                <w:webHidden/>
              </w:rPr>
              <w:fldChar w:fldCharType="end"/>
            </w:r>
          </w:hyperlink>
        </w:p>
        <w:p w14:paraId="5E098A41" w14:textId="38B42005" w:rsidR="00C5350F" w:rsidRDefault="00FD7F6A">
          <w:pPr>
            <w:pStyle w:val="TOC2"/>
            <w:rPr>
              <w:rFonts w:asciiTheme="minorHAnsi" w:eastAsiaTheme="minorEastAsia" w:hAnsiTheme="minorHAnsi"/>
              <w:noProof/>
              <w:sz w:val="22"/>
              <w:szCs w:val="22"/>
              <w:lang w:eastAsia="lv-LV"/>
            </w:rPr>
          </w:pPr>
          <w:hyperlink w:anchor="_Toc527365784" w:history="1">
            <w:r w:rsidR="00C5350F" w:rsidRPr="005E3933">
              <w:rPr>
                <w:rStyle w:val="Hyperlink"/>
                <w:noProof/>
              </w:rPr>
              <w:t>3.2.</w:t>
            </w:r>
            <w:r w:rsidR="00C5350F">
              <w:rPr>
                <w:rFonts w:asciiTheme="minorHAnsi" w:eastAsiaTheme="minorEastAsia" w:hAnsiTheme="minorHAnsi"/>
                <w:noProof/>
                <w:sz w:val="22"/>
                <w:szCs w:val="22"/>
                <w:lang w:eastAsia="lv-LV"/>
              </w:rPr>
              <w:tab/>
            </w:r>
            <w:r w:rsidR="00C5350F" w:rsidRPr="005E3933">
              <w:rPr>
                <w:rStyle w:val="Hyperlink"/>
                <w:noProof/>
              </w:rPr>
              <w:t>Ministriju, to padotībā esošo valsts budžeta iestāžu un citu centrālo valsts budžeta iestāžu vajadzībām izmantoto nekustamo īpašumu un to apsaimniekošanas izdevumu izvērtēšana</w:t>
            </w:r>
            <w:r w:rsidR="00C5350F">
              <w:rPr>
                <w:noProof/>
                <w:webHidden/>
              </w:rPr>
              <w:tab/>
            </w:r>
            <w:r w:rsidR="00C5350F">
              <w:rPr>
                <w:noProof/>
                <w:webHidden/>
              </w:rPr>
              <w:fldChar w:fldCharType="begin"/>
            </w:r>
            <w:r w:rsidR="00C5350F">
              <w:rPr>
                <w:noProof/>
                <w:webHidden/>
              </w:rPr>
              <w:instrText xml:space="preserve"> PAGEREF _Toc527365784 \h </w:instrText>
            </w:r>
            <w:r w:rsidR="00C5350F">
              <w:rPr>
                <w:noProof/>
                <w:webHidden/>
              </w:rPr>
            </w:r>
            <w:r w:rsidR="00C5350F">
              <w:rPr>
                <w:noProof/>
                <w:webHidden/>
              </w:rPr>
              <w:fldChar w:fldCharType="separate"/>
            </w:r>
            <w:r w:rsidR="00BC13A4">
              <w:rPr>
                <w:noProof/>
                <w:webHidden/>
              </w:rPr>
              <w:t>64</w:t>
            </w:r>
            <w:r w:rsidR="00C5350F">
              <w:rPr>
                <w:noProof/>
                <w:webHidden/>
              </w:rPr>
              <w:fldChar w:fldCharType="end"/>
            </w:r>
          </w:hyperlink>
        </w:p>
        <w:p w14:paraId="2F09B795" w14:textId="018B12D9" w:rsidR="00C5350F" w:rsidRDefault="00FD7F6A">
          <w:pPr>
            <w:pStyle w:val="TOC2"/>
            <w:rPr>
              <w:rFonts w:asciiTheme="minorHAnsi" w:eastAsiaTheme="minorEastAsia" w:hAnsiTheme="minorHAnsi"/>
              <w:noProof/>
              <w:sz w:val="22"/>
              <w:szCs w:val="22"/>
              <w:lang w:eastAsia="lv-LV"/>
            </w:rPr>
          </w:pPr>
          <w:hyperlink w:anchor="_Toc527365785" w:history="1">
            <w:r w:rsidR="00C5350F" w:rsidRPr="005E3933">
              <w:rPr>
                <w:rStyle w:val="Hyperlink"/>
                <w:noProof/>
              </w:rPr>
              <w:t>3.3.</w:t>
            </w:r>
            <w:r w:rsidR="00C5350F">
              <w:rPr>
                <w:rFonts w:asciiTheme="minorHAnsi" w:eastAsiaTheme="minorEastAsia" w:hAnsiTheme="minorHAnsi"/>
                <w:noProof/>
                <w:sz w:val="22"/>
                <w:szCs w:val="22"/>
                <w:lang w:eastAsia="lv-LV"/>
              </w:rPr>
              <w:tab/>
            </w:r>
            <w:r w:rsidR="00C5350F" w:rsidRPr="005E3933">
              <w:rPr>
                <w:rStyle w:val="Hyperlink"/>
                <w:noProof/>
              </w:rPr>
              <w:t>Horizontālie risinājumi valsts budžeta resursu novirzīšanai aktuālajām prioritātēm</w:t>
            </w:r>
            <w:r w:rsidR="00C5350F">
              <w:rPr>
                <w:noProof/>
                <w:webHidden/>
              </w:rPr>
              <w:tab/>
            </w:r>
            <w:r w:rsidR="00C5350F">
              <w:rPr>
                <w:noProof/>
                <w:webHidden/>
              </w:rPr>
              <w:fldChar w:fldCharType="begin"/>
            </w:r>
            <w:r w:rsidR="00C5350F">
              <w:rPr>
                <w:noProof/>
                <w:webHidden/>
              </w:rPr>
              <w:instrText xml:space="preserve"> PAGEREF _Toc527365785 \h </w:instrText>
            </w:r>
            <w:r w:rsidR="00C5350F">
              <w:rPr>
                <w:noProof/>
                <w:webHidden/>
              </w:rPr>
            </w:r>
            <w:r w:rsidR="00C5350F">
              <w:rPr>
                <w:noProof/>
                <w:webHidden/>
              </w:rPr>
              <w:fldChar w:fldCharType="separate"/>
            </w:r>
            <w:r w:rsidR="00BC13A4">
              <w:rPr>
                <w:noProof/>
                <w:webHidden/>
              </w:rPr>
              <w:t>81</w:t>
            </w:r>
            <w:r w:rsidR="00C5350F">
              <w:rPr>
                <w:noProof/>
                <w:webHidden/>
              </w:rPr>
              <w:fldChar w:fldCharType="end"/>
            </w:r>
          </w:hyperlink>
        </w:p>
        <w:p w14:paraId="22D48C0C" w14:textId="2C672B12" w:rsidR="00C5350F" w:rsidRDefault="00FD7F6A">
          <w:pPr>
            <w:pStyle w:val="TOC3"/>
            <w:tabs>
              <w:tab w:val="left" w:pos="1320"/>
              <w:tab w:val="right" w:leader="dot" w:pos="9061"/>
            </w:tabs>
            <w:rPr>
              <w:rFonts w:asciiTheme="minorHAnsi" w:eastAsiaTheme="minorEastAsia" w:hAnsiTheme="minorHAnsi"/>
              <w:noProof/>
              <w:sz w:val="22"/>
              <w:szCs w:val="22"/>
              <w:lang w:eastAsia="lv-LV"/>
            </w:rPr>
          </w:pPr>
          <w:hyperlink w:anchor="_Toc527365786" w:history="1">
            <w:r w:rsidR="00C5350F" w:rsidRPr="005E3933">
              <w:rPr>
                <w:rStyle w:val="Hyperlink"/>
                <w:noProof/>
              </w:rPr>
              <w:t>3.3.1.</w:t>
            </w:r>
            <w:r w:rsidR="00C5350F">
              <w:rPr>
                <w:rFonts w:asciiTheme="minorHAnsi" w:eastAsiaTheme="minorEastAsia" w:hAnsiTheme="minorHAnsi"/>
                <w:noProof/>
                <w:sz w:val="22"/>
                <w:szCs w:val="22"/>
                <w:lang w:eastAsia="lv-LV"/>
              </w:rPr>
              <w:tab/>
            </w:r>
            <w:r w:rsidR="00C5350F" w:rsidRPr="005E3933">
              <w:rPr>
                <w:rStyle w:val="Hyperlink"/>
                <w:noProof/>
              </w:rPr>
              <w:t>Līdzšinēji piešķirtā finansējuma prioritārajiem pasākumiem un citiem pasākumiem pārskatīšana</w:t>
            </w:r>
            <w:r w:rsidR="00C5350F">
              <w:rPr>
                <w:noProof/>
                <w:webHidden/>
              </w:rPr>
              <w:tab/>
            </w:r>
            <w:r w:rsidR="00C5350F">
              <w:rPr>
                <w:noProof/>
                <w:webHidden/>
              </w:rPr>
              <w:fldChar w:fldCharType="begin"/>
            </w:r>
            <w:r w:rsidR="00C5350F">
              <w:rPr>
                <w:noProof/>
                <w:webHidden/>
              </w:rPr>
              <w:instrText xml:space="preserve"> PAGEREF _Toc527365786 \h </w:instrText>
            </w:r>
            <w:r w:rsidR="00C5350F">
              <w:rPr>
                <w:noProof/>
                <w:webHidden/>
              </w:rPr>
            </w:r>
            <w:r w:rsidR="00C5350F">
              <w:rPr>
                <w:noProof/>
                <w:webHidden/>
              </w:rPr>
              <w:fldChar w:fldCharType="separate"/>
            </w:r>
            <w:r w:rsidR="00BC13A4">
              <w:rPr>
                <w:noProof/>
                <w:webHidden/>
              </w:rPr>
              <w:t>81</w:t>
            </w:r>
            <w:r w:rsidR="00C5350F">
              <w:rPr>
                <w:noProof/>
                <w:webHidden/>
              </w:rPr>
              <w:fldChar w:fldCharType="end"/>
            </w:r>
          </w:hyperlink>
        </w:p>
        <w:p w14:paraId="4F0D75AF" w14:textId="7A328458" w:rsidR="00C5350F" w:rsidRDefault="00FD7F6A">
          <w:pPr>
            <w:pStyle w:val="TOC3"/>
            <w:tabs>
              <w:tab w:val="left" w:pos="1320"/>
              <w:tab w:val="right" w:leader="dot" w:pos="9061"/>
            </w:tabs>
            <w:rPr>
              <w:rFonts w:asciiTheme="minorHAnsi" w:eastAsiaTheme="minorEastAsia" w:hAnsiTheme="minorHAnsi"/>
              <w:noProof/>
              <w:sz w:val="22"/>
              <w:szCs w:val="22"/>
              <w:lang w:eastAsia="lv-LV"/>
            </w:rPr>
          </w:pPr>
          <w:hyperlink w:anchor="_Toc527365787" w:history="1">
            <w:r w:rsidR="00C5350F" w:rsidRPr="005E3933">
              <w:rPr>
                <w:rStyle w:val="Hyperlink"/>
                <w:noProof/>
              </w:rPr>
              <w:t>3.3.2.</w:t>
            </w:r>
            <w:r w:rsidR="00C5350F">
              <w:rPr>
                <w:rFonts w:asciiTheme="minorHAnsi" w:eastAsiaTheme="minorEastAsia" w:hAnsiTheme="minorHAnsi"/>
                <w:noProof/>
                <w:sz w:val="22"/>
                <w:szCs w:val="22"/>
                <w:lang w:eastAsia="lv-LV"/>
              </w:rPr>
              <w:tab/>
            </w:r>
            <w:r w:rsidR="00C5350F" w:rsidRPr="005E3933">
              <w:rPr>
                <w:rStyle w:val="Hyperlink"/>
                <w:noProof/>
              </w:rPr>
              <w:t>Izdevumu periodikas iegādei pārskatīšana</w:t>
            </w:r>
            <w:r w:rsidR="00C5350F">
              <w:rPr>
                <w:noProof/>
                <w:webHidden/>
              </w:rPr>
              <w:tab/>
            </w:r>
            <w:r w:rsidR="00C5350F">
              <w:rPr>
                <w:noProof/>
                <w:webHidden/>
              </w:rPr>
              <w:fldChar w:fldCharType="begin"/>
            </w:r>
            <w:r w:rsidR="00C5350F">
              <w:rPr>
                <w:noProof/>
                <w:webHidden/>
              </w:rPr>
              <w:instrText xml:space="preserve"> PAGEREF _Toc527365787 \h </w:instrText>
            </w:r>
            <w:r w:rsidR="00C5350F">
              <w:rPr>
                <w:noProof/>
                <w:webHidden/>
              </w:rPr>
            </w:r>
            <w:r w:rsidR="00C5350F">
              <w:rPr>
                <w:noProof/>
                <w:webHidden/>
              </w:rPr>
              <w:fldChar w:fldCharType="separate"/>
            </w:r>
            <w:r w:rsidR="00BC13A4">
              <w:rPr>
                <w:noProof/>
                <w:webHidden/>
              </w:rPr>
              <w:t>107</w:t>
            </w:r>
            <w:r w:rsidR="00C5350F">
              <w:rPr>
                <w:noProof/>
                <w:webHidden/>
              </w:rPr>
              <w:fldChar w:fldCharType="end"/>
            </w:r>
          </w:hyperlink>
        </w:p>
        <w:p w14:paraId="5268A5CC" w14:textId="3C603FC4" w:rsidR="00C5350F" w:rsidRDefault="00FD7F6A">
          <w:pPr>
            <w:pStyle w:val="TOC3"/>
            <w:tabs>
              <w:tab w:val="left" w:pos="1320"/>
              <w:tab w:val="right" w:leader="dot" w:pos="9061"/>
            </w:tabs>
            <w:rPr>
              <w:rFonts w:asciiTheme="minorHAnsi" w:eastAsiaTheme="minorEastAsia" w:hAnsiTheme="minorHAnsi"/>
              <w:noProof/>
              <w:sz w:val="22"/>
              <w:szCs w:val="22"/>
              <w:lang w:eastAsia="lv-LV"/>
            </w:rPr>
          </w:pPr>
          <w:hyperlink w:anchor="_Toc527365788" w:history="1">
            <w:r w:rsidR="00C5350F" w:rsidRPr="005E3933">
              <w:rPr>
                <w:rStyle w:val="Hyperlink"/>
                <w:noProof/>
              </w:rPr>
              <w:t>3.3.3.</w:t>
            </w:r>
            <w:r w:rsidR="00C5350F">
              <w:rPr>
                <w:rFonts w:asciiTheme="minorHAnsi" w:eastAsiaTheme="minorEastAsia" w:hAnsiTheme="minorHAnsi"/>
                <w:noProof/>
                <w:sz w:val="22"/>
                <w:szCs w:val="22"/>
                <w:lang w:eastAsia="lv-LV"/>
              </w:rPr>
              <w:tab/>
            </w:r>
            <w:r w:rsidR="00C5350F" w:rsidRPr="005E3933">
              <w:rPr>
                <w:rStyle w:val="Hyperlink"/>
                <w:noProof/>
              </w:rPr>
              <w:t>Pilnveidota finansējuma plānošana</w:t>
            </w:r>
            <w:r w:rsidR="00C5350F">
              <w:rPr>
                <w:noProof/>
                <w:webHidden/>
              </w:rPr>
              <w:tab/>
            </w:r>
            <w:r w:rsidR="00C5350F">
              <w:rPr>
                <w:noProof/>
                <w:webHidden/>
              </w:rPr>
              <w:fldChar w:fldCharType="begin"/>
            </w:r>
            <w:r w:rsidR="00C5350F">
              <w:rPr>
                <w:noProof/>
                <w:webHidden/>
              </w:rPr>
              <w:instrText xml:space="preserve"> PAGEREF _Toc527365788 \h </w:instrText>
            </w:r>
            <w:r w:rsidR="00C5350F">
              <w:rPr>
                <w:noProof/>
                <w:webHidden/>
              </w:rPr>
            </w:r>
            <w:r w:rsidR="00C5350F">
              <w:rPr>
                <w:noProof/>
                <w:webHidden/>
              </w:rPr>
              <w:fldChar w:fldCharType="separate"/>
            </w:r>
            <w:r w:rsidR="00BC13A4">
              <w:rPr>
                <w:noProof/>
                <w:webHidden/>
              </w:rPr>
              <w:t>113</w:t>
            </w:r>
            <w:r w:rsidR="00C5350F">
              <w:rPr>
                <w:noProof/>
                <w:webHidden/>
              </w:rPr>
              <w:fldChar w:fldCharType="end"/>
            </w:r>
          </w:hyperlink>
        </w:p>
        <w:p w14:paraId="13AD5A2E" w14:textId="56EB549D" w:rsidR="00C5350F" w:rsidRDefault="00FD7F6A">
          <w:pPr>
            <w:pStyle w:val="TOC1"/>
            <w:tabs>
              <w:tab w:val="left" w:pos="480"/>
              <w:tab w:val="right" w:leader="dot" w:pos="9061"/>
            </w:tabs>
            <w:rPr>
              <w:rFonts w:asciiTheme="minorHAnsi" w:eastAsiaTheme="minorEastAsia" w:hAnsiTheme="minorHAnsi"/>
              <w:noProof/>
              <w:sz w:val="22"/>
              <w:szCs w:val="22"/>
              <w:lang w:eastAsia="lv-LV"/>
            </w:rPr>
          </w:pPr>
          <w:hyperlink w:anchor="_Toc527365789" w:history="1">
            <w:r w:rsidR="00C5350F" w:rsidRPr="005E3933">
              <w:rPr>
                <w:rStyle w:val="Hyperlink"/>
                <w:noProof/>
              </w:rPr>
              <w:t>4.</w:t>
            </w:r>
            <w:r w:rsidR="00C5350F">
              <w:rPr>
                <w:rFonts w:asciiTheme="minorHAnsi" w:eastAsiaTheme="minorEastAsia" w:hAnsiTheme="minorHAnsi"/>
                <w:noProof/>
                <w:sz w:val="22"/>
                <w:szCs w:val="22"/>
                <w:lang w:eastAsia="lv-LV"/>
              </w:rPr>
              <w:tab/>
            </w:r>
            <w:r w:rsidR="00C5350F" w:rsidRPr="005E3933">
              <w:rPr>
                <w:rStyle w:val="Hyperlink"/>
                <w:noProof/>
              </w:rPr>
              <w:t>IZVĒRTĒJUMS UN PRIEKŠLIKUMI PAR VALSTS BUDŽETA IESTĀŽU INFORMĀCIJAS UN KOMUNIKĀCIJAS TEHNOLOĢIJU JOMAS OPTIMIZĀCIJU</w:t>
            </w:r>
            <w:r w:rsidR="00C5350F">
              <w:rPr>
                <w:noProof/>
                <w:webHidden/>
              </w:rPr>
              <w:tab/>
            </w:r>
            <w:r w:rsidR="00C5350F">
              <w:rPr>
                <w:noProof/>
                <w:webHidden/>
              </w:rPr>
              <w:fldChar w:fldCharType="begin"/>
            </w:r>
            <w:r w:rsidR="00C5350F">
              <w:rPr>
                <w:noProof/>
                <w:webHidden/>
              </w:rPr>
              <w:instrText xml:space="preserve"> PAGEREF _Toc527365789 \h </w:instrText>
            </w:r>
            <w:r w:rsidR="00C5350F">
              <w:rPr>
                <w:noProof/>
                <w:webHidden/>
              </w:rPr>
            </w:r>
            <w:r w:rsidR="00C5350F">
              <w:rPr>
                <w:noProof/>
                <w:webHidden/>
              </w:rPr>
              <w:fldChar w:fldCharType="separate"/>
            </w:r>
            <w:r w:rsidR="00BC13A4">
              <w:rPr>
                <w:noProof/>
                <w:webHidden/>
              </w:rPr>
              <w:t>117</w:t>
            </w:r>
            <w:r w:rsidR="00C5350F">
              <w:rPr>
                <w:noProof/>
                <w:webHidden/>
              </w:rPr>
              <w:fldChar w:fldCharType="end"/>
            </w:r>
          </w:hyperlink>
        </w:p>
        <w:p w14:paraId="7C694CBB" w14:textId="6DDF4841" w:rsidR="00C5350F" w:rsidRDefault="00FD7F6A">
          <w:pPr>
            <w:pStyle w:val="TOC1"/>
            <w:tabs>
              <w:tab w:val="left" w:pos="480"/>
              <w:tab w:val="right" w:leader="dot" w:pos="9061"/>
            </w:tabs>
            <w:rPr>
              <w:rFonts w:asciiTheme="minorHAnsi" w:eastAsiaTheme="minorEastAsia" w:hAnsiTheme="minorHAnsi"/>
              <w:noProof/>
              <w:sz w:val="22"/>
              <w:szCs w:val="22"/>
              <w:lang w:eastAsia="lv-LV"/>
            </w:rPr>
          </w:pPr>
          <w:hyperlink w:anchor="_Toc527365790" w:history="1">
            <w:r w:rsidR="00C5350F" w:rsidRPr="005E3933">
              <w:rPr>
                <w:rStyle w:val="Hyperlink"/>
                <w:noProof/>
              </w:rPr>
              <w:t>5.</w:t>
            </w:r>
            <w:r w:rsidR="00C5350F">
              <w:rPr>
                <w:rFonts w:asciiTheme="minorHAnsi" w:eastAsiaTheme="minorEastAsia" w:hAnsiTheme="minorHAnsi"/>
                <w:noProof/>
                <w:sz w:val="22"/>
                <w:szCs w:val="22"/>
                <w:lang w:eastAsia="lv-LV"/>
              </w:rPr>
              <w:tab/>
            </w:r>
            <w:r w:rsidR="00C5350F" w:rsidRPr="005E3933">
              <w:rPr>
                <w:rStyle w:val="Hyperlink"/>
                <w:noProof/>
              </w:rPr>
              <w:t>ADMINISTRATĪVĀ SLOGA MAZINĀŠANA PAŠVALDĪBĀS</w:t>
            </w:r>
            <w:r w:rsidR="00C5350F">
              <w:rPr>
                <w:noProof/>
                <w:webHidden/>
              </w:rPr>
              <w:tab/>
            </w:r>
            <w:r w:rsidR="00C5350F">
              <w:rPr>
                <w:noProof/>
                <w:webHidden/>
              </w:rPr>
              <w:fldChar w:fldCharType="begin"/>
            </w:r>
            <w:r w:rsidR="00C5350F">
              <w:rPr>
                <w:noProof/>
                <w:webHidden/>
              </w:rPr>
              <w:instrText xml:space="preserve"> PAGEREF _Toc527365790 \h </w:instrText>
            </w:r>
            <w:r w:rsidR="00C5350F">
              <w:rPr>
                <w:noProof/>
                <w:webHidden/>
              </w:rPr>
            </w:r>
            <w:r w:rsidR="00C5350F">
              <w:rPr>
                <w:noProof/>
                <w:webHidden/>
              </w:rPr>
              <w:fldChar w:fldCharType="separate"/>
            </w:r>
            <w:r w:rsidR="00BC13A4">
              <w:rPr>
                <w:noProof/>
                <w:webHidden/>
              </w:rPr>
              <w:t>131</w:t>
            </w:r>
            <w:r w:rsidR="00C5350F">
              <w:rPr>
                <w:noProof/>
                <w:webHidden/>
              </w:rPr>
              <w:fldChar w:fldCharType="end"/>
            </w:r>
          </w:hyperlink>
        </w:p>
        <w:p w14:paraId="2A032CAD" w14:textId="1E10808F" w:rsidR="00F310C0" w:rsidRDefault="00216BC5" w:rsidP="008970AD">
          <w:pPr>
            <w:pStyle w:val="TOCHeading"/>
            <w:jc w:val="left"/>
          </w:pPr>
          <w:r>
            <w:rPr>
              <w:rFonts w:eastAsia="Calibri" w:cs="Times New Roman"/>
              <w:szCs w:val="22"/>
              <w:lang w:val="lv-LV"/>
            </w:rPr>
            <w:fldChar w:fldCharType="end"/>
          </w:r>
        </w:p>
      </w:sdtContent>
    </w:sdt>
    <w:p w14:paraId="56D5B247" w14:textId="77777777" w:rsidR="00DE54C3" w:rsidRDefault="00DE54C3" w:rsidP="008970AD">
      <w:pPr>
        <w:tabs>
          <w:tab w:val="left" w:pos="1494"/>
        </w:tabs>
        <w:rPr>
          <w:b/>
        </w:rPr>
      </w:pPr>
    </w:p>
    <w:p w14:paraId="5F2527EE" w14:textId="77777777" w:rsidR="009F651B" w:rsidRDefault="009F651B" w:rsidP="008970AD">
      <w:pPr>
        <w:tabs>
          <w:tab w:val="left" w:pos="1494"/>
        </w:tabs>
        <w:rPr>
          <w:b/>
        </w:rPr>
      </w:pPr>
    </w:p>
    <w:p w14:paraId="2F79C302" w14:textId="77777777" w:rsidR="009F651B" w:rsidRDefault="009F651B" w:rsidP="008970AD">
      <w:pPr>
        <w:tabs>
          <w:tab w:val="left" w:pos="1494"/>
        </w:tabs>
        <w:rPr>
          <w:b/>
        </w:rPr>
      </w:pPr>
    </w:p>
    <w:p w14:paraId="6D3AECA1" w14:textId="77777777" w:rsidR="009F651B" w:rsidRDefault="009F651B" w:rsidP="008970AD">
      <w:pPr>
        <w:tabs>
          <w:tab w:val="left" w:pos="1494"/>
        </w:tabs>
        <w:rPr>
          <w:b/>
        </w:rPr>
      </w:pPr>
    </w:p>
    <w:p w14:paraId="0894D294" w14:textId="77777777" w:rsidR="00A70C5F" w:rsidRDefault="00A70C5F" w:rsidP="008970AD">
      <w:pPr>
        <w:tabs>
          <w:tab w:val="left" w:pos="1494"/>
        </w:tabs>
        <w:rPr>
          <w:b/>
        </w:rPr>
      </w:pPr>
    </w:p>
    <w:p w14:paraId="505F356E" w14:textId="77777777" w:rsidR="00A70C5F" w:rsidRDefault="00A70C5F" w:rsidP="008970AD">
      <w:pPr>
        <w:tabs>
          <w:tab w:val="left" w:pos="1494"/>
        </w:tabs>
        <w:rPr>
          <w:b/>
        </w:rPr>
      </w:pPr>
    </w:p>
    <w:p w14:paraId="6F91A99B" w14:textId="77777777" w:rsidR="00A70C5F" w:rsidRDefault="00A70C5F" w:rsidP="008970AD">
      <w:pPr>
        <w:tabs>
          <w:tab w:val="left" w:pos="1494"/>
        </w:tabs>
        <w:rPr>
          <w:b/>
        </w:rPr>
      </w:pPr>
    </w:p>
    <w:p w14:paraId="422487AF" w14:textId="77777777" w:rsidR="009F651B" w:rsidRDefault="009F651B" w:rsidP="008970AD">
      <w:pPr>
        <w:tabs>
          <w:tab w:val="left" w:pos="1494"/>
        </w:tabs>
        <w:rPr>
          <w:b/>
        </w:rPr>
      </w:pPr>
    </w:p>
    <w:p w14:paraId="0E761F77" w14:textId="77777777" w:rsidR="009F651B" w:rsidRDefault="009F651B" w:rsidP="008970AD">
      <w:pPr>
        <w:tabs>
          <w:tab w:val="left" w:pos="1494"/>
        </w:tabs>
        <w:rPr>
          <w:b/>
        </w:rPr>
      </w:pPr>
    </w:p>
    <w:p w14:paraId="64A1D85E" w14:textId="77777777" w:rsidR="009F651B" w:rsidRDefault="009F651B" w:rsidP="008970AD">
      <w:pPr>
        <w:tabs>
          <w:tab w:val="left" w:pos="1494"/>
        </w:tabs>
        <w:rPr>
          <w:b/>
        </w:rPr>
      </w:pPr>
    </w:p>
    <w:p w14:paraId="2FF67A92" w14:textId="77777777" w:rsidR="002C2AF1" w:rsidRDefault="002C2AF1" w:rsidP="008970AD">
      <w:pPr>
        <w:tabs>
          <w:tab w:val="left" w:pos="1494"/>
        </w:tabs>
        <w:rPr>
          <w:b/>
        </w:rPr>
      </w:pPr>
    </w:p>
    <w:p w14:paraId="1DC90683" w14:textId="173CB285" w:rsidR="003D4260" w:rsidRDefault="003D4260" w:rsidP="008970AD">
      <w:pPr>
        <w:tabs>
          <w:tab w:val="left" w:pos="1494"/>
        </w:tabs>
        <w:rPr>
          <w:b/>
        </w:rPr>
      </w:pPr>
    </w:p>
    <w:p w14:paraId="0E9966C5" w14:textId="1DB7FB0D" w:rsidR="00A12F31" w:rsidRDefault="00A12F31" w:rsidP="008970AD">
      <w:pPr>
        <w:tabs>
          <w:tab w:val="left" w:pos="1494"/>
        </w:tabs>
        <w:rPr>
          <w:b/>
        </w:rPr>
      </w:pPr>
    </w:p>
    <w:p w14:paraId="545FCE47" w14:textId="0AFDBCA9" w:rsidR="00F910AA" w:rsidRDefault="00F910AA" w:rsidP="008970AD">
      <w:pPr>
        <w:tabs>
          <w:tab w:val="left" w:pos="1494"/>
        </w:tabs>
        <w:rPr>
          <w:b/>
        </w:rPr>
      </w:pPr>
    </w:p>
    <w:p w14:paraId="433B4E00" w14:textId="77777777" w:rsidR="00C66C34" w:rsidRDefault="00C66C34" w:rsidP="008970AD">
      <w:pPr>
        <w:tabs>
          <w:tab w:val="left" w:pos="1494"/>
        </w:tabs>
        <w:rPr>
          <w:b/>
        </w:rPr>
      </w:pPr>
    </w:p>
    <w:p w14:paraId="0AAF9DD5" w14:textId="77777777" w:rsidR="008970AD" w:rsidRPr="001A68F8" w:rsidRDefault="008970AD" w:rsidP="001A68F8">
      <w:pPr>
        <w:jc w:val="center"/>
        <w:rPr>
          <w:b/>
        </w:rPr>
      </w:pPr>
      <w:r w:rsidRPr="001A68F8">
        <w:rPr>
          <w:b/>
        </w:rPr>
        <w:lastRenderedPageBreak/>
        <w:t>INFORMATĪVAJĀ ZIŅOJUMĀ LIETOTIE SAĪSINĀJUMI</w:t>
      </w:r>
    </w:p>
    <w:p w14:paraId="0E46A2C3" w14:textId="77777777" w:rsidR="008970AD" w:rsidRPr="008970AD" w:rsidRDefault="008970AD" w:rsidP="008970AD">
      <w:pPr>
        <w:tabs>
          <w:tab w:val="left" w:pos="1494"/>
        </w:tabs>
        <w:rPr>
          <w:b/>
        </w:rPr>
      </w:pPr>
    </w:p>
    <w:tbl>
      <w:tblPr>
        <w:tblW w:w="0" w:type="auto"/>
        <w:tblLook w:val="04A0" w:firstRow="1" w:lastRow="0" w:firstColumn="1" w:lastColumn="0" w:noHBand="0" w:noVBand="1"/>
      </w:tblPr>
      <w:tblGrid>
        <w:gridCol w:w="1265"/>
        <w:gridCol w:w="7775"/>
      </w:tblGrid>
      <w:tr w:rsidR="008970AD" w:rsidRPr="008970AD" w14:paraId="0DED4D18" w14:textId="77777777" w:rsidTr="001574A5">
        <w:trPr>
          <w:trHeight w:val="269"/>
        </w:trPr>
        <w:tc>
          <w:tcPr>
            <w:tcW w:w="1265" w:type="dxa"/>
            <w:shd w:val="clear" w:color="auto" w:fill="auto"/>
          </w:tcPr>
          <w:p w14:paraId="46DED706" w14:textId="77777777" w:rsidR="008970AD" w:rsidRPr="008970AD" w:rsidRDefault="008970AD" w:rsidP="008970AD">
            <w:pPr>
              <w:tabs>
                <w:tab w:val="left" w:pos="1494"/>
              </w:tabs>
            </w:pPr>
            <w:r w:rsidRPr="008970AD">
              <w:t>AiM</w:t>
            </w:r>
          </w:p>
        </w:tc>
        <w:tc>
          <w:tcPr>
            <w:tcW w:w="7775" w:type="dxa"/>
            <w:shd w:val="clear" w:color="auto" w:fill="auto"/>
          </w:tcPr>
          <w:p w14:paraId="6DEBE641" w14:textId="77777777" w:rsidR="008970AD" w:rsidRPr="008970AD" w:rsidRDefault="008970AD" w:rsidP="008970AD">
            <w:pPr>
              <w:tabs>
                <w:tab w:val="left" w:pos="1494"/>
              </w:tabs>
            </w:pPr>
            <w:r w:rsidRPr="008970AD">
              <w:t>Aizsardzības ministrija</w:t>
            </w:r>
          </w:p>
        </w:tc>
      </w:tr>
      <w:tr w:rsidR="008970AD" w:rsidRPr="008970AD" w14:paraId="005F5222" w14:textId="77777777" w:rsidTr="001574A5">
        <w:trPr>
          <w:trHeight w:val="269"/>
        </w:trPr>
        <w:tc>
          <w:tcPr>
            <w:tcW w:w="1265" w:type="dxa"/>
            <w:shd w:val="clear" w:color="auto" w:fill="auto"/>
          </w:tcPr>
          <w:p w14:paraId="63B34066" w14:textId="77777777" w:rsidR="008970AD" w:rsidRPr="008970AD" w:rsidRDefault="008970AD" w:rsidP="008970AD">
            <w:pPr>
              <w:tabs>
                <w:tab w:val="left" w:pos="1494"/>
              </w:tabs>
            </w:pPr>
            <w:r w:rsidRPr="008970AD">
              <w:t>APD</w:t>
            </w:r>
          </w:p>
        </w:tc>
        <w:tc>
          <w:tcPr>
            <w:tcW w:w="7775" w:type="dxa"/>
            <w:shd w:val="clear" w:color="auto" w:fill="auto"/>
          </w:tcPr>
          <w:p w14:paraId="6EBA691C" w14:textId="77777777" w:rsidR="008970AD" w:rsidRPr="008970AD" w:rsidRDefault="008970AD" w:rsidP="008970AD">
            <w:pPr>
              <w:tabs>
                <w:tab w:val="left" w:pos="1494"/>
              </w:tabs>
            </w:pPr>
            <w:r w:rsidRPr="008970AD">
              <w:t>Attīstības plānošanas dokumenti</w:t>
            </w:r>
          </w:p>
        </w:tc>
      </w:tr>
      <w:tr w:rsidR="008970AD" w:rsidRPr="008970AD" w14:paraId="5FD57A8F" w14:textId="77777777" w:rsidTr="001574A5">
        <w:trPr>
          <w:trHeight w:val="284"/>
        </w:trPr>
        <w:tc>
          <w:tcPr>
            <w:tcW w:w="1265" w:type="dxa"/>
            <w:shd w:val="clear" w:color="auto" w:fill="auto"/>
          </w:tcPr>
          <w:p w14:paraId="63DE98AC" w14:textId="77777777" w:rsidR="008970AD" w:rsidRPr="008970AD" w:rsidRDefault="008970AD" w:rsidP="008970AD">
            <w:pPr>
              <w:tabs>
                <w:tab w:val="left" w:pos="1494"/>
              </w:tabs>
            </w:pPr>
            <w:r w:rsidRPr="008970AD">
              <w:t>AT</w:t>
            </w:r>
          </w:p>
        </w:tc>
        <w:tc>
          <w:tcPr>
            <w:tcW w:w="7775" w:type="dxa"/>
            <w:shd w:val="clear" w:color="auto" w:fill="auto"/>
          </w:tcPr>
          <w:p w14:paraId="6D93F2C6" w14:textId="77777777" w:rsidR="008970AD" w:rsidRPr="008970AD" w:rsidRDefault="008970AD" w:rsidP="008970AD">
            <w:pPr>
              <w:tabs>
                <w:tab w:val="left" w:pos="1494"/>
              </w:tabs>
            </w:pPr>
            <w:r w:rsidRPr="008970AD">
              <w:t>Augstākā tiesa</w:t>
            </w:r>
          </w:p>
        </w:tc>
      </w:tr>
      <w:tr w:rsidR="008970AD" w:rsidRPr="008970AD" w14:paraId="193CD98A" w14:textId="77777777" w:rsidTr="001574A5">
        <w:trPr>
          <w:trHeight w:val="269"/>
        </w:trPr>
        <w:tc>
          <w:tcPr>
            <w:tcW w:w="1265" w:type="dxa"/>
            <w:shd w:val="clear" w:color="auto" w:fill="auto"/>
          </w:tcPr>
          <w:p w14:paraId="1BCB97B1" w14:textId="77777777" w:rsidR="008970AD" w:rsidRPr="008970AD" w:rsidRDefault="008970AD" w:rsidP="008970AD">
            <w:pPr>
              <w:tabs>
                <w:tab w:val="left" w:pos="1494"/>
              </w:tabs>
            </w:pPr>
            <w:r w:rsidRPr="008970AD">
              <w:t>ĀM</w:t>
            </w:r>
          </w:p>
        </w:tc>
        <w:tc>
          <w:tcPr>
            <w:tcW w:w="7775" w:type="dxa"/>
            <w:shd w:val="clear" w:color="auto" w:fill="auto"/>
          </w:tcPr>
          <w:p w14:paraId="6C872FAC" w14:textId="77777777" w:rsidR="008970AD" w:rsidRPr="008970AD" w:rsidRDefault="008970AD" w:rsidP="008970AD">
            <w:pPr>
              <w:tabs>
                <w:tab w:val="left" w:pos="1494"/>
              </w:tabs>
            </w:pPr>
            <w:r w:rsidRPr="008970AD">
              <w:t>Ārlietu ministrija</w:t>
            </w:r>
          </w:p>
        </w:tc>
      </w:tr>
      <w:tr w:rsidR="006962C5" w:rsidRPr="008970AD" w14:paraId="722CC585" w14:textId="77777777" w:rsidTr="001574A5">
        <w:trPr>
          <w:trHeight w:val="269"/>
        </w:trPr>
        <w:tc>
          <w:tcPr>
            <w:tcW w:w="1265" w:type="dxa"/>
            <w:shd w:val="clear" w:color="auto" w:fill="auto"/>
          </w:tcPr>
          <w:p w14:paraId="4E7246F1" w14:textId="581474A7" w:rsidR="006962C5" w:rsidRPr="008970AD" w:rsidRDefault="006962C5" w:rsidP="008970AD">
            <w:pPr>
              <w:tabs>
                <w:tab w:val="left" w:pos="1494"/>
              </w:tabs>
            </w:pPr>
            <w:r w:rsidRPr="008970AD">
              <w:rPr>
                <w:rFonts w:eastAsia="Times New Roman"/>
                <w:color w:val="000000"/>
                <w:lang w:eastAsia="lv-LV"/>
              </w:rPr>
              <w:t>BNI</w:t>
            </w:r>
          </w:p>
        </w:tc>
        <w:tc>
          <w:tcPr>
            <w:tcW w:w="7775" w:type="dxa"/>
            <w:shd w:val="clear" w:color="auto" w:fill="auto"/>
          </w:tcPr>
          <w:p w14:paraId="11187427" w14:textId="23CC009D" w:rsidR="006962C5" w:rsidRPr="008970AD" w:rsidRDefault="006962C5" w:rsidP="008970AD">
            <w:pPr>
              <w:tabs>
                <w:tab w:val="left" w:pos="1494"/>
              </w:tabs>
            </w:pPr>
            <w:r w:rsidRPr="008970AD">
              <w:rPr>
                <w:rFonts w:eastAsia="Times New Roman"/>
                <w:color w:val="000000"/>
                <w:lang w:eastAsia="lv-LV"/>
              </w:rPr>
              <w:t>Budžeta nefinansētā iestāde</w:t>
            </w:r>
          </w:p>
        </w:tc>
      </w:tr>
      <w:tr w:rsidR="006962C5" w:rsidRPr="008970AD" w14:paraId="3E55CCC6" w14:textId="77777777" w:rsidTr="001574A5">
        <w:trPr>
          <w:trHeight w:val="269"/>
        </w:trPr>
        <w:tc>
          <w:tcPr>
            <w:tcW w:w="1265" w:type="dxa"/>
            <w:shd w:val="clear" w:color="auto" w:fill="auto"/>
          </w:tcPr>
          <w:p w14:paraId="3AA278DA" w14:textId="10549799" w:rsidR="006962C5" w:rsidRPr="008970AD" w:rsidRDefault="006962C5" w:rsidP="008970AD">
            <w:pPr>
              <w:tabs>
                <w:tab w:val="left" w:pos="1494"/>
              </w:tabs>
              <w:rPr>
                <w:rFonts w:eastAsia="Times New Roman"/>
                <w:color w:val="000000"/>
                <w:lang w:eastAsia="lv-LV"/>
              </w:rPr>
            </w:pPr>
            <w:r>
              <w:rPr>
                <w:rFonts w:eastAsia="Times New Roman"/>
                <w:color w:val="000000"/>
                <w:lang w:eastAsia="lv-LV"/>
              </w:rPr>
              <w:t>CAL</w:t>
            </w:r>
          </w:p>
        </w:tc>
        <w:tc>
          <w:tcPr>
            <w:tcW w:w="7775" w:type="dxa"/>
            <w:shd w:val="clear" w:color="auto" w:fill="auto"/>
          </w:tcPr>
          <w:p w14:paraId="06030EA7" w14:textId="5DBC10E8" w:rsidR="006962C5" w:rsidRPr="008970AD" w:rsidRDefault="006962C5" w:rsidP="008970AD">
            <w:pPr>
              <w:tabs>
                <w:tab w:val="left" w:pos="1494"/>
              </w:tabs>
              <w:rPr>
                <w:rFonts w:eastAsia="Times New Roman"/>
                <w:color w:val="000000"/>
                <w:lang w:eastAsia="lv-LV"/>
              </w:rPr>
            </w:pPr>
            <w:r w:rsidRPr="00A75841">
              <w:rPr>
                <w:rFonts w:cs="Times New Roman"/>
              </w:rPr>
              <w:t>Lietotāja licence (Client Access Licenses)</w:t>
            </w:r>
            <w:r>
              <w:rPr>
                <w:rFonts w:cs="Times New Roman"/>
              </w:rPr>
              <w:t xml:space="preserve"> </w:t>
            </w:r>
          </w:p>
        </w:tc>
      </w:tr>
      <w:tr w:rsidR="006962C5" w:rsidRPr="008970AD" w14:paraId="4E8C1B33" w14:textId="77777777" w:rsidTr="001574A5">
        <w:trPr>
          <w:trHeight w:val="269"/>
        </w:trPr>
        <w:tc>
          <w:tcPr>
            <w:tcW w:w="1265" w:type="dxa"/>
            <w:shd w:val="clear" w:color="auto" w:fill="auto"/>
          </w:tcPr>
          <w:p w14:paraId="7C9D92EE" w14:textId="717A9CB1" w:rsidR="006962C5" w:rsidRPr="008970AD" w:rsidRDefault="006962C5" w:rsidP="008970AD">
            <w:pPr>
              <w:tabs>
                <w:tab w:val="left" w:pos="1494"/>
              </w:tabs>
              <w:rPr>
                <w:lang w:eastAsia="lv-LV"/>
              </w:rPr>
            </w:pPr>
            <w:r w:rsidRPr="008970AD">
              <w:t>CSP</w:t>
            </w:r>
          </w:p>
        </w:tc>
        <w:tc>
          <w:tcPr>
            <w:tcW w:w="7775" w:type="dxa"/>
            <w:shd w:val="clear" w:color="auto" w:fill="auto"/>
          </w:tcPr>
          <w:p w14:paraId="441AADD8" w14:textId="585A75FC" w:rsidR="006962C5" w:rsidRPr="008970AD" w:rsidRDefault="006962C5" w:rsidP="008970AD">
            <w:pPr>
              <w:tabs>
                <w:tab w:val="left" w:pos="1494"/>
              </w:tabs>
              <w:rPr>
                <w:lang w:eastAsia="lv-LV"/>
              </w:rPr>
            </w:pPr>
            <w:r w:rsidRPr="008970AD">
              <w:t>Centrālā statistikas pārvalde</w:t>
            </w:r>
          </w:p>
        </w:tc>
      </w:tr>
      <w:tr w:rsidR="006962C5" w:rsidRPr="008970AD" w14:paraId="77E5A4FB" w14:textId="77777777" w:rsidTr="001574A5">
        <w:trPr>
          <w:trHeight w:val="284"/>
        </w:trPr>
        <w:tc>
          <w:tcPr>
            <w:tcW w:w="1265" w:type="dxa"/>
            <w:shd w:val="clear" w:color="auto" w:fill="auto"/>
          </w:tcPr>
          <w:p w14:paraId="6FFC444C" w14:textId="768BFB96" w:rsidR="006962C5" w:rsidRPr="008970AD" w:rsidRDefault="006962C5" w:rsidP="008970AD">
            <w:pPr>
              <w:tabs>
                <w:tab w:val="left" w:pos="1494"/>
              </w:tabs>
            </w:pPr>
            <w:r w:rsidRPr="008970AD">
              <w:t>CVK</w:t>
            </w:r>
          </w:p>
        </w:tc>
        <w:tc>
          <w:tcPr>
            <w:tcW w:w="7775" w:type="dxa"/>
            <w:shd w:val="clear" w:color="auto" w:fill="auto"/>
          </w:tcPr>
          <w:p w14:paraId="3BD51078" w14:textId="69026A01" w:rsidR="006962C5" w:rsidRPr="008970AD" w:rsidRDefault="006962C5" w:rsidP="008970AD">
            <w:pPr>
              <w:tabs>
                <w:tab w:val="left" w:pos="1494"/>
              </w:tabs>
            </w:pPr>
            <w:r w:rsidRPr="008970AD">
              <w:t>Centrālā vēlēšanu komisija</w:t>
            </w:r>
          </w:p>
        </w:tc>
      </w:tr>
      <w:tr w:rsidR="006962C5" w:rsidRPr="008970AD" w14:paraId="119B4D8E" w14:textId="77777777" w:rsidTr="001574A5">
        <w:trPr>
          <w:trHeight w:val="269"/>
        </w:trPr>
        <w:tc>
          <w:tcPr>
            <w:tcW w:w="1265" w:type="dxa"/>
            <w:shd w:val="clear" w:color="auto" w:fill="auto"/>
          </w:tcPr>
          <w:p w14:paraId="3FF725C6" w14:textId="2E95CF52" w:rsidR="006962C5" w:rsidRPr="008970AD" w:rsidRDefault="006962C5" w:rsidP="008970AD">
            <w:pPr>
              <w:tabs>
                <w:tab w:val="left" w:pos="1494"/>
              </w:tabs>
            </w:pPr>
            <w:r w:rsidRPr="008970AD">
              <w:t>CZK</w:t>
            </w:r>
          </w:p>
        </w:tc>
        <w:tc>
          <w:tcPr>
            <w:tcW w:w="7775" w:type="dxa"/>
            <w:shd w:val="clear" w:color="auto" w:fill="auto"/>
          </w:tcPr>
          <w:p w14:paraId="0770E8B0" w14:textId="4CC2F1F8" w:rsidR="006962C5" w:rsidRPr="008970AD" w:rsidRDefault="006962C5" w:rsidP="008970AD">
            <w:pPr>
              <w:tabs>
                <w:tab w:val="left" w:pos="1494"/>
              </w:tabs>
            </w:pPr>
            <w:r w:rsidRPr="008970AD">
              <w:t>Centrālā zemes komisija</w:t>
            </w:r>
          </w:p>
        </w:tc>
      </w:tr>
      <w:tr w:rsidR="006962C5" w:rsidRPr="008970AD" w14:paraId="7BD8DF28" w14:textId="77777777" w:rsidTr="001574A5">
        <w:trPr>
          <w:trHeight w:val="539"/>
        </w:trPr>
        <w:tc>
          <w:tcPr>
            <w:tcW w:w="1265" w:type="dxa"/>
            <w:shd w:val="clear" w:color="auto" w:fill="auto"/>
          </w:tcPr>
          <w:p w14:paraId="6B9E51E7" w14:textId="77777777" w:rsidR="006962C5" w:rsidRDefault="006962C5" w:rsidP="008970AD">
            <w:pPr>
              <w:tabs>
                <w:tab w:val="left" w:pos="1494"/>
              </w:tabs>
            </w:pPr>
            <w:r w:rsidRPr="008970AD">
              <w:t>DAP</w:t>
            </w:r>
          </w:p>
          <w:p w14:paraId="0DFAFB1C" w14:textId="33B90820" w:rsidR="006962C5" w:rsidRPr="008970AD" w:rsidRDefault="006962C5" w:rsidP="008970AD">
            <w:pPr>
              <w:tabs>
                <w:tab w:val="left" w:pos="1494"/>
              </w:tabs>
            </w:pPr>
            <w:r>
              <w:t>EIS</w:t>
            </w:r>
          </w:p>
        </w:tc>
        <w:tc>
          <w:tcPr>
            <w:tcW w:w="7775" w:type="dxa"/>
            <w:shd w:val="clear" w:color="auto" w:fill="auto"/>
          </w:tcPr>
          <w:p w14:paraId="3B777F75" w14:textId="77777777" w:rsidR="006962C5" w:rsidRDefault="006962C5" w:rsidP="008970AD">
            <w:pPr>
              <w:tabs>
                <w:tab w:val="left" w:pos="1494"/>
              </w:tabs>
            </w:pPr>
            <w:r w:rsidRPr="008970AD">
              <w:t>Dabas aizsardzības pārvalde</w:t>
            </w:r>
          </w:p>
          <w:p w14:paraId="70800F53" w14:textId="72618CFC" w:rsidR="006962C5" w:rsidRPr="008970AD" w:rsidRDefault="006962C5" w:rsidP="008970AD">
            <w:pPr>
              <w:tabs>
                <w:tab w:val="left" w:pos="1494"/>
              </w:tabs>
            </w:pPr>
            <w:r w:rsidRPr="00602A0B">
              <w:rPr>
                <w:bCs/>
              </w:rPr>
              <w:t>Elektronisko iepirkumu sistēma</w:t>
            </w:r>
          </w:p>
        </w:tc>
      </w:tr>
      <w:tr w:rsidR="006962C5" w:rsidRPr="008970AD" w14:paraId="10A182CA" w14:textId="77777777" w:rsidTr="001574A5">
        <w:trPr>
          <w:trHeight w:val="269"/>
        </w:trPr>
        <w:tc>
          <w:tcPr>
            <w:tcW w:w="1265" w:type="dxa"/>
            <w:shd w:val="clear" w:color="auto" w:fill="auto"/>
          </w:tcPr>
          <w:p w14:paraId="49F5F30C" w14:textId="488E67D1" w:rsidR="006962C5" w:rsidRPr="008970AD" w:rsidRDefault="006962C5" w:rsidP="008970AD">
            <w:pPr>
              <w:tabs>
                <w:tab w:val="left" w:pos="1494"/>
              </w:tabs>
            </w:pPr>
            <w:r w:rsidRPr="008970AD">
              <w:t>EKK</w:t>
            </w:r>
          </w:p>
        </w:tc>
        <w:tc>
          <w:tcPr>
            <w:tcW w:w="7775" w:type="dxa"/>
            <w:shd w:val="clear" w:color="auto" w:fill="auto"/>
          </w:tcPr>
          <w:p w14:paraId="7B79F463" w14:textId="3DBF9528" w:rsidR="006962C5" w:rsidRPr="003E571C" w:rsidRDefault="007D15FA" w:rsidP="008970AD">
            <w:pPr>
              <w:tabs>
                <w:tab w:val="left" w:pos="1494"/>
              </w:tabs>
            </w:pPr>
            <w:r>
              <w:t>E</w:t>
            </w:r>
            <w:r w:rsidR="006962C5" w:rsidRPr="008970AD">
              <w:t>konomiskā</w:t>
            </w:r>
            <w:r>
              <w:t>s</w:t>
            </w:r>
            <w:r w:rsidR="006962C5" w:rsidRPr="008970AD">
              <w:t xml:space="preserve"> klasifikācijas kods</w:t>
            </w:r>
          </w:p>
        </w:tc>
      </w:tr>
      <w:tr w:rsidR="006962C5" w:rsidRPr="008970AD" w14:paraId="5E0C118A" w14:textId="77777777" w:rsidTr="001574A5">
        <w:trPr>
          <w:trHeight w:val="554"/>
        </w:trPr>
        <w:tc>
          <w:tcPr>
            <w:tcW w:w="1265" w:type="dxa"/>
            <w:shd w:val="clear" w:color="auto" w:fill="auto"/>
          </w:tcPr>
          <w:p w14:paraId="04AD1D99" w14:textId="77777777" w:rsidR="006962C5" w:rsidRDefault="006962C5" w:rsidP="008970AD">
            <w:pPr>
              <w:tabs>
                <w:tab w:val="left" w:pos="1494"/>
              </w:tabs>
            </w:pPr>
            <w:r w:rsidRPr="008970AD">
              <w:t>EM</w:t>
            </w:r>
          </w:p>
          <w:p w14:paraId="1F232693" w14:textId="00552BC9" w:rsidR="006962C5" w:rsidRPr="008970AD" w:rsidRDefault="006962C5" w:rsidP="008970AD">
            <w:pPr>
              <w:tabs>
                <w:tab w:val="left" w:pos="1494"/>
              </w:tabs>
            </w:pPr>
            <w:r>
              <w:t>ERAF</w:t>
            </w:r>
          </w:p>
        </w:tc>
        <w:tc>
          <w:tcPr>
            <w:tcW w:w="7775" w:type="dxa"/>
            <w:shd w:val="clear" w:color="auto" w:fill="auto"/>
          </w:tcPr>
          <w:p w14:paraId="0D442924" w14:textId="77777777" w:rsidR="006962C5" w:rsidRDefault="006962C5" w:rsidP="008970AD">
            <w:pPr>
              <w:tabs>
                <w:tab w:val="left" w:pos="1494"/>
              </w:tabs>
            </w:pPr>
            <w:r w:rsidRPr="008970AD">
              <w:t>Ekonomikas ministrija</w:t>
            </w:r>
          </w:p>
          <w:p w14:paraId="228B88CE" w14:textId="0AEB08F2" w:rsidR="006962C5" w:rsidRPr="008970AD" w:rsidRDefault="006962C5" w:rsidP="008970AD">
            <w:pPr>
              <w:tabs>
                <w:tab w:val="left" w:pos="1494"/>
              </w:tabs>
            </w:pPr>
            <w:r w:rsidRPr="00A75841">
              <w:rPr>
                <w:rFonts w:cs="Times New Roman"/>
              </w:rPr>
              <w:t>Eiropas Re</w:t>
            </w:r>
            <w:r>
              <w:rPr>
                <w:rFonts w:cs="Times New Roman"/>
              </w:rPr>
              <w:t>ģionālās a</w:t>
            </w:r>
            <w:r w:rsidRPr="00A75841">
              <w:rPr>
                <w:rFonts w:cs="Times New Roman"/>
              </w:rPr>
              <w:t xml:space="preserve">ttīstības </w:t>
            </w:r>
            <w:r>
              <w:rPr>
                <w:rFonts w:cs="Times New Roman"/>
              </w:rPr>
              <w:t>f</w:t>
            </w:r>
            <w:r w:rsidRPr="00A75841">
              <w:rPr>
                <w:rFonts w:cs="Times New Roman"/>
              </w:rPr>
              <w:t>onds</w:t>
            </w:r>
          </w:p>
        </w:tc>
      </w:tr>
      <w:tr w:rsidR="006962C5" w:rsidRPr="008970AD" w14:paraId="1650BE06" w14:textId="77777777" w:rsidTr="001574A5">
        <w:trPr>
          <w:trHeight w:val="269"/>
        </w:trPr>
        <w:tc>
          <w:tcPr>
            <w:tcW w:w="1265" w:type="dxa"/>
            <w:shd w:val="clear" w:color="auto" w:fill="auto"/>
          </w:tcPr>
          <w:p w14:paraId="1009B8A6" w14:textId="524856BF" w:rsidR="006962C5" w:rsidRPr="008970AD" w:rsidRDefault="006962C5" w:rsidP="008970AD">
            <w:pPr>
              <w:tabs>
                <w:tab w:val="left" w:pos="1494"/>
              </w:tabs>
            </w:pPr>
            <w:r w:rsidRPr="008970AD">
              <w:t>ES</w:t>
            </w:r>
          </w:p>
        </w:tc>
        <w:tc>
          <w:tcPr>
            <w:tcW w:w="7775" w:type="dxa"/>
            <w:shd w:val="clear" w:color="auto" w:fill="auto"/>
          </w:tcPr>
          <w:p w14:paraId="5FFD5FCA" w14:textId="4E743196" w:rsidR="006962C5" w:rsidRPr="008970AD" w:rsidRDefault="006962C5" w:rsidP="008970AD">
            <w:pPr>
              <w:tabs>
                <w:tab w:val="left" w:pos="1494"/>
              </w:tabs>
            </w:pPr>
            <w:r w:rsidRPr="008970AD">
              <w:t>Eiropas Savienība</w:t>
            </w:r>
          </w:p>
        </w:tc>
      </w:tr>
      <w:tr w:rsidR="006962C5" w:rsidRPr="008970AD" w14:paraId="6D1029F0" w14:textId="77777777" w:rsidTr="001574A5">
        <w:trPr>
          <w:trHeight w:val="269"/>
        </w:trPr>
        <w:tc>
          <w:tcPr>
            <w:tcW w:w="1265" w:type="dxa"/>
            <w:shd w:val="clear" w:color="auto" w:fill="auto"/>
          </w:tcPr>
          <w:p w14:paraId="3296A666" w14:textId="555D6469" w:rsidR="006962C5" w:rsidRPr="008970AD" w:rsidRDefault="006962C5" w:rsidP="008970AD">
            <w:pPr>
              <w:tabs>
                <w:tab w:val="left" w:pos="1494"/>
              </w:tabs>
            </w:pPr>
            <w:r w:rsidRPr="008970AD">
              <w:t>FM</w:t>
            </w:r>
          </w:p>
        </w:tc>
        <w:tc>
          <w:tcPr>
            <w:tcW w:w="7775" w:type="dxa"/>
            <w:shd w:val="clear" w:color="auto" w:fill="auto"/>
          </w:tcPr>
          <w:p w14:paraId="587A7610" w14:textId="693E3DDC" w:rsidR="006962C5" w:rsidRPr="008970AD" w:rsidRDefault="006962C5" w:rsidP="006962C5">
            <w:pPr>
              <w:tabs>
                <w:tab w:val="left" w:pos="1494"/>
              </w:tabs>
            </w:pPr>
            <w:r w:rsidRPr="008970AD">
              <w:t>Finanšu ministrija</w:t>
            </w:r>
          </w:p>
        </w:tc>
      </w:tr>
      <w:tr w:rsidR="006962C5" w:rsidRPr="008970AD" w14:paraId="703668DB" w14:textId="77777777" w:rsidTr="001574A5">
        <w:trPr>
          <w:trHeight w:val="554"/>
        </w:trPr>
        <w:tc>
          <w:tcPr>
            <w:tcW w:w="1265" w:type="dxa"/>
            <w:shd w:val="clear" w:color="auto" w:fill="auto"/>
          </w:tcPr>
          <w:p w14:paraId="405F106D" w14:textId="77777777" w:rsidR="006962C5" w:rsidRDefault="006962C5" w:rsidP="005530EE">
            <w:pPr>
              <w:tabs>
                <w:tab w:val="left" w:pos="1494"/>
              </w:tabs>
            </w:pPr>
            <w:r w:rsidRPr="008970AD">
              <w:t>IeM</w:t>
            </w:r>
          </w:p>
          <w:p w14:paraId="2025CC22" w14:textId="1A060223" w:rsidR="006962C5" w:rsidRPr="008970AD" w:rsidRDefault="006962C5" w:rsidP="008970AD">
            <w:pPr>
              <w:tabs>
                <w:tab w:val="left" w:pos="1494"/>
              </w:tabs>
            </w:pPr>
            <w:r w:rsidRPr="00A75841">
              <w:rPr>
                <w:rFonts w:cs="Times New Roman"/>
              </w:rPr>
              <w:t>IeM IC</w:t>
            </w:r>
          </w:p>
        </w:tc>
        <w:tc>
          <w:tcPr>
            <w:tcW w:w="7775" w:type="dxa"/>
            <w:shd w:val="clear" w:color="auto" w:fill="auto"/>
          </w:tcPr>
          <w:p w14:paraId="7896AFDF" w14:textId="77777777" w:rsidR="006962C5" w:rsidRDefault="006962C5" w:rsidP="005530EE">
            <w:pPr>
              <w:tabs>
                <w:tab w:val="left" w:pos="1494"/>
              </w:tabs>
              <w:rPr>
                <w:rFonts w:cs="Times New Roman"/>
              </w:rPr>
            </w:pPr>
            <w:r w:rsidRPr="00A75841">
              <w:rPr>
                <w:rFonts w:cs="Times New Roman"/>
              </w:rPr>
              <w:t xml:space="preserve">Iekšlietu </w:t>
            </w:r>
            <w:r>
              <w:rPr>
                <w:rFonts w:cs="Times New Roman"/>
              </w:rPr>
              <w:t>ministrija</w:t>
            </w:r>
          </w:p>
          <w:p w14:paraId="6514F636" w14:textId="47E60029" w:rsidR="006962C5" w:rsidRPr="008970AD" w:rsidRDefault="006962C5" w:rsidP="008970AD">
            <w:pPr>
              <w:tabs>
                <w:tab w:val="left" w:pos="1494"/>
              </w:tabs>
            </w:pPr>
            <w:r w:rsidRPr="00A75841">
              <w:rPr>
                <w:rFonts w:cs="Times New Roman"/>
              </w:rPr>
              <w:t>Iekšlietu ministrijas Informācijas centrs</w:t>
            </w:r>
          </w:p>
        </w:tc>
      </w:tr>
      <w:tr w:rsidR="006962C5" w:rsidRPr="008970AD" w14:paraId="4CD04591" w14:textId="77777777" w:rsidTr="001574A5">
        <w:trPr>
          <w:trHeight w:val="269"/>
        </w:trPr>
        <w:tc>
          <w:tcPr>
            <w:tcW w:w="1265" w:type="dxa"/>
            <w:shd w:val="clear" w:color="auto" w:fill="auto"/>
          </w:tcPr>
          <w:p w14:paraId="72618155" w14:textId="074A6217" w:rsidR="006962C5" w:rsidRPr="008970AD" w:rsidRDefault="006962C5" w:rsidP="005530EE">
            <w:pPr>
              <w:tabs>
                <w:tab w:val="left" w:pos="1494"/>
              </w:tabs>
            </w:pPr>
            <w:r w:rsidRPr="008970AD">
              <w:t>IKT</w:t>
            </w:r>
          </w:p>
        </w:tc>
        <w:tc>
          <w:tcPr>
            <w:tcW w:w="7775" w:type="dxa"/>
            <w:shd w:val="clear" w:color="auto" w:fill="auto"/>
          </w:tcPr>
          <w:p w14:paraId="21AB89C0" w14:textId="16632A66" w:rsidR="006962C5" w:rsidRPr="008970AD" w:rsidRDefault="006962C5" w:rsidP="005530EE">
            <w:pPr>
              <w:tabs>
                <w:tab w:val="left" w:pos="1494"/>
              </w:tabs>
            </w:pPr>
            <w:r w:rsidRPr="008970AD">
              <w:t>Informācijas un komunikācijas tehnoloģijas</w:t>
            </w:r>
          </w:p>
        </w:tc>
      </w:tr>
      <w:tr w:rsidR="006962C5" w:rsidRPr="008970AD" w14:paraId="4BE076AE" w14:textId="77777777" w:rsidTr="001574A5">
        <w:trPr>
          <w:trHeight w:val="325"/>
        </w:trPr>
        <w:tc>
          <w:tcPr>
            <w:tcW w:w="1265" w:type="dxa"/>
            <w:shd w:val="clear" w:color="auto" w:fill="auto"/>
          </w:tcPr>
          <w:p w14:paraId="3E6D5113" w14:textId="77777777" w:rsidR="006962C5" w:rsidRDefault="006962C5" w:rsidP="005530EE">
            <w:pPr>
              <w:tabs>
                <w:tab w:val="left" w:pos="1494"/>
              </w:tabs>
              <w:rPr>
                <w:rFonts w:cs="Times New Roman"/>
              </w:rPr>
            </w:pPr>
            <w:r w:rsidRPr="00A75841">
              <w:rPr>
                <w:rFonts w:cs="Times New Roman"/>
              </w:rPr>
              <w:t>IS</w:t>
            </w:r>
          </w:p>
          <w:p w14:paraId="02CC10AF" w14:textId="77777777" w:rsidR="006962C5" w:rsidRDefault="006962C5" w:rsidP="005530EE">
            <w:pPr>
              <w:tabs>
                <w:tab w:val="left" w:pos="1494"/>
              </w:tabs>
              <w:rPr>
                <w:rFonts w:cs="Times New Roman"/>
              </w:rPr>
            </w:pPr>
            <w:r w:rsidRPr="00A75841">
              <w:rPr>
                <w:rFonts w:cs="Times New Roman"/>
              </w:rPr>
              <w:t>IT</w:t>
            </w:r>
          </w:p>
          <w:p w14:paraId="6D09BC11" w14:textId="69A8C7B0" w:rsidR="006962C5" w:rsidRPr="008970AD" w:rsidRDefault="006962C5" w:rsidP="005530EE">
            <w:pPr>
              <w:tabs>
                <w:tab w:val="left" w:pos="1494"/>
              </w:tabs>
            </w:pPr>
            <w:r w:rsidRPr="00A75841">
              <w:rPr>
                <w:rFonts w:cs="Times New Roman"/>
              </w:rPr>
              <w:t>ITIL</w:t>
            </w:r>
          </w:p>
        </w:tc>
        <w:tc>
          <w:tcPr>
            <w:tcW w:w="7775" w:type="dxa"/>
            <w:shd w:val="clear" w:color="auto" w:fill="auto"/>
          </w:tcPr>
          <w:p w14:paraId="7FA909F1" w14:textId="77777777" w:rsidR="006962C5" w:rsidRDefault="006962C5" w:rsidP="005530EE">
            <w:pPr>
              <w:tabs>
                <w:tab w:val="left" w:pos="1494"/>
              </w:tabs>
              <w:rPr>
                <w:rFonts w:cs="Times New Roman"/>
              </w:rPr>
            </w:pPr>
            <w:r w:rsidRPr="00A75841">
              <w:rPr>
                <w:rFonts w:cs="Times New Roman"/>
              </w:rPr>
              <w:t>Informācijas sistēmas</w:t>
            </w:r>
          </w:p>
          <w:p w14:paraId="12EF5425" w14:textId="77777777" w:rsidR="006962C5" w:rsidRDefault="006962C5" w:rsidP="005530EE">
            <w:pPr>
              <w:tabs>
                <w:tab w:val="left" w:pos="1494"/>
              </w:tabs>
              <w:rPr>
                <w:rFonts w:cs="Times New Roman"/>
              </w:rPr>
            </w:pPr>
            <w:r w:rsidRPr="00A75841">
              <w:rPr>
                <w:rFonts w:cs="Times New Roman"/>
              </w:rPr>
              <w:t>Informācijas tehnoloģijas</w:t>
            </w:r>
          </w:p>
          <w:p w14:paraId="2980C3B3" w14:textId="027BD102" w:rsidR="006962C5" w:rsidRPr="008970AD" w:rsidRDefault="006962C5" w:rsidP="005530EE">
            <w:pPr>
              <w:tabs>
                <w:tab w:val="left" w:pos="1494"/>
              </w:tabs>
            </w:pPr>
            <w:r w:rsidRPr="00A75841">
              <w:rPr>
                <w:rFonts w:cs="Times New Roman"/>
              </w:rPr>
              <w:t>IKT pārvaldības labākās prakses pamatprincipi (IT Infrastructure Library)</w:t>
            </w:r>
          </w:p>
        </w:tc>
      </w:tr>
      <w:tr w:rsidR="006962C5" w:rsidRPr="008970AD" w14:paraId="0C181B54" w14:textId="77777777" w:rsidTr="001574A5">
        <w:trPr>
          <w:trHeight w:val="269"/>
        </w:trPr>
        <w:tc>
          <w:tcPr>
            <w:tcW w:w="1265" w:type="dxa"/>
            <w:shd w:val="clear" w:color="auto" w:fill="auto"/>
          </w:tcPr>
          <w:p w14:paraId="7D35C414" w14:textId="27F2D9D6" w:rsidR="006962C5" w:rsidRPr="008970AD" w:rsidRDefault="006962C5" w:rsidP="005530EE">
            <w:pPr>
              <w:tabs>
                <w:tab w:val="left" w:pos="1494"/>
              </w:tabs>
            </w:pPr>
            <w:r w:rsidRPr="008970AD">
              <w:t>IZM</w:t>
            </w:r>
          </w:p>
        </w:tc>
        <w:tc>
          <w:tcPr>
            <w:tcW w:w="7775" w:type="dxa"/>
            <w:shd w:val="clear" w:color="auto" w:fill="auto"/>
          </w:tcPr>
          <w:p w14:paraId="12B02F6D" w14:textId="2F3B9F39" w:rsidR="006962C5" w:rsidRPr="008970AD" w:rsidRDefault="006962C5" w:rsidP="005530EE">
            <w:pPr>
              <w:tabs>
                <w:tab w:val="left" w:pos="1494"/>
              </w:tabs>
            </w:pPr>
            <w:r w:rsidRPr="008970AD">
              <w:t>Izglītības un zinātnes ministrija</w:t>
            </w:r>
          </w:p>
        </w:tc>
      </w:tr>
      <w:tr w:rsidR="006962C5" w:rsidRPr="008970AD" w14:paraId="4F427DF1" w14:textId="77777777" w:rsidTr="001574A5">
        <w:trPr>
          <w:trHeight w:val="269"/>
        </w:trPr>
        <w:tc>
          <w:tcPr>
            <w:tcW w:w="1265" w:type="dxa"/>
            <w:shd w:val="clear" w:color="auto" w:fill="auto"/>
          </w:tcPr>
          <w:p w14:paraId="13DD17DF" w14:textId="58204C7B" w:rsidR="006962C5" w:rsidRPr="008970AD" w:rsidRDefault="006962C5" w:rsidP="005530EE">
            <w:pPr>
              <w:tabs>
                <w:tab w:val="left" w:pos="1494"/>
              </w:tabs>
            </w:pPr>
            <w:r w:rsidRPr="008970AD">
              <w:t>JPI</w:t>
            </w:r>
          </w:p>
        </w:tc>
        <w:tc>
          <w:tcPr>
            <w:tcW w:w="7775" w:type="dxa"/>
            <w:shd w:val="clear" w:color="auto" w:fill="auto"/>
          </w:tcPr>
          <w:p w14:paraId="23E97BE3" w14:textId="59E4A07C" w:rsidR="006962C5" w:rsidRPr="008970AD" w:rsidRDefault="006962C5" w:rsidP="005530EE">
            <w:pPr>
              <w:tabs>
                <w:tab w:val="left" w:pos="1494"/>
              </w:tabs>
            </w:pPr>
            <w:r w:rsidRPr="008970AD">
              <w:t>Jaunās politikas iniciatīvas (attīstības daļas finansējums)</w:t>
            </w:r>
          </w:p>
        </w:tc>
      </w:tr>
      <w:tr w:rsidR="006962C5" w:rsidRPr="008970AD" w14:paraId="5C0CB48E" w14:textId="77777777" w:rsidTr="001574A5">
        <w:trPr>
          <w:trHeight w:val="269"/>
        </w:trPr>
        <w:tc>
          <w:tcPr>
            <w:tcW w:w="1265" w:type="dxa"/>
            <w:shd w:val="clear" w:color="auto" w:fill="auto"/>
          </w:tcPr>
          <w:p w14:paraId="44E67585" w14:textId="61750AC5" w:rsidR="006962C5" w:rsidRPr="008970AD" w:rsidRDefault="006962C5" w:rsidP="005530EE">
            <w:pPr>
              <w:tabs>
                <w:tab w:val="left" w:pos="1494"/>
              </w:tabs>
            </w:pPr>
            <w:r w:rsidRPr="008970AD">
              <w:t>KM</w:t>
            </w:r>
          </w:p>
        </w:tc>
        <w:tc>
          <w:tcPr>
            <w:tcW w:w="7775" w:type="dxa"/>
            <w:shd w:val="clear" w:color="auto" w:fill="auto"/>
          </w:tcPr>
          <w:p w14:paraId="58374987" w14:textId="28743259" w:rsidR="006962C5" w:rsidRPr="008970AD" w:rsidRDefault="006962C5" w:rsidP="005530EE">
            <w:pPr>
              <w:tabs>
                <w:tab w:val="left" w:pos="1494"/>
              </w:tabs>
            </w:pPr>
            <w:r w:rsidRPr="008970AD">
              <w:t>Kultūras ministrija</w:t>
            </w:r>
          </w:p>
        </w:tc>
      </w:tr>
      <w:tr w:rsidR="006962C5" w:rsidRPr="008970AD" w14:paraId="7E0A5545" w14:textId="77777777" w:rsidTr="001574A5">
        <w:trPr>
          <w:trHeight w:val="269"/>
        </w:trPr>
        <w:tc>
          <w:tcPr>
            <w:tcW w:w="1265" w:type="dxa"/>
            <w:shd w:val="clear" w:color="auto" w:fill="auto"/>
          </w:tcPr>
          <w:p w14:paraId="6E7796BB" w14:textId="30915F05" w:rsidR="006962C5" w:rsidRPr="008970AD" w:rsidRDefault="006962C5" w:rsidP="005530EE">
            <w:pPr>
              <w:tabs>
                <w:tab w:val="left" w:pos="1494"/>
              </w:tabs>
            </w:pPr>
            <w:r w:rsidRPr="008970AD">
              <w:t>KNAB</w:t>
            </w:r>
          </w:p>
        </w:tc>
        <w:tc>
          <w:tcPr>
            <w:tcW w:w="7775" w:type="dxa"/>
            <w:shd w:val="clear" w:color="auto" w:fill="auto"/>
          </w:tcPr>
          <w:p w14:paraId="7CDE7A64" w14:textId="48D13930" w:rsidR="006962C5" w:rsidRPr="008970AD" w:rsidRDefault="006962C5" w:rsidP="005530EE">
            <w:pPr>
              <w:tabs>
                <w:tab w:val="left" w:pos="1494"/>
              </w:tabs>
            </w:pPr>
            <w:r w:rsidRPr="008970AD">
              <w:t>Korupcijas novēršanas un apkarošanas birojs</w:t>
            </w:r>
          </w:p>
        </w:tc>
      </w:tr>
      <w:tr w:rsidR="006962C5" w:rsidRPr="008970AD" w14:paraId="0AF08058" w14:textId="77777777" w:rsidTr="001574A5">
        <w:trPr>
          <w:trHeight w:val="284"/>
        </w:trPr>
        <w:tc>
          <w:tcPr>
            <w:tcW w:w="1265" w:type="dxa"/>
            <w:shd w:val="clear" w:color="auto" w:fill="auto"/>
          </w:tcPr>
          <w:p w14:paraId="6D763D83" w14:textId="1578F42D" w:rsidR="006962C5" w:rsidRPr="008970AD" w:rsidRDefault="006962C5" w:rsidP="005530EE">
            <w:pPr>
              <w:tabs>
                <w:tab w:val="left" w:pos="1494"/>
              </w:tabs>
            </w:pPr>
            <w:r w:rsidRPr="008970AD">
              <w:t>LB</w:t>
            </w:r>
          </w:p>
        </w:tc>
        <w:tc>
          <w:tcPr>
            <w:tcW w:w="7775" w:type="dxa"/>
            <w:shd w:val="clear" w:color="auto" w:fill="auto"/>
          </w:tcPr>
          <w:p w14:paraId="6C22B7C2" w14:textId="079F9705" w:rsidR="006962C5" w:rsidRPr="008970AD" w:rsidRDefault="006962C5" w:rsidP="005530EE">
            <w:pPr>
              <w:tabs>
                <w:tab w:val="left" w:pos="1494"/>
              </w:tabs>
            </w:pPr>
            <w:r w:rsidRPr="008970AD">
              <w:t>Latvijas Banka</w:t>
            </w:r>
          </w:p>
        </w:tc>
      </w:tr>
      <w:tr w:rsidR="006962C5" w:rsidRPr="008970AD" w14:paraId="0D3095CD" w14:textId="77777777" w:rsidTr="001574A5">
        <w:trPr>
          <w:trHeight w:val="539"/>
        </w:trPr>
        <w:tc>
          <w:tcPr>
            <w:tcW w:w="1265" w:type="dxa"/>
            <w:shd w:val="clear" w:color="auto" w:fill="auto"/>
          </w:tcPr>
          <w:p w14:paraId="1E3AE13D" w14:textId="77777777" w:rsidR="006962C5" w:rsidRDefault="006962C5" w:rsidP="005530EE">
            <w:pPr>
              <w:tabs>
                <w:tab w:val="left" w:pos="1494"/>
              </w:tabs>
            </w:pPr>
            <w:r w:rsidRPr="008970AD">
              <w:t>LBFV</w:t>
            </w:r>
          </w:p>
          <w:p w14:paraId="477874FA" w14:textId="642CEFE5" w:rsidR="006913A7" w:rsidRPr="008970AD" w:rsidRDefault="006913A7" w:rsidP="005530EE">
            <w:pPr>
              <w:tabs>
                <w:tab w:val="left" w:pos="1494"/>
              </w:tabs>
            </w:pPr>
            <w:r>
              <w:t>LHEI</w:t>
            </w:r>
          </w:p>
        </w:tc>
        <w:tc>
          <w:tcPr>
            <w:tcW w:w="7775" w:type="dxa"/>
            <w:shd w:val="clear" w:color="auto" w:fill="auto"/>
          </w:tcPr>
          <w:p w14:paraId="42D108F0" w14:textId="77777777" w:rsidR="006962C5" w:rsidRDefault="006962C5" w:rsidP="005530EE">
            <w:pPr>
              <w:tabs>
                <w:tab w:val="left" w:pos="1494"/>
              </w:tabs>
            </w:pPr>
            <w:r w:rsidRPr="008970AD">
              <w:t>Likums par budžetu un finanšu vadību</w:t>
            </w:r>
          </w:p>
          <w:p w14:paraId="732C7FD2" w14:textId="0C300264" w:rsidR="006913A7" w:rsidRPr="008970AD" w:rsidRDefault="006913A7" w:rsidP="005530EE">
            <w:pPr>
              <w:tabs>
                <w:tab w:val="left" w:pos="1494"/>
              </w:tabs>
            </w:pPr>
            <w:r>
              <w:t>Latvijas Hidroekoloģijas institūts</w:t>
            </w:r>
          </w:p>
        </w:tc>
      </w:tr>
      <w:tr w:rsidR="006962C5" w:rsidRPr="008970AD" w14:paraId="16134F8B" w14:textId="77777777" w:rsidTr="001574A5">
        <w:trPr>
          <w:trHeight w:val="269"/>
        </w:trPr>
        <w:tc>
          <w:tcPr>
            <w:tcW w:w="1265" w:type="dxa"/>
            <w:shd w:val="clear" w:color="auto" w:fill="auto"/>
          </w:tcPr>
          <w:p w14:paraId="1BEF8C5A" w14:textId="58AF7955" w:rsidR="006962C5" w:rsidRPr="008970AD" w:rsidRDefault="006962C5" w:rsidP="005530EE">
            <w:pPr>
              <w:tabs>
                <w:tab w:val="left" w:pos="1494"/>
              </w:tabs>
            </w:pPr>
            <w:r w:rsidRPr="008970AD">
              <w:t>LM</w:t>
            </w:r>
          </w:p>
        </w:tc>
        <w:tc>
          <w:tcPr>
            <w:tcW w:w="7775" w:type="dxa"/>
            <w:shd w:val="clear" w:color="auto" w:fill="auto"/>
          </w:tcPr>
          <w:p w14:paraId="4FE818FC" w14:textId="5ECEA2B8" w:rsidR="006962C5" w:rsidRPr="008970AD" w:rsidRDefault="006962C5" w:rsidP="005530EE">
            <w:pPr>
              <w:tabs>
                <w:tab w:val="left" w:pos="1494"/>
              </w:tabs>
            </w:pPr>
            <w:r w:rsidRPr="008970AD">
              <w:t>Labklājības ministrija</w:t>
            </w:r>
          </w:p>
        </w:tc>
      </w:tr>
      <w:tr w:rsidR="00F27DC5" w:rsidRPr="008970AD" w14:paraId="629BCECB" w14:textId="77777777" w:rsidTr="001574A5">
        <w:trPr>
          <w:trHeight w:val="1363"/>
        </w:trPr>
        <w:tc>
          <w:tcPr>
            <w:tcW w:w="1265" w:type="dxa"/>
            <w:shd w:val="clear" w:color="auto" w:fill="auto"/>
          </w:tcPr>
          <w:p w14:paraId="550F5523" w14:textId="77777777" w:rsidR="00F27DC5" w:rsidRDefault="00F27DC5" w:rsidP="005530EE">
            <w:pPr>
              <w:tabs>
                <w:tab w:val="left" w:pos="1494"/>
              </w:tabs>
            </w:pPr>
            <w:r w:rsidRPr="008970AD">
              <w:t>LVAFA</w:t>
            </w:r>
          </w:p>
          <w:p w14:paraId="4842046B" w14:textId="77777777" w:rsidR="00F27DC5" w:rsidRDefault="00F27DC5" w:rsidP="005530EE">
            <w:pPr>
              <w:tabs>
                <w:tab w:val="left" w:pos="1494"/>
              </w:tabs>
              <w:rPr>
                <w:rFonts w:cs="Times New Roman"/>
              </w:rPr>
            </w:pPr>
            <w:r w:rsidRPr="00A75841">
              <w:rPr>
                <w:rFonts w:cs="Times New Roman"/>
              </w:rPr>
              <w:t>LVDC</w:t>
            </w:r>
          </w:p>
          <w:p w14:paraId="039EB287" w14:textId="5B7E76F4" w:rsidR="007A2589" w:rsidRDefault="007A2589" w:rsidP="005530EE">
            <w:pPr>
              <w:tabs>
                <w:tab w:val="left" w:pos="1494"/>
              </w:tabs>
              <w:rPr>
                <w:rFonts w:cs="Times New Roman"/>
              </w:rPr>
            </w:pPr>
            <w:r w:rsidRPr="007306B8">
              <w:rPr>
                <w:szCs w:val="22"/>
              </w:rPr>
              <w:t>LVĢMC</w:t>
            </w:r>
          </w:p>
          <w:p w14:paraId="27B05B82" w14:textId="2CF9BB99" w:rsidR="00F27DC5" w:rsidRDefault="00F27DC5" w:rsidP="005530EE">
            <w:pPr>
              <w:tabs>
                <w:tab w:val="left" w:pos="1494"/>
              </w:tabs>
              <w:rPr>
                <w:rFonts w:cs="Times New Roman"/>
              </w:rPr>
            </w:pPr>
            <w:r w:rsidRPr="00A75841">
              <w:rPr>
                <w:rFonts w:cs="Times New Roman"/>
              </w:rPr>
              <w:t>LVRTC</w:t>
            </w:r>
          </w:p>
          <w:p w14:paraId="7DDF52B8" w14:textId="33B34D83" w:rsidR="00F27DC5" w:rsidRPr="008970AD" w:rsidRDefault="00F27DC5" w:rsidP="005530EE">
            <w:pPr>
              <w:tabs>
                <w:tab w:val="left" w:pos="1494"/>
              </w:tabs>
            </w:pPr>
            <w:r w:rsidRPr="00A75841">
              <w:rPr>
                <w:rFonts w:cs="Times New Roman"/>
              </w:rPr>
              <w:t>MDP</w:t>
            </w:r>
          </w:p>
        </w:tc>
        <w:tc>
          <w:tcPr>
            <w:tcW w:w="7775" w:type="dxa"/>
            <w:shd w:val="clear" w:color="auto" w:fill="auto"/>
          </w:tcPr>
          <w:p w14:paraId="33732A22" w14:textId="77777777" w:rsidR="00F27DC5" w:rsidRDefault="00F27DC5" w:rsidP="005530EE">
            <w:pPr>
              <w:tabs>
                <w:tab w:val="left" w:pos="1494"/>
              </w:tabs>
            </w:pPr>
            <w:r w:rsidRPr="008970AD">
              <w:t>Latvijas Vides aizsardzības fonda administrācija</w:t>
            </w:r>
          </w:p>
          <w:p w14:paraId="64242AE6" w14:textId="77777777" w:rsidR="00F27DC5" w:rsidRDefault="00F27DC5" w:rsidP="005530EE">
            <w:pPr>
              <w:tabs>
                <w:tab w:val="left" w:pos="1494"/>
              </w:tabs>
            </w:pPr>
            <w:r>
              <w:t>Loģiski vienotais datu centrs</w:t>
            </w:r>
          </w:p>
          <w:p w14:paraId="5BDC3BAD" w14:textId="3CF9A371" w:rsidR="007A2589" w:rsidRDefault="007A2589" w:rsidP="005530EE">
            <w:pPr>
              <w:tabs>
                <w:tab w:val="left" w:pos="1494"/>
              </w:tabs>
              <w:rPr>
                <w:rFonts w:cs="Times New Roman"/>
              </w:rPr>
            </w:pPr>
            <w:r>
              <w:rPr>
                <w:szCs w:val="22"/>
              </w:rPr>
              <w:t>V</w:t>
            </w:r>
            <w:r w:rsidRPr="007306B8">
              <w:rPr>
                <w:szCs w:val="22"/>
              </w:rPr>
              <w:t xml:space="preserve">alsts SIA </w:t>
            </w:r>
            <w:r>
              <w:rPr>
                <w:szCs w:val="22"/>
              </w:rPr>
              <w:t>“</w:t>
            </w:r>
            <w:r w:rsidRPr="007306B8">
              <w:rPr>
                <w:szCs w:val="22"/>
              </w:rPr>
              <w:t>Latvijas Vides, ģeoloģijas un meteoroloģijas centrs</w:t>
            </w:r>
            <w:r>
              <w:rPr>
                <w:szCs w:val="22"/>
              </w:rPr>
              <w:t>”</w:t>
            </w:r>
          </w:p>
          <w:p w14:paraId="5A8EA902" w14:textId="6142D46D" w:rsidR="00F27DC5" w:rsidRDefault="00F27DC5" w:rsidP="005530EE">
            <w:pPr>
              <w:tabs>
                <w:tab w:val="left" w:pos="1494"/>
              </w:tabs>
              <w:rPr>
                <w:rFonts w:cs="Times New Roman"/>
              </w:rPr>
            </w:pPr>
            <w:r w:rsidRPr="00A75841">
              <w:rPr>
                <w:rFonts w:cs="Times New Roman"/>
              </w:rPr>
              <w:t>V</w:t>
            </w:r>
            <w:r>
              <w:rPr>
                <w:rFonts w:cs="Times New Roman"/>
              </w:rPr>
              <w:t>alsts akciju sabiedrība “</w:t>
            </w:r>
            <w:r w:rsidRPr="00A75841">
              <w:rPr>
                <w:rFonts w:cs="Times New Roman"/>
              </w:rPr>
              <w:t>Latvijas Valsts radio un televīzijas centrs</w:t>
            </w:r>
            <w:r>
              <w:rPr>
                <w:rFonts w:cs="Times New Roman"/>
              </w:rPr>
              <w:t>”</w:t>
            </w:r>
          </w:p>
          <w:p w14:paraId="7B756B21" w14:textId="2DF6A604" w:rsidR="00F27DC5" w:rsidRPr="008970AD" w:rsidRDefault="00F27DC5" w:rsidP="005530EE">
            <w:pPr>
              <w:tabs>
                <w:tab w:val="left" w:pos="1494"/>
              </w:tabs>
            </w:pPr>
            <w:r w:rsidRPr="00A75841">
              <w:rPr>
                <w:rFonts w:cs="Times New Roman"/>
              </w:rPr>
              <w:t>Mākoņdatošanas pakalpojums</w:t>
            </w:r>
          </w:p>
        </w:tc>
      </w:tr>
      <w:tr w:rsidR="00F27DC5" w:rsidRPr="008970AD" w14:paraId="3AC5FCF6" w14:textId="77777777" w:rsidTr="001574A5">
        <w:trPr>
          <w:trHeight w:val="269"/>
        </w:trPr>
        <w:tc>
          <w:tcPr>
            <w:tcW w:w="1265" w:type="dxa"/>
            <w:shd w:val="clear" w:color="auto" w:fill="auto"/>
          </w:tcPr>
          <w:p w14:paraId="0E591AB0" w14:textId="76B9321F" w:rsidR="00F27DC5" w:rsidRPr="008970AD" w:rsidRDefault="00F27DC5" w:rsidP="005530EE">
            <w:pPr>
              <w:tabs>
                <w:tab w:val="left" w:pos="1494"/>
              </w:tabs>
            </w:pPr>
            <w:r w:rsidRPr="008970AD">
              <w:t>Ministrijas</w:t>
            </w:r>
          </w:p>
        </w:tc>
        <w:tc>
          <w:tcPr>
            <w:tcW w:w="7775" w:type="dxa"/>
            <w:shd w:val="clear" w:color="auto" w:fill="auto"/>
          </w:tcPr>
          <w:p w14:paraId="0B619CB8" w14:textId="4F2C9068" w:rsidR="00F27DC5" w:rsidRPr="008970AD" w:rsidRDefault="00F27DC5" w:rsidP="005530EE">
            <w:pPr>
              <w:tabs>
                <w:tab w:val="left" w:pos="1494"/>
              </w:tabs>
            </w:pPr>
            <w:r w:rsidRPr="008970AD">
              <w:t>Ministrijas un citas centrālās valsts iestādes</w:t>
            </w:r>
          </w:p>
        </w:tc>
      </w:tr>
      <w:tr w:rsidR="00F27DC5" w:rsidRPr="008970AD" w14:paraId="07458400" w14:textId="77777777" w:rsidTr="001574A5">
        <w:trPr>
          <w:trHeight w:val="284"/>
        </w:trPr>
        <w:tc>
          <w:tcPr>
            <w:tcW w:w="1265" w:type="dxa"/>
            <w:shd w:val="clear" w:color="auto" w:fill="auto"/>
          </w:tcPr>
          <w:p w14:paraId="58863318" w14:textId="2E84D9D2" w:rsidR="00F27DC5" w:rsidRPr="008970AD" w:rsidRDefault="00F27DC5" w:rsidP="005530EE">
            <w:pPr>
              <w:tabs>
                <w:tab w:val="left" w:pos="1494"/>
              </w:tabs>
            </w:pPr>
            <w:r w:rsidRPr="008970AD">
              <w:t>MPK</w:t>
            </w:r>
          </w:p>
        </w:tc>
        <w:tc>
          <w:tcPr>
            <w:tcW w:w="7775" w:type="dxa"/>
            <w:shd w:val="clear" w:color="auto" w:fill="auto"/>
          </w:tcPr>
          <w:p w14:paraId="2F6315BB" w14:textId="0F00787E" w:rsidR="00F27DC5" w:rsidRPr="008970AD" w:rsidRDefault="00F27DC5" w:rsidP="005530EE">
            <w:pPr>
              <w:tabs>
                <w:tab w:val="left" w:pos="1494"/>
              </w:tabs>
            </w:pPr>
            <w:r w:rsidRPr="008970AD">
              <w:t>Maksas pakalpojumi</w:t>
            </w:r>
          </w:p>
        </w:tc>
      </w:tr>
      <w:tr w:rsidR="00F27DC5" w:rsidRPr="008970AD" w14:paraId="4026E830" w14:textId="77777777" w:rsidTr="001574A5">
        <w:trPr>
          <w:trHeight w:val="269"/>
        </w:trPr>
        <w:tc>
          <w:tcPr>
            <w:tcW w:w="1265" w:type="dxa"/>
            <w:shd w:val="clear" w:color="auto" w:fill="auto"/>
          </w:tcPr>
          <w:p w14:paraId="10E5980B" w14:textId="4E83F7D5" w:rsidR="00F27DC5" w:rsidRPr="008970AD" w:rsidRDefault="00F27DC5" w:rsidP="005530EE">
            <w:pPr>
              <w:tabs>
                <w:tab w:val="left" w:pos="1494"/>
              </w:tabs>
            </w:pPr>
            <w:r w:rsidRPr="008970AD">
              <w:t>MK</w:t>
            </w:r>
          </w:p>
        </w:tc>
        <w:tc>
          <w:tcPr>
            <w:tcW w:w="7775" w:type="dxa"/>
            <w:shd w:val="clear" w:color="auto" w:fill="auto"/>
          </w:tcPr>
          <w:p w14:paraId="53069FA2" w14:textId="7F0F8DAA" w:rsidR="00F27DC5" w:rsidRPr="008970AD" w:rsidRDefault="00F27DC5" w:rsidP="005530EE">
            <w:pPr>
              <w:tabs>
                <w:tab w:val="left" w:pos="1494"/>
              </w:tabs>
            </w:pPr>
            <w:r w:rsidRPr="008970AD">
              <w:t>Ministru kabinets</w:t>
            </w:r>
          </w:p>
        </w:tc>
      </w:tr>
      <w:tr w:rsidR="00F27DC5" w:rsidRPr="008970AD" w14:paraId="3597C239" w14:textId="77777777" w:rsidTr="001574A5">
        <w:trPr>
          <w:trHeight w:val="539"/>
        </w:trPr>
        <w:tc>
          <w:tcPr>
            <w:tcW w:w="1265" w:type="dxa"/>
            <w:shd w:val="clear" w:color="auto" w:fill="auto"/>
          </w:tcPr>
          <w:p w14:paraId="1C683C09" w14:textId="77777777" w:rsidR="00F27DC5" w:rsidRDefault="00F27DC5" w:rsidP="005530EE">
            <w:pPr>
              <w:tabs>
                <w:tab w:val="left" w:pos="1494"/>
              </w:tabs>
            </w:pPr>
            <w:r w:rsidRPr="008970AD">
              <w:t>NAP</w:t>
            </w:r>
          </w:p>
          <w:p w14:paraId="2FA64737" w14:textId="65D3DF69" w:rsidR="00F27DC5" w:rsidRPr="008970AD" w:rsidRDefault="00F27DC5" w:rsidP="005530EE">
            <w:pPr>
              <w:tabs>
                <w:tab w:val="left" w:pos="1494"/>
              </w:tabs>
            </w:pPr>
            <w:r w:rsidRPr="00B40548">
              <w:rPr>
                <w:rFonts w:eastAsia="Times New Roman" w:cs="Times New Roman"/>
                <w:color w:val="000000"/>
                <w:lang w:eastAsia="lv-LV"/>
              </w:rPr>
              <w:t>NEPLP</w:t>
            </w:r>
          </w:p>
        </w:tc>
        <w:tc>
          <w:tcPr>
            <w:tcW w:w="7775" w:type="dxa"/>
            <w:shd w:val="clear" w:color="auto" w:fill="auto"/>
          </w:tcPr>
          <w:p w14:paraId="782A8E1B" w14:textId="77777777" w:rsidR="00F27DC5" w:rsidRDefault="00F27DC5" w:rsidP="005530EE">
            <w:pPr>
              <w:tabs>
                <w:tab w:val="left" w:pos="1494"/>
              </w:tabs>
            </w:pPr>
            <w:r w:rsidRPr="008970AD">
              <w:t>Nacionālais attīstības plāns</w:t>
            </w:r>
          </w:p>
          <w:p w14:paraId="1906D14A" w14:textId="139A9161" w:rsidR="00F27DC5" w:rsidRPr="005530EE" w:rsidRDefault="00F27DC5" w:rsidP="005530EE">
            <w:pPr>
              <w:tabs>
                <w:tab w:val="left" w:pos="1494"/>
              </w:tabs>
              <w:rPr>
                <w:rFonts w:cs="Times New Roman"/>
              </w:rPr>
            </w:pPr>
            <w:r w:rsidRPr="002C6830">
              <w:t>Nacionālā elektronisko plašsaziņas līdzekļu padome</w:t>
            </w:r>
          </w:p>
        </w:tc>
      </w:tr>
      <w:tr w:rsidR="00F27DC5" w:rsidRPr="008970AD" w14:paraId="38711DCD" w14:textId="77777777" w:rsidTr="001574A5">
        <w:trPr>
          <w:trHeight w:val="269"/>
        </w:trPr>
        <w:tc>
          <w:tcPr>
            <w:tcW w:w="1265" w:type="dxa"/>
            <w:shd w:val="clear" w:color="auto" w:fill="auto"/>
          </w:tcPr>
          <w:p w14:paraId="1A02E358" w14:textId="0C1C5C04" w:rsidR="00F27DC5" w:rsidRPr="008970AD" w:rsidRDefault="00F27DC5" w:rsidP="005530EE">
            <w:pPr>
              <w:tabs>
                <w:tab w:val="left" w:pos="1494"/>
              </w:tabs>
            </w:pPr>
            <w:r w:rsidRPr="008970AD">
              <w:t>NVA</w:t>
            </w:r>
          </w:p>
        </w:tc>
        <w:tc>
          <w:tcPr>
            <w:tcW w:w="7775" w:type="dxa"/>
            <w:shd w:val="clear" w:color="auto" w:fill="auto"/>
          </w:tcPr>
          <w:p w14:paraId="7BD86A40" w14:textId="7E6EF4C7" w:rsidR="00F27DC5" w:rsidRPr="008970AD" w:rsidRDefault="00F27DC5" w:rsidP="005530EE">
            <w:pPr>
              <w:tabs>
                <w:tab w:val="left" w:pos="1494"/>
              </w:tabs>
            </w:pPr>
            <w:r w:rsidRPr="008970AD">
              <w:t>Nodarbinātības valsts aģentūra</w:t>
            </w:r>
          </w:p>
        </w:tc>
      </w:tr>
      <w:tr w:rsidR="00F27DC5" w:rsidRPr="008970AD" w14:paraId="6471F084" w14:textId="77777777" w:rsidTr="001574A5">
        <w:trPr>
          <w:trHeight w:val="284"/>
        </w:trPr>
        <w:tc>
          <w:tcPr>
            <w:tcW w:w="1265" w:type="dxa"/>
            <w:shd w:val="clear" w:color="auto" w:fill="auto"/>
          </w:tcPr>
          <w:p w14:paraId="66910162" w14:textId="0D61373D" w:rsidR="00F27DC5" w:rsidRPr="008970AD" w:rsidRDefault="00F27DC5" w:rsidP="005530EE">
            <w:pPr>
              <w:tabs>
                <w:tab w:val="left" w:pos="1494"/>
              </w:tabs>
            </w:pPr>
            <w:r w:rsidRPr="008970AD">
              <w:t>OECD</w:t>
            </w:r>
          </w:p>
        </w:tc>
        <w:tc>
          <w:tcPr>
            <w:tcW w:w="7775" w:type="dxa"/>
            <w:shd w:val="clear" w:color="auto" w:fill="auto"/>
          </w:tcPr>
          <w:p w14:paraId="63EF0A7B" w14:textId="0074B9D1" w:rsidR="00F27DC5" w:rsidRPr="008970AD" w:rsidRDefault="00F27DC5" w:rsidP="005530EE">
            <w:pPr>
              <w:tabs>
                <w:tab w:val="left" w:pos="1494"/>
              </w:tabs>
            </w:pPr>
            <w:r w:rsidRPr="008970AD">
              <w:t>Ekonomiskās sadarbības un attīstības organizācija</w:t>
            </w:r>
          </w:p>
        </w:tc>
      </w:tr>
      <w:tr w:rsidR="00F27DC5" w:rsidRPr="008970AD" w14:paraId="67EA9070" w14:textId="77777777" w:rsidTr="001574A5">
        <w:trPr>
          <w:trHeight w:val="539"/>
        </w:trPr>
        <w:tc>
          <w:tcPr>
            <w:tcW w:w="1265" w:type="dxa"/>
            <w:shd w:val="clear" w:color="auto" w:fill="auto"/>
          </w:tcPr>
          <w:p w14:paraId="105D66C0" w14:textId="77777777" w:rsidR="00F27DC5" w:rsidRDefault="00F27DC5" w:rsidP="005F3024">
            <w:pPr>
              <w:tabs>
                <w:tab w:val="left" w:pos="1494"/>
              </w:tabs>
            </w:pPr>
            <w:r w:rsidRPr="008970AD">
              <w:t>NVD</w:t>
            </w:r>
          </w:p>
          <w:p w14:paraId="0224DE02" w14:textId="1F750BE2" w:rsidR="00F27DC5" w:rsidRPr="008970AD" w:rsidRDefault="00F27DC5" w:rsidP="005530EE">
            <w:pPr>
              <w:tabs>
                <w:tab w:val="left" w:pos="1494"/>
              </w:tabs>
            </w:pPr>
            <w:r>
              <w:rPr>
                <w:rFonts w:cs="Times New Roman"/>
              </w:rPr>
              <w:t>PMLP</w:t>
            </w:r>
          </w:p>
        </w:tc>
        <w:tc>
          <w:tcPr>
            <w:tcW w:w="7775" w:type="dxa"/>
            <w:shd w:val="clear" w:color="auto" w:fill="auto"/>
          </w:tcPr>
          <w:p w14:paraId="36AC4306" w14:textId="77777777" w:rsidR="00F27DC5" w:rsidRDefault="00F27DC5" w:rsidP="005F3024">
            <w:pPr>
              <w:tabs>
                <w:tab w:val="left" w:pos="1494"/>
              </w:tabs>
            </w:pPr>
            <w:r w:rsidRPr="008970AD">
              <w:t>Nacionālais veselības dienests</w:t>
            </w:r>
          </w:p>
          <w:p w14:paraId="5B65B556" w14:textId="742BA6F2" w:rsidR="00F27DC5" w:rsidRPr="008970AD" w:rsidRDefault="00F27DC5" w:rsidP="005530EE">
            <w:pPr>
              <w:tabs>
                <w:tab w:val="left" w:pos="1494"/>
              </w:tabs>
            </w:pPr>
            <w:r>
              <w:t>Pilsonības un migrācijas lietu pārvalde</w:t>
            </w:r>
          </w:p>
        </w:tc>
      </w:tr>
      <w:tr w:rsidR="00F27DC5" w:rsidRPr="008970AD" w14:paraId="5E0AD81F" w14:textId="77777777" w:rsidTr="001574A5">
        <w:trPr>
          <w:trHeight w:val="269"/>
        </w:trPr>
        <w:tc>
          <w:tcPr>
            <w:tcW w:w="1265" w:type="dxa"/>
            <w:shd w:val="clear" w:color="auto" w:fill="auto"/>
          </w:tcPr>
          <w:p w14:paraId="2CB4149F" w14:textId="165275AE" w:rsidR="00F27DC5" w:rsidRPr="008970AD" w:rsidRDefault="00F27DC5" w:rsidP="005530EE">
            <w:pPr>
              <w:tabs>
                <w:tab w:val="left" w:pos="1494"/>
              </w:tabs>
            </w:pPr>
            <w:r w:rsidRPr="008970AD">
              <w:rPr>
                <w:lang w:eastAsia="lv-LV"/>
              </w:rPr>
              <w:t>PVD</w:t>
            </w:r>
          </w:p>
        </w:tc>
        <w:tc>
          <w:tcPr>
            <w:tcW w:w="7775" w:type="dxa"/>
            <w:shd w:val="clear" w:color="auto" w:fill="auto"/>
          </w:tcPr>
          <w:p w14:paraId="1387DBE0" w14:textId="6CAE91DF" w:rsidR="00F27DC5" w:rsidRPr="008970AD" w:rsidRDefault="00F27DC5" w:rsidP="005530EE">
            <w:pPr>
              <w:tabs>
                <w:tab w:val="left" w:pos="1494"/>
              </w:tabs>
            </w:pPr>
            <w:r w:rsidRPr="008970AD">
              <w:rPr>
                <w:lang w:eastAsia="lv-LV"/>
              </w:rPr>
              <w:t>Pārtikas un veterinārais dienests</w:t>
            </w:r>
          </w:p>
        </w:tc>
      </w:tr>
      <w:tr w:rsidR="00F27DC5" w:rsidRPr="008970AD" w14:paraId="32918A6B" w14:textId="77777777" w:rsidTr="001574A5">
        <w:trPr>
          <w:trHeight w:val="284"/>
        </w:trPr>
        <w:tc>
          <w:tcPr>
            <w:tcW w:w="1265" w:type="dxa"/>
            <w:shd w:val="clear" w:color="auto" w:fill="auto"/>
          </w:tcPr>
          <w:p w14:paraId="6111FC7E" w14:textId="445E02D0" w:rsidR="00F27DC5" w:rsidRPr="008970AD" w:rsidRDefault="00F27DC5" w:rsidP="005530EE">
            <w:pPr>
              <w:tabs>
                <w:tab w:val="left" w:pos="1494"/>
              </w:tabs>
            </w:pPr>
            <w:r>
              <w:t>PVN</w:t>
            </w:r>
          </w:p>
        </w:tc>
        <w:tc>
          <w:tcPr>
            <w:tcW w:w="7775" w:type="dxa"/>
            <w:shd w:val="clear" w:color="auto" w:fill="auto"/>
          </w:tcPr>
          <w:p w14:paraId="0A1068CF" w14:textId="16A30CA9" w:rsidR="00F27DC5" w:rsidRPr="008970AD" w:rsidRDefault="00F27DC5" w:rsidP="005530EE">
            <w:pPr>
              <w:tabs>
                <w:tab w:val="left" w:pos="1494"/>
              </w:tabs>
            </w:pPr>
            <w:r>
              <w:t>Pievienotās vērtības nodoklis</w:t>
            </w:r>
          </w:p>
        </w:tc>
      </w:tr>
      <w:tr w:rsidR="00F27DC5" w:rsidRPr="008970AD" w14:paraId="56E3A156" w14:textId="77777777" w:rsidTr="001574A5">
        <w:trPr>
          <w:trHeight w:val="269"/>
        </w:trPr>
        <w:tc>
          <w:tcPr>
            <w:tcW w:w="1265" w:type="dxa"/>
            <w:shd w:val="clear" w:color="auto" w:fill="auto"/>
          </w:tcPr>
          <w:p w14:paraId="1477EDB6" w14:textId="36EDF4BF" w:rsidR="00F27DC5" w:rsidRPr="008970AD" w:rsidRDefault="00F27DC5" w:rsidP="005530EE">
            <w:pPr>
              <w:tabs>
                <w:tab w:val="left" w:pos="1494"/>
              </w:tabs>
            </w:pPr>
            <w:r w:rsidRPr="008970AD">
              <w:t>PKC</w:t>
            </w:r>
          </w:p>
        </w:tc>
        <w:tc>
          <w:tcPr>
            <w:tcW w:w="7775" w:type="dxa"/>
            <w:shd w:val="clear" w:color="auto" w:fill="auto"/>
          </w:tcPr>
          <w:p w14:paraId="57E7137E" w14:textId="778014FE" w:rsidR="00F27DC5" w:rsidRPr="008970AD" w:rsidRDefault="00F27DC5" w:rsidP="005530EE">
            <w:pPr>
              <w:tabs>
                <w:tab w:val="left" w:pos="1494"/>
              </w:tabs>
            </w:pPr>
            <w:r w:rsidRPr="008970AD">
              <w:t>Pārresoru koordinācijas centrs</w:t>
            </w:r>
          </w:p>
        </w:tc>
      </w:tr>
      <w:tr w:rsidR="00F27DC5" w:rsidRPr="008970AD" w14:paraId="73B693B3" w14:textId="77777777" w:rsidTr="001574A5">
        <w:trPr>
          <w:trHeight w:val="539"/>
        </w:trPr>
        <w:tc>
          <w:tcPr>
            <w:tcW w:w="1265" w:type="dxa"/>
            <w:shd w:val="clear" w:color="auto" w:fill="auto"/>
          </w:tcPr>
          <w:p w14:paraId="604AE214" w14:textId="29B5E46C" w:rsidR="00F27DC5" w:rsidRDefault="00F27DC5" w:rsidP="005F3024">
            <w:pPr>
              <w:tabs>
                <w:tab w:val="left" w:pos="1494"/>
              </w:tabs>
            </w:pPr>
            <w:r w:rsidRPr="008970AD">
              <w:t>RTV</w:t>
            </w:r>
          </w:p>
          <w:p w14:paraId="4652C2E1" w14:textId="33D01054" w:rsidR="00F27DC5" w:rsidRPr="008970AD" w:rsidRDefault="00F27DC5" w:rsidP="005F3024">
            <w:pPr>
              <w:tabs>
                <w:tab w:val="left" w:pos="1494"/>
              </w:tabs>
            </w:pPr>
            <w:r>
              <w:t>SAP</w:t>
            </w:r>
          </w:p>
        </w:tc>
        <w:tc>
          <w:tcPr>
            <w:tcW w:w="7775" w:type="dxa"/>
            <w:shd w:val="clear" w:color="auto" w:fill="auto"/>
          </w:tcPr>
          <w:p w14:paraId="71FFAD6E" w14:textId="77777777" w:rsidR="00F27DC5" w:rsidRDefault="00F27DC5" w:rsidP="005F3024">
            <w:pPr>
              <w:tabs>
                <w:tab w:val="left" w:pos="1494"/>
              </w:tabs>
            </w:pPr>
            <w:r w:rsidRPr="008970AD">
              <w:t>Radio un televīzija</w:t>
            </w:r>
          </w:p>
          <w:p w14:paraId="700B11CB" w14:textId="29D1BECD" w:rsidR="00F27DC5" w:rsidRPr="008970AD" w:rsidRDefault="00F27DC5" w:rsidP="005F3024">
            <w:pPr>
              <w:tabs>
                <w:tab w:val="left" w:pos="1494"/>
              </w:tabs>
            </w:pPr>
            <w:r w:rsidRPr="00F73F37">
              <w:t xml:space="preserve">Vienotā valsts budžeta plānošanas </w:t>
            </w:r>
            <w:r>
              <w:t>un izpildes informācijas sistēma</w:t>
            </w:r>
          </w:p>
        </w:tc>
      </w:tr>
      <w:tr w:rsidR="00F27DC5" w:rsidRPr="008970AD" w14:paraId="0AFFBD39" w14:textId="77777777" w:rsidTr="001574A5">
        <w:trPr>
          <w:trHeight w:val="269"/>
        </w:trPr>
        <w:tc>
          <w:tcPr>
            <w:tcW w:w="1265" w:type="dxa"/>
            <w:shd w:val="clear" w:color="auto" w:fill="auto"/>
          </w:tcPr>
          <w:p w14:paraId="75B154E7" w14:textId="1D21077C" w:rsidR="00F27DC5" w:rsidRPr="008970AD" w:rsidRDefault="00F27DC5" w:rsidP="005F3024">
            <w:pPr>
              <w:tabs>
                <w:tab w:val="left" w:pos="1494"/>
              </w:tabs>
            </w:pPr>
            <w:r w:rsidRPr="008970AD">
              <w:lastRenderedPageBreak/>
              <w:t>SIF</w:t>
            </w:r>
          </w:p>
        </w:tc>
        <w:tc>
          <w:tcPr>
            <w:tcW w:w="7775" w:type="dxa"/>
            <w:shd w:val="clear" w:color="auto" w:fill="auto"/>
          </w:tcPr>
          <w:p w14:paraId="2F131B01" w14:textId="4A5EB2A6" w:rsidR="00F27DC5" w:rsidRPr="008970AD" w:rsidRDefault="00F27DC5" w:rsidP="005F3024">
            <w:pPr>
              <w:tabs>
                <w:tab w:val="left" w:pos="1494"/>
              </w:tabs>
            </w:pPr>
            <w:r w:rsidRPr="008970AD">
              <w:t>Sabiedrības integrācijas fonds</w:t>
            </w:r>
          </w:p>
        </w:tc>
      </w:tr>
      <w:tr w:rsidR="00F27DC5" w:rsidRPr="008970AD" w14:paraId="075DB6F5" w14:textId="77777777" w:rsidTr="001574A5">
        <w:trPr>
          <w:trHeight w:val="269"/>
        </w:trPr>
        <w:tc>
          <w:tcPr>
            <w:tcW w:w="1265" w:type="dxa"/>
            <w:shd w:val="clear" w:color="auto" w:fill="auto"/>
          </w:tcPr>
          <w:p w14:paraId="100AEE9B" w14:textId="78DBCE88" w:rsidR="00F27DC5" w:rsidRPr="008970AD" w:rsidRDefault="00F27DC5" w:rsidP="005F3024">
            <w:pPr>
              <w:tabs>
                <w:tab w:val="left" w:pos="1494"/>
              </w:tabs>
            </w:pPr>
            <w:r w:rsidRPr="008970AD">
              <w:t>SM</w:t>
            </w:r>
          </w:p>
        </w:tc>
        <w:tc>
          <w:tcPr>
            <w:tcW w:w="7775" w:type="dxa"/>
            <w:shd w:val="clear" w:color="auto" w:fill="auto"/>
          </w:tcPr>
          <w:p w14:paraId="0E705AF2" w14:textId="449238AB" w:rsidR="00F27DC5" w:rsidRPr="008970AD" w:rsidRDefault="00F27DC5" w:rsidP="005F3024">
            <w:pPr>
              <w:tabs>
                <w:tab w:val="left" w:pos="1494"/>
              </w:tabs>
            </w:pPr>
            <w:r w:rsidRPr="008970AD">
              <w:t>Satiksmes ministrija</w:t>
            </w:r>
          </w:p>
        </w:tc>
      </w:tr>
      <w:tr w:rsidR="00F27DC5" w:rsidRPr="008970AD" w14:paraId="49B85F41" w14:textId="77777777" w:rsidTr="001574A5">
        <w:trPr>
          <w:trHeight w:val="824"/>
        </w:trPr>
        <w:tc>
          <w:tcPr>
            <w:tcW w:w="1265" w:type="dxa"/>
            <w:shd w:val="clear" w:color="auto" w:fill="auto"/>
          </w:tcPr>
          <w:p w14:paraId="16C83A14" w14:textId="5063F04E" w:rsidR="006A3579" w:rsidRDefault="006A3579" w:rsidP="005F3024">
            <w:pPr>
              <w:tabs>
                <w:tab w:val="left" w:pos="1494"/>
              </w:tabs>
            </w:pPr>
            <w:r>
              <w:t>SOPA</w:t>
            </w:r>
          </w:p>
          <w:p w14:paraId="3DC3018C" w14:textId="15017647" w:rsidR="006A3579" w:rsidRDefault="006A3579" w:rsidP="005F3024">
            <w:pPr>
              <w:tabs>
                <w:tab w:val="left" w:pos="1494"/>
              </w:tabs>
            </w:pPr>
            <w:r>
              <w:t>SPOLIS</w:t>
            </w:r>
          </w:p>
          <w:p w14:paraId="31407B98" w14:textId="6FF24EB9" w:rsidR="00F27DC5" w:rsidRPr="008970AD" w:rsidRDefault="00F27DC5" w:rsidP="005F3024">
            <w:pPr>
              <w:tabs>
                <w:tab w:val="left" w:pos="1494"/>
              </w:tabs>
            </w:pPr>
            <w:r w:rsidRPr="008970AD">
              <w:t>SPRK</w:t>
            </w:r>
          </w:p>
        </w:tc>
        <w:tc>
          <w:tcPr>
            <w:tcW w:w="7775" w:type="dxa"/>
            <w:shd w:val="clear" w:color="auto" w:fill="auto"/>
          </w:tcPr>
          <w:p w14:paraId="47FA93A4" w14:textId="31EEA689" w:rsidR="006A3579" w:rsidRDefault="006A3579" w:rsidP="005F3024">
            <w:pPr>
              <w:tabs>
                <w:tab w:val="left" w:pos="1494"/>
              </w:tabs>
            </w:pPr>
            <w:r>
              <w:t>S</w:t>
            </w:r>
            <w:r w:rsidRPr="006A3579">
              <w:t>ociālās palīdzības administrēšanas programma</w:t>
            </w:r>
          </w:p>
          <w:p w14:paraId="61C2D066" w14:textId="16FC75F0" w:rsidR="006A3579" w:rsidRDefault="006A3579" w:rsidP="005F3024">
            <w:pPr>
              <w:tabs>
                <w:tab w:val="left" w:pos="1494"/>
              </w:tabs>
            </w:pPr>
            <w:r w:rsidRPr="006A3579">
              <w:t>Valsts sociālās politikas monitor</w:t>
            </w:r>
            <w:r>
              <w:t>inga informācijas sistēma</w:t>
            </w:r>
          </w:p>
          <w:p w14:paraId="11D23E9A" w14:textId="1435747E" w:rsidR="00F27DC5" w:rsidRPr="008970AD" w:rsidRDefault="00F27DC5" w:rsidP="005F3024">
            <w:pPr>
              <w:tabs>
                <w:tab w:val="left" w:pos="1494"/>
              </w:tabs>
            </w:pPr>
            <w:r w:rsidRPr="008970AD">
              <w:t>Sabiedrisko pakalpojumu regulēšanas komisija</w:t>
            </w:r>
          </w:p>
        </w:tc>
      </w:tr>
      <w:tr w:rsidR="00F27DC5" w:rsidRPr="008970AD" w14:paraId="3439AEF8" w14:textId="77777777" w:rsidTr="001574A5">
        <w:trPr>
          <w:trHeight w:val="269"/>
        </w:trPr>
        <w:tc>
          <w:tcPr>
            <w:tcW w:w="1265" w:type="dxa"/>
            <w:shd w:val="clear" w:color="auto" w:fill="auto"/>
          </w:tcPr>
          <w:p w14:paraId="412B1B20" w14:textId="075877D6" w:rsidR="00F27DC5" w:rsidRPr="008970AD" w:rsidRDefault="00F27DC5" w:rsidP="005F3024">
            <w:pPr>
              <w:tabs>
                <w:tab w:val="left" w:pos="1494"/>
              </w:tabs>
            </w:pPr>
            <w:r w:rsidRPr="008970AD">
              <w:t>ST</w:t>
            </w:r>
          </w:p>
        </w:tc>
        <w:tc>
          <w:tcPr>
            <w:tcW w:w="7775" w:type="dxa"/>
            <w:shd w:val="clear" w:color="auto" w:fill="auto"/>
          </w:tcPr>
          <w:p w14:paraId="2DBC84A6" w14:textId="7F70D8C9" w:rsidR="00F27DC5" w:rsidRPr="008970AD" w:rsidRDefault="00F27DC5" w:rsidP="005F3024">
            <w:pPr>
              <w:tabs>
                <w:tab w:val="left" w:pos="1494"/>
              </w:tabs>
            </w:pPr>
            <w:r w:rsidRPr="008970AD">
              <w:t>Satversmes tiesa</w:t>
            </w:r>
          </w:p>
        </w:tc>
      </w:tr>
      <w:tr w:rsidR="00F27DC5" w:rsidRPr="008970AD" w14:paraId="7130393A" w14:textId="77777777" w:rsidTr="001574A5">
        <w:trPr>
          <w:trHeight w:val="269"/>
        </w:trPr>
        <w:tc>
          <w:tcPr>
            <w:tcW w:w="1265" w:type="dxa"/>
            <w:shd w:val="clear" w:color="auto" w:fill="auto"/>
          </w:tcPr>
          <w:p w14:paraId="505125B9" w14:textId="65C1CA98" w:rsidR="00F27DC5" w:rsidRPr="008970AD" w:rsidRDefault="00F27DC5" w:rsidP="005F3024">
            <w:pPr>
              <w:tabs>
                <w:tab w:val="left" w:pos="1494"/>
              </w:tabs>
            </w:pPr>
            <w:r w:rsidRPr="008970AD">
              <w:t>TB</w:t>
            </w:r>
          </w:p>
        </w:tc>
        <w:tc>
          <w:tcPr>
            <w:tcW w:w="7775" w:type="dxa"/>
            <w:shd w:val="clear" w:color="auto" w:fill="auto"/>
          </w:tcPr>
          <w:p w14:paraId="10859EF8" w14:textId="6E94C398" w:rsidR="00F27DC5" w:rsidRPr="008970AD" w:rsidRDefault="00F27DC5" w:rsidP="005F3024">
            <w:pPr>
              <w:tabs>
                <w:tab w:val="left" w:pos="1494"/>
              </w:tabs>
            </w:pPr>
            <w:r w:rsidRPr="008970AD">
              <w:t>Tiesībsarga birojs</w:t>
            </w:r>
          </w:p>
        </w:tc>
      </w:tr>
      <w:tr w:rsidR="00F27DC5" w:rsidRPr="008970AD" w14:paraId="031B6179" w14:textId="77777777" w:rsidTr="001574A5">
        <w:trPr>
          <w:trHeight w:val="554"/>
        </w:trPr>
        <w:tc>
          <w:tcPr>
            <w:tcW w:w="1265" w:type="dxa"/>
            <w:shd w:val="clear" w:color="auto" w:fill="auto"/>
          </w:tcPr>
          <w:p w14:paraId="65FAF9FD" w14:textId="77777777" w:rsidR="00F27DC5" w:rsidRDefault="00F27DC5" w:rsidP="005F3024">
            <w:pPr>
              <w:tabs>
                <w:tab w:val="left" w:pos="1494"/>
              </w:tabs>
            </w:pPr>
            <w:r w:rsidRPr="008970AD">
              <w:t>TM</w:t>
            </w:r>
          </w:p>
          <w:p w14:paraId="62105B8E" w14:textId="685548DB" w:rsidR="00F27DC5" w:rsidRPr="008970AD" w:rsidRDefault="00F27DC5" w:rsidP="005F3024">
            <w:pPr>
              <w:tabs>
                <w:tab w:val="left" w:pos="1494"/>
              </w:tabs>
            </w:pPr>
            <w:r>
              <w:rPr>
                <w:rFonts w:cs="Times New Roman"/>
              </w:rPr>
              <w:t>TNA</w:t>
            </w:r>
          </w:p>
        </w:tc>
        <w:tc>
          <w:tcPr>
            <w:tcW w:w="7775" w:type="dxa"/>
            <w:shd w:val="clear" w:color="auto" w:fill="auto"/>
          </w:tcPr>
          <w:p w14:paraId="6006CA1D" w14:textId="77777777" w:rsidR="00F27DC5" w:rsidRDefault="00F27DC5" w:rsidP="005F3024">
            <w:pPr>
              <w:tabs>
                <w:tab w:val="left" w:pos="1494"/>
              </w:tabs>
            </w:pPr>
            <w:r w:rsidRPr="008970AD">
              <w:t>Tieslietu ministrija</w:t>
            </w:r>
          </w:p>
          <w:p w14:paraId="28954F99" w14:textId="7F84B2F1" w:rsidR="00F27DC5" w:rsidRPr="008970AD" w:rsidRDefault="00F27DC5" w:rsidP="005F3024">
            <w:pPr>
              <w:tabs>
                <w:tab w:val="left" w:pos="1494"/>
              </w:tabs>
            </w:pPr>
            <w:r>
              <w:t>Valsts akciju sabiedrība “Tiesu namu aģentūra”</w:t>
            </w:r>
          </w:p>
        </w:tc>
      </w:tr>
      <w:tr w:rsidR="00F27DC5" w:rsidRPr="008970AD" w14:paraId="0A1AC332" w14:textId="77777777" w:rsidTr="001574A5">
        <w:trPr>
          <w:trHeight w:val="539"/>
        </w:trPr>
        <w:tc>
          <w:tcPr>
            <w:tcW w:w="1265" w:type="dxa"/>
            <w:shd w:val="clear" w:color="auto" w:fill="auto"/>
          </w:tcPr>
          <w:p w14:paraId="2A50AFCA" w14:textId="77777777" w:rsidR="00F27DC5" w:rsidRDefault="00F27DC5" w:rsidP="005F3024">
            <w:pPr>
              <w:tabs>
                <w:tab w:val="left" w:pos="1494"/>
              </w:tabs>
            </w:pPr>
            <w:r>
              <w:t>VADC</w:t>
            </w:r>
          </w:p>
          <w:p w14:paraId="4C771DF9" w14:textId="7474B3F1" w:rsidR="00F27DC5" w:rsidRPr="008970AD" w:rsidRDefault="00F27DC5" w:rsidP="005F3024">
            <w:pPr>
              <w:tabs>
                <w:tab w:val="left" w:pos="1494"/>
              </w:tabs>
            </w:pPr>
            <w:r w:rsidRPr="008970AD">
              <w:t>VPK</w:t>
            </w:r>
          </w:p>
        </w:tc>
        <w:tc>
          <w:tcPr>
            <w:tcW w:w="7775" w:type="dxa"/>
            <w:shd w:val="clear" w:color="auto" w:fill="auto"/>
          </w:tcPr>
          <w:p w14:paraId="6AE31430" w14:textId="4ADEAE8B" w:rsidR="00F27DC5" w:rsidRDefault="00E464D4" w:rsidP="005F3024">
            <w:pPr>
              <w:tabs>
                <w:tab w:val="left" w:pos="1494"/>
              </w:tabs>
            </w:pPr>
            <w:r>
              <w:t>Valsts asins</w:t>
            </w:r>
            <w:r w:rsidR="00F27DC5">
              <w:t>donoru centrs</w:t>
            </w:r>
          </w:p>
          <w:p w14:paraId="10C5AA16" w14:textId="248A5340" w:rsidR="00F27DC5" w:rsidRPr="008970AD" w:rsidRDefault="00F27DC5" w:rsidP="005F3024">
            <w:pPr>
              <w:tabs>
                <w:tab w:val="left" w:pos="1494"/>
              </w:tabs>
            </w:pPr>
            <w:r w:rsidRPr="008970AD">
              <w:t>Valsts prezidenta kanceleja</w:t>
            </w:r>
          </w:p>
        </w:tc>
      </w:tr>
      <w:tr w:rsidR="00F27DC5" w:rsidRPr="008970AD" w14:paraId="519BF79B" w14:textId="77777777" w:rsidTr="001574A5">
        <w:trPr>
          <w:trHeight w:val="269"/>
        </w:trPr>
        <w:tc>
          <w:tcPr>
            <w:tcW w:w="1265" w:type="dxa"/>
            <w:shd w:val="clear" w:color="auto" w:fill="auto"/>
          </w:tcPr>
          <w:p w14:paraId="3FBF074B" w14:textId="008122D4" w:rsidR="00F27DC5" w:rsidRPr="008970AD" w:rsidRDefault="00F27DC5" w:rsidP="005F3024">
            <w:pPr>
              <w:tabs>
                <w:tab w:val="left" w:pos="1494"/>
              </w:tabs>
            </w:pPr>
            <w:r w:rsidRPr="008970AD">
              <w:t>VARAM</w:t>
            </w:r>
          </w:p>
        </w:tc>
        <w:tc>
          <w:tcPr>
            <w:tcW w:w="7775" w:type="dxa"/>
            <w:shd w:val="clear" w:color="auto" w:fill="auto"/>
          </w:tcPr>
          <w:p w14:paraId="1E878F95" w14:textId="2ED12F39" w:rsidR="00F27DC5" w:rsidRPr="008970AD" w:rsidRDefault="00F27DC5" w:rsidP="005F3024">
            <w:pPr>
              <w:tabs>
                <w:tab w:val="left" w:pos="1494"/>
              </w:tabs>
            </w:pPr>
            <w:r w:rsidRPr="008970AD">
              <w:t>Vides aizsardzības un reģionālās attīstības ministrija</w:t>
            </w:r>
          </w:p>
        </w:tc>
      </w:tr>
      <w:tr w:rsidR="00F27DC5" w:rsidRPr="008970AD" w14:paraId="17D6B085" w14:textId="77777777" w:rsidTr="001574A5">
        <w:trPr>
          <w:trHeight w:val="284"/>
        </w:trPr>
        <w:tc>
          <w:tcPr>
            <w:tcW w:w="1265" w:type="dxa"/>
            <w:shd w:val="clear" w:color="auto" w:fill="auto"/>
          </w:tcPr>
          <w:p w14:paraId="6776E327" w14:textId="5EA7EA73" w:rsidR="00F27DC5" w:rsidRPr="008970AD" w:rsidRDefault="00F27DC5" w:rsidP="005F3024">
            <w:pPr>
              <w:tabs>
                <w:tab w:val="left" w:pos="1494"/>
              </w:tabs>
            </w:pPr>
            <w:r>
              <w:rPr>
                <w:rFonts w:eastAsia="Times New Roman"/>
                <w:color w:val="000000"/>
                <w:lang w:eastAsia="lv-LV"/>
              </w:rPr>
              <w:t>VDEĀK</w:t>
            </w:r>
          </w:p>
        </w:tc>
        <w:tc>
          <w:tcPr>
            <w:tcW w:w="7775" w:type="dxa"/>
            <w:shd w:val="clear" w:color="auto" w:fill="auto"/>
          </w:tcPr>
          <w:p w14:paraId="56F533F2" w14:textId="4BBD5A96" w:rsidR="00F27DC5" w:rsidRPr="008970AD" w:rsidRDefault="00F27DC5" w:rsidP="005F3024">
            <w:pPr>
              <w:tabs>
                <w:tab w:val="left" w:pos="1494"/>
              </w:tabs>
            </w:pPr>
            <w:r w:rsidRPr="005F2F9F">
              <w:rPr>
                <w:rFonts w:eastAsia="Times New Roman"/>
                <w:color w:val="000000"/>
                <w:lang w:eastAsia="lv-LV"/>
              </w:rPr>
              <w:t>Veselības un darbspēju ek</w:t>
            </w:r>
            <w:r>
              <w:rPr>
                <w:rFonts w:eastAsia="Times New Roman"/>
                <w:color w:val="000000"/>
                <w:lang w:eastAsia="lv-LV"/>
              </w:rPr>
              <w:t>spertīzes ārstu valsts komisija</w:t>
            </w:r>
          </w:p>
        </w:tc>
      </w:tr>
      <w:tr w:rsidR="00F27DC5" w:rsidRPr="008970AD" w14:paraId="5AF56B34" w14:textId="77777777" w:rsidTr="001574A5">
        <w:trPr>
          <w:trHeight w:val="269"/>
        </w:trPr>
        <w:tc>
          <w:tcPr>
            <w:tcW w:w="1265" w:type="dxa"/>
            <w:shd w:val="clear" w:color="auto" w:fill="auto"/>
          </w:tcPr>
          <w:p w14:paraId="223E9D7C" w14:textId="20F1A09E" w:rsidR="00F27DC5" w:rsidRPr="008970AD" w:rsidRDefault="00F27DC5" w:rsidP="005F3024">
            <w:pPr>
              <w:tabs>
                <w:tab w:val="left" w:pos="1494"/>
              </w:tabs>
            </w:pPr>
            <w:r w:rsidRPr="008970AD">
              <w:t>VID</w:t>
            </w:r>
          </w:p>
        </w:tc>
        <w:tc>
          <w:tcPr>
            <w:tcW w:w="7775" w:type="dxa"/>
            <w:shd w:val="clear" w:color="auto" w:fill="auto"/>
          </w:tcPr>
          <w:p w14:paraId="572C563E" w14:textId="02FF6F10" w:rsidR="00F27DC5" w:rsidRPr="008970AD" w:rsidRDefault="00F27DC5" w:rsidP="005F3024">
            <w:pPr>
              <w:tabs>
                <w:tab w:val="left" w:pos="1494"/>
              </w:tabs>
            </w:pPr>
            <w:r w:rsidRPr="008970AD">
              <w:t>Valsts ieņēmumu dienests</w:t>
            </w:r>
          </w:p>
        </w:tc>
      </w:tr>
      <w:tr w:rsidR="00F27DC5" w:rsidRPr="008970AD" w14:paraId="45A4C758" w14:textId="77777777" w:rsidTr="001574A5">
        <w:trPr>
          <w:trHeight w:val="269"/>
        </w:trPr>
        <w:tc>
          <w:tcPr>
            <w:tcW w:w="1265" w:type="dxa"/>
            <w:shd w:val="clear" w:color="auto" w:fill="auto"/>
          </w:tcPr>
          <w:p w14:paraId="141E8C33" w14:textId="6CABB17D" w:rsidR="00F27DC5" w:rsidRPr="008970AD" w:rsidRDefault="00F27DC5" w:rsidP="005F3024">
            <w:pPr>
              <w:tabs>
                <w:tab w:val="left" w:pos="1494"/>
              </w:tabs>
            </w:pPr>
            <w:r w:rsidRPr="008970AD">
              <w:t>VK</w:t>
            </w:r>
          </w:p>
        </w:tc>
        <w:tc>
          <w:tcPr>
            <w:tcW w:w="7775" w:type="dxa"/>
            <w:shd w:val="clear" w:color="auto" w:fill="auto"/>
          </w:tcPr>
          <w:p w14:paraId="72F53FFD" w14:textId="4B0E4D11" w:rsidR="00F27DC5" w:rsidRPr="008970AD" w:rsidRDefault="00F27DC5" w:rsidP="005F3024">
            <w:pPr>
              <w:tabs>
                <w:tab w:val="left" w:pos="1494"/>
              </w:tabs>
            </w:pPr>
            <w:r w:rsidRPr="008970AD">
              <w:t>Valsts kanceleja</w:t>
            </w:r>
          </w:p>
        </w:tc>
      </w:tr>
      <w:tr w:rsidR="00F27DC5" w:rsidRPr="008970AD" w14:paraId="3C239956" w14:textId="77777777" w:rsidTr="001574A5">
        <w:trPr>
          <w:trHeight w:val="269"/>
        </w:trPr>
        <w:tc>
          <w:tcPr>
            <w:tcW w:w="1265" w:type="dxa"/>
            <w:shd w:val="clear" w:color="auto" w:fill="auto"/>
          </w:tcPr>
          <w:p w14:paraId="5D804D50" w14:textId="27E8991F" w:rsidR="00F27DC5" w:rsidRPr="008970AD" w:rsidRDefault="00F27DC5" w:rsidP="005F3024">
            <w:pPr>
              <w:tabs>
                <w:tab w:val="left" w:pos="1494"/>
              </w:tabs>
            </w:pPr>
            <w:r w:rsidRPr="008970AD">
              <w:t>VKo</w:t>
            </w:r>
          </w:p>
        </w:tc>
        <w:tc>
          <w:tcPr>
            <w:tcW w:w="7775" w:type="dxa"/>
            <w:shd w:val="clear" w:color="auto" w:fill="auto"/>
          </w:tcPr>
          <w:p w14:paraId="1E22E7CE" w14:textId="39CD7551" w:rsidR="00F27DC5" w:rsidRPr="008970AD" w:rsidRDefault="00F27DC5" w:rsidP="005F3024">
            <w:pPr>
              <w:tabs>
                <w:tab w:val="left" w:pos="1494"/>
              </w:tabs>
            </w:pPr>
            <w:r w:rsidRPr="008970AD">
              <w:t>Valsts Kontrole</w:t>
            </w:r>
          </w:p>
        </w:tc>
      </w:tr>
      <w:tr w:rsidR="00F27DC5" w:rsidRPr="008970AD" w14:paraId="5C037713" w14:textId="77777777" w:rsidTr="001574A5">
        <w:trPr>
          <w:trHeight w:val="284"/>
        </w:trPr>
        <w:tc>
          <w:tcPr>
            <w:tcW w:w="1265" w:type="dxa"/>
            <w:shd w:val="clear" w:color="auto" w:fill="auto"/>
          </w:tcPr>
          <w:p w14:paraId="6AC4B3CB" w14:textId="018DF4DE" w:rsidR="00F27DC5" w:rsidRPr="008970AD" w:rsidRDefault="00F27DC5" w:rsidP="005F3024">
            <w:pPr>
              <w:tabs>
                <w:tab w:val="left" w:pos="1494"/>
              </w:tabs>
            </w:pPr>
            <w:r w:rsidRPr="008970AD">
              <w:t>VM</w:t>
            </w:r>
          </w:p>
        </w:tc>
        <w:tc>
          <w:tcPr>
            <w:tcW w:w="7775" w:type="dxa"/>
            <w:shd w:val="clear" w:color="auto" w:fill="auto"/>
          </w:tcPr>
          <w:p w14:paraId="01B37105" w14:textId="5ED70D2D" w:rsidR="00F27DC5" w:rsidRPr="008970AD" w:rsidRDefault="00F27DC5" w:rsidP="005F3024">
            <w:pPr>
              <w:tabs>
                <w:tab w:val="left" w:pos="1494"/>
              </w:tabs>
            </w:pPr>
            <w:r w:rsidRPr="008970AD">
              <w:t>Veselības ministrija</w:t>
            </w:r>
          </w:p>
        </w:tc>
      </w:tr>
      <w:tr w:rsidR="00F27DC5" w:rsidRPr="008970AD" w14:paraId="0E12446D" w14:textId="77777777" w:rsidTr="001574A5">
        <w:trPr>
          <w:trHeight w:val="809"/>
        </w:trPr>
        <w:tc>
          <w:tcPr>
            <w:tcW w:w="1265" w:type="dxa"/>
            <w:shd w:val="clear" w:color="auto" w:fill="auto"/>
          </w:tcPr>
          <w:p w14:paraId="5F59222B" w14:textId="77777777" w:rsidR="00675E2A" w:rsidRDefault="00675E2A" w:rsidP="005F3024">
            <w:pPr>
              <w:tabs>
                <w:tab w:val="left" w:pos="1494"/>
              </w:tabs>
              <w:rPr>
                <w:lang w:eastAsia="lv-LV"/>
              </w:rPr>
            </w:pPr>
            <w:r>
              <w:rPr>
                <w:lang w:eastAsia="lv-LV"/>
              </w:rPr>
              <w:t>VNĪ</w:t>
            </w:r>
          </w:p>
          <w:p w14:paraId="4B22AE5B" w14:textId="52494140" w:rsidR="00F27DC5" w:rsidRDefault="00F27DC5" w:rsidP="005F3024">
            <w:pPr>
              <w:tabs>
                <w:tab w:val="left" w:pos="1494"/>
              </w:tabs>
              <w:rPr>
                <w:lang w:eastAsia="lv-LV"/>
              </w:rPr>
            </w:pPr>
            <w:r>
              <w:rPr>
                <w:lang w:eastAsia="lv-LV"/>
              </w:rPr>
              <w:t>VP</w:t>
            </w:r>
          </w:p>
          <w:p w14:paraId="0BFBFED5" w14:textId="0C87B11A" w:rsidR="00F27DC5" w:rsidRPr="008970AD" w:rsidRDefault="00F27DC5" w:rsidP="005F3024">
            <w:pPr>
              <w:tabs>
                <w:tab w:val="left" w:pos="1494"/>
              </w:tabs>
            </w:pPr>
            <w:r>
              <w:rPr>
                <w:lang w:eastAsia="lv-LV"/>
              </w:rPr>
              <w:t>VRAA</w:t>
            </w:r>
          </w:p>
        </w:tc>
        <w:tc>
          <w:tcPr>
            <w:tcW w:w="7775" w:type="dxa"/>
            <w:shd w:val="clear" w:color="auto" w:fill="auto"/>
          </w:tcPr>
          <w:p w14:paraId="37EC9876" w14:textId="189E6D7F" w:rsidR="00675E2A" w:rsidRDefault="00675E2A" w:rsidP="005F3024">
            <w:pPr>
              <w:tabs>
                <w:tab w:val="left" w:pos="1494"/>
              </w:tabs>
              <w:rPr>
                <w:bCs/>
              </w:rPr>
            </w:pPr>
            <w:r w:rsidRPr="00675E2A">
              <w:rPr>
                <w:bCs/>
              </w:rPr>
              <w:t>VAS “Valsts nekustamie īpašumi”</w:t>
            </w:r>
          </w:p>
          <w:p w14:paraId="7C73E415" w14:textId="743BDF26" w:rsidR="00F27DC5" w:rsidRDefault="00F27DC5" w:rsidP="005F3024">
            <w:pPr>
              <w:tabs>
                <w:tab w:val="left" w:pos="1494"/>
              </w:tabs>
              <w:rPr>
                <w:bCs/>
              </w:rPr>
            </w:pPr>
            <w:r>
              <w:rPr>
                <w:bCs/>
              </w:rPr>
              <w:t>Valsts policija</w:t>
            </w:r>
          </w:p>
          <w:p w14:paraId="5D6BDD36" w14:textId="0501E53B" w:rsidR="00F27DC5" w:rsidRPr="008970AD" w:rsidRDefault="00F27DC5" w:rsidP="005F3024">
            <w:pPr>
              <w:tabs>
                <w:tab w:val="left" w:pos="1494"/>
              </w:tabs>
            </w:pPr>
            <w:r w:rsidRPr="00602A0B">
              <w:rPr>
                <w:bCs/>
              </w:rPr>
              <w:t>Valsts reģionālās attīstības aģentūra</w:t>
            </w:r>
          </w:p>
        </w:tc>
      </w:tr>
      <w:tr w:rsidR="00F27DC5" w:rsidRPr="008970AD" w14:paraId="6E43429E" w14:textId="77777777" w:rsidTr="001574A5">
        <w:trPr>
          <w:trHeight w:val="824"/>
        </w:trPr>
        <w:tc>
          <w:tcPr>
            <w:tcW w:w="1265" w:type="dxa"/>
            <w:shd w:val="clear" w:color="auto" w:fill="auto"/>
          </w:tcPr>
          <w:p w14:paraId="531B362E" w14:textId="77777777" w:rsidR="00F27DC5" w:rsidRDefault="00F27DC5" w:rsidP="005F3024">
            <w:pPr>
              <w:tabs>
                <w:tab w:val="left" w:pos="1494"/>
              </w:tabs>
            </w:pPr>
            <w:r w:rsidRPr="008970AD">
              <w:t>VSAA</w:t>
            </w:r>
          </w:p>
          <w:p w14:paraId="55FA5D00" w14:textId="77777777" w:rsidR="00F27DC5" w:rsidRDefault="00F27DC5" w:rsidP="005F3024">
            <w:pPr>
              <w:tabs>
                <w:tab w:val="left" w:pos="1494"/>
              </w:tabs>
            </w:pPr>
            <w:r w:rsidRPr="00F62075">
              <w:t>VSAOI</w:t>
            </w:r>
          </w:p>
          <w:p w14:paraId="6570BF08" w14:textId="00CE9E1F" w:rsidR="00F27DC5" w:rsidRPr="008970AD" w:rsidRDefault="00F27DC5" w:rsidP="005F3024">
            <w:pPr>
              <w:tabs>
                <w:tab w:val="left" w:pos="1494"/>
              </w:tabs>
            </w:pPr>
            <w:r>
              <w:t>VUGD</w:t>
            </w:r>
          </w:p>
        </w:tc>
        <w:tc>
          <w:tcPr>
            <w:tcW w:w="7775" w:type="dxa"/>
            <w:shd w:val="clear" w:color="auto" w:fill="auto"/>
          </w:tcPr>
          <w:p w14:paraId="14601393" w14:textId="77777777" w:rsidR="00F27DC5" w:rsidRDefault="00F27DC5" w:rsidP="005F3024">
            <w:pPr>
              <w:tabs>
                <w:tab w:val="left" w:pos="1494"/>
              </w:tabs>
            </w:pPr>
            <w:r w:rsidRPr="008970AD">
              <w:t>Valsts sociālās apdrošināšanas aģentūra</w:t>
            </w:r>
          </w:p>
          <w:p w14:paraId="44DBB087" w14:textId="77777777" w:rsidR="00F27DC5" w:rsidRDefault="00F27DC5" w:rsidP="005F3024">
            <w:pPr>
              <w:tabs>
                <w:tab w:val="left" w:pos="1494"/>
              </w:tabs>
            </w:pPr>
            <w:r w:rsidRPr="00F62075">
              <w:t xml:space="preserve">Valsts </w:t>
            </w:r>
            <w:r>
              <w:t>sociālās apdrošināšanas obligātās iemaksas</w:t>
            </w:r>
          </w:p>
          <w:p w14:paraId="315D95A9" w14:textId="3B0FFD21" w:rsidR="00F27DC5" w:rsidRPr="008970AD" w:rsidRDefault="00F27DC5" w:rsidP="005F3024">
            <w:pPr>
              <w:tabs>
                <w:tab w:val="left" w:pos="1494"/>
              </w:tabs>
            </w:pPr>
            <w:r w:rsidRPr="00F62075">
              <w:t>Valsts ugunsdzē</w:t>
            </w:r>
            <w:r>
              <w:t>sības un glābšanas dienests</w:t>
            </w:r>
          </w:p>
        </w:tc>
      </w:tr>
      <w:tr w:rsidR="00F27DC5" w:rsidRPr="008970AD" w14:paraId="5EDEF336" w14:textId="77777777" w:rsidTr="001574A5">
        <w:trPr>
          <w:trHeight w:val="269"/>
        </w:trPr>
        <w:tc>
          <w:tcPr>
            <w:tcW w:w="1265" w:type="dxa"/>
            <w:shd w:val="clear" w:color="auto" w:fill="auto"/>
          </w:tcPr>
          <w:p w14:paraId="255F9984" w14:textId="0227FCB4" w:rsidR="00F27DC5" w:rsidRPr="008970AD" w:rsidRDefault="00F27DC5" w:rsidP="005F3024">
            <w:pPr>
              <w:tabs>
                <w:tab w:val="left" w:pos="1494"/>
              </w:tabs>
            </w:pPr>
            <w:r w:rsidRPr="008970AD">
              <w:t>VVD</w:t>
            </w:r>
          </w:p>
        </w:tc>
        <w:tc>
          <w:tcPr>
            <w:tcW w:w="7775" w:type="dxa"/>
            <w:shd w:val="clear" w:color="auto" w:fill="auto"/>
          </w:tcPr>
          <w:p w14:paraId="5F912901" w14:textId="17F4DE4A" w:rsidR="00F27DC5" w:rsidRPr="008970AD" w:rsidRDefault="00F27DC5" w:rsidP="005F3024">
            <w:pPr>
              <w:tabs>
                <w:tab w:val="left" w:pos="1494"/>
              </w:tabs>
            </w:pPr>
            <w:r w:rsidRPr="008970AD">
              <w:t>Valsts vides dienests</w:t>
            </w:r>
          </w:p>
        </w:tc>
      </w:tr>
      <w:tr w:rsidR="00F27DC5" w:rsidRPr="008970AD" w14:paraId="1632EB89" w14:textId="77777777" w:rsidTr="001574A5">
        <w:trPr>
          <w:trHeight w:val="269"/>
        </w:trPr>
        <w:tc>
          <w:tcPr>
            <w:tcW w:w="1265" w:type="dxa"/>
            <w:shd w:val="clear" w:color="auto" w:fill="auto"/>
          </w:tcPr>
          <w:p w14:paraId="2A255561" w14:textId="356D1961" w:rsidR="00F27DC5" w:rsidRPr="008970AD" w:rsidRDefault="00F27DC5" w:rsidP="005F3024">
            <w:pPr>
              <w:tabs>
                <w:tab w:val="left" w:pos="1494"/>
              </w:tabs>
            </w:pPr>
            <w:r w:rsidRPr="008970AD">
              <w:t>ZM</w:t>
            </w:r>
          </w:p>
        </w:tc>
        <w:tc>
          <w:tcPr>
            <w:tcW w:w="7775" w:type="dxa"/>
            <w:shd w:val="clear" w:color="auto" w:fill="auto"/>
          </w:tcPr>
          <w:p w14:paraId="75494041" w14:textId="25A2392E" w:rsidR="00F27DC5" w:rsidRPr="008970AD" w:rsidRDefault="00F27DC5" w:rsidP="005F3024">
            <w:pPr>
              <w:tabs>
                <w:tab w:val="left" w:pos="1494"/>
              </w:tabs>
            </w:pPr>
            <w:r w:rsidRPr="008970AD">
              <w:t>Zemkopības ministrija</w:t>
            </w:r>
          </w:p>
        </w:tc>
      </w:tr>
      <w:tr w:rsidR="00F27DC5" w:rsidRPr="008970AD" w14:paraId="64447119" w14:textId="77777777" w:rsidTr="001574A5">
        <w:trPr>
          <w:trHeight w:val="269"/>
        </w:trPr>
        <w:tc>
          <w:tcPr>
            <w:tcW w:w="1265" w:type="dxa"/>
            <w:shd w:val="clear" w:color="auto" w:fill="auto"/>
          </w:tcPr>
          <w:p w14:paraId="3A82AC3B" w14:textId="3189585C" w:rsidR="00F27DC5" w:rsidRPr="008970AD" w:rsidRDefault="00F27DC5" w:rsidP="005F3024">
            <w:pPr>
              <w:tabs>
                <w:tab w:val="left" w:pos="1494"/>
              </w:tabs>
            </w:pPr>
            <w:r w:rsidRPr="008970AD">
              <w:rPr>
                <w:rFonts w:eastAsia="Times New Roman"/>
                <w:color w:val="000000"/>
                <w:lang w:eastAsia="lv-LV"/>
              </w:rPr>
              <w:t>ZVA</w:t>
            </w:r>
          </w:p>
        </w:tc>
        <w:tc>
          <w:tcPr>
            <w:tcW w:w="7775" w:type="dxa"/>
            <w:shd w:val="clear" w:color="auto" w:fill="auto"/>
          </w:tcPr>
          <w:p w14:paraId="42161585" w14:textId="5A09536B" w:rsidR="00F27DC5" w:rsidRPr="008970AD" w:rsidRDefault="00F27DC5" w:rsidP="005F3024">
            <w:pPr>
              <w:tabs>
                <w:tab w:val="left" w:pos="1494"/>
              </w:tabs>
            </w:pPr>
            <w:r w:rsidRPr="008970AD">
              <w:rPr>
                <w:rFonts w:eastAsia="Times New Roman"/>
                <w:color w:val="000000"/>
                <w:lang w:eastAsia="lv-LV"/>
              </w:rPr>
              <w:t>Zāļu valsts aģentūra</w:t>
            </w:r>
          </w:p>
        </w:tc>
      </w:tr>
      <w:tr w:rsidR="00F27DC5" w:rsidRPr="008970AD" w14:paraId="273BBEE0" w14:textId="77777777" w:rsidTr="001574A5">
        <w:trPr>
          <w:trHeight w:val="284"/>
        </w:trPr>
        <w:tc>
          <w:tcPr>
            <w:tcW w:w="1265" w:type="dxa"/>
            <w:shd w:val="clear" w:color="auto" w:fill="auto"/>
          </w:tcPr>
          <w:p w14:paraId="30B3A77F" w14:textId="3EA31E9A" w:rsidR="00F27DC5" w:rsidRPr="008970AD" w:rsidRDefault="00F27DC5" w:rsidP="005F3024">
            <w:pPr>
              <w:tabs>
                <w:tab w:val="left" w:pos="1494"/>
              </w:tabs>
            </w:pPr>
            <w:r w:rsidRPr="008970AD">
              <w:t>62.resors</w:t>
            </w:r>
          </w:p>
        </w:tc>
        <w:tc>
          <w:tcPr>
            <w:tcW w:w="7775" w:type="dxa"/>
            <w:shd w:val="clear" w:color="auto" w:fill="auto"/>
          </w:tcPr>
          <w:p w14:paraId="772D7DB0" w14:textId="46B33951" w:rsidR="00F27DC5" w:rsidRPr="008970AD" w:rsidRDefault="00F27DC5" w:rsidP="005F3024">
            <w:pPr>
              <w:tabs>
                <w:tab w:val="left" w:pos="1494"/>
              </w:tabs>
            </w:pPr>
            <w:r w:rsidRPr="008970AD">
              <w:t>Mērķdotācijas pašvaldībām</w:t>
            </w:r>
          </w:p>
        </w:tc>
      </w:tr>
      <w:tr w:rsidR="00F27DC5" w:rsidRPr="008970AD" w14:paraId="60DE314E" w14:textId="77777777" w:rsidTr="001574A5">
        <w:trPr>
          <w:trHeight w:val="269"/>
        </w:trPr>
        <w:tc>
          <w:tcPr>
            <w:tcW w:w="1265" w:type="dxa"/>
            <w:shd w:val="clear" w:color="auto" w:fill="auto"/>
          </w:tcPr>
          <w:p w14:paraId="3A166D9E" w14:textId="030CF1D0" w:rsidR="00F27DC5" w:rsidRPr="008970AD" w:rsidRDefault="00F27DC5" w:rsidP="005F3024">
            <w:pPr>
              <w:tabs>
                <w:tab w:val="left" w:pos="1494"/>
              </w:tabs>
            </w:pPr>
            <w:r w:rsidRPr="008970AD">
              <w:t>64.resors</w:t>
            </w:r>
          </w:p>
        </w:tc>
        <w:tc>
          <w:tcPr>
            <w:tcW w:w="7775" w:type="dxa"/>
            <w:shd w:val="clear" w:color="auto" w:fill="auto"/>
          </w:tcPr>
          <w:p w14:paraId="097822DD" w14:textId="3C4EAE6A" w:rsidR="00F27DC5" w:rsidRPr="008970AD" w:rsidRDefault="00F27DC5" w:rsidP="005F3024">
            <w:pPr>
              <w:tabs>
                <w:tab w:val="left" w:pos="1494"/>
              </w:tabs>
            </w:pPr>
            <w:r w:rsidRPr="008970AD">
              <w:t>Dotācija pašvaldībām</w:t>
            </w:r>
          </w:p>
        </w:tc>
      </w:tr>
      <w:tr w:rsidR="00F27DC5" w:rsidRPr="008970AD" w14:paraId="767C9D69" w14:textId="77777777" w:rsidTr="001574A5">
        <w:trPr>
          <w:trHeight w:val="539"/>
        </w:trPr>
        <w:tc>
          <w:tcPr>
            <w:tcW w:w="1265" w:type="dxa"/>
            <w:shd w:val="clear" w:color="auto" w:fill="auto"/>
          </w:tcPr>
          <w:p w14:paraId="47165FF1" w14:textId="7B306C2E" w:rsidR="00F27DC5" w:rsidRPr="008970AD" w:rsidRDefault="00F27DC5" w:rsidP="005F3024">
            <w:pPr>
              <w:tabs>
                <w:tab w:val="left" w:pos="1494"/>
              </w:tabs>
            </w:pPr>
            <w:r w:rsidRPr="008970AD">
              <w:t>74.resors</w:t>
            </w:r>
          </w:p>
        </w:tc>
        <w:tc>
          <w:tcPr>
            <w:tcW w:w="7775" w:type="dxa"/>
            <w:shd w:val="clear" w:color="auto" w:fill="auto"/>
          </w:tcPr>
          <w:p w14:paraId="72E5989C" w14:textId="77777777" w:rsidR="00F27DC5" w:rsidRPr="008970AD" w:rsidRDefault="00F27DC5" w:rsidP="005F3024">
            <w:pPr>
              <w:tabs>
                <w:tab w:val="left" w:pos="1494"/>
              </w:tabs>
            </w:pPr>
            <w:r w:rsidRPr="008970AD">
              <w:t>Gadskārtējā valsts budžeta izpildes procesā pārdalāmais finansējums</w:t>
            </w:r>
          </w:p>
          <w:p w14:paraId="406B7BE3" w14:textId="0BB326D6" w:rsidR="00F27DC5" w:rsidRPr="003E571C" w:rsidRDefault="00F27DC5" w:rsidP="005F3024">
            <w:pPr>
              <w:tabs>
                <w:tab w:val="left" w:pos="1494"/>
              </w:tabs>
            </w:pPr>
          </w:p>
        </w:tc>
      </w:tr>
    </w:tbl>
    <w:p w14:paraId="1D462FB9" w14:textId="77777777" w:rsidR="001574A5" w:rsidRDefault="001574A5" w:rsidP="001574A5"/>
    <w:p w14:paraId="59F4FA3E" w14:textId="77777777" w:rsidR="001574A5" w:rsidRDefault="001574A5" w:rsidP="001574A5"/>
    <w:p w14:paraId="7A62F557" w14:textId="77777777" w:rsidR="001574A5" w:rsidRDefault="001574A5" w:rsidP="001574A5"/>
    <w:p w14:paraId="1F506E9B" w14:textId="72B0D759" w:rsidR="001574A5" w:rsidRDefault="001574A5" w:rsidP="00DE2D93">
      <w:pPr>
        <w:pStyle w:val="Heading1"/>
      </w:pPr>
    </w:p>
    <w:p w14:paraId="05426925" w14:textId="569A3E05" w:rsidR="001574A5" w:rsidRDefault="001574A5" w:rsidP="001574A5"/>
    <w:p w14:paraId="764A2C64" w14:textId="0F5311A2" w:rsidR="001574A5" w:rsidRDefault="001574A5" w:rsidP="001574A5"/>
    <w:p w14:paraId="00D839EA" w14:textId="2E0F9B7B" w:rsidR="001574A5" w:rsidRDefault="001574A5" w:rsidP="001574A5"/>
    <w:p w14:paraId="27CC822B" w14:textId="35CCEC5A" w:rsidR="001574A5" w:rsidRDefault="001574A5" w:rsidP="001574A5"/>
    <w:p w14:paraId="119411DD" w14:textId="2C973808" w:rsidR="001574A5" w:rsidRDefault="001574A5" w:rsidP="001574A5"/>
    <w:p w14:paraId="404D54C9" w14:textId="65E42668" w:rsidR="001574A5" w:rsidRDefault="001574A5" w:rsidP="001574A5"/>
    <w:p w14:paraId="7CA25E23" w14:textId="5DD7F140" w:rsidR="001574A5" w:rsidRDefault="001574A5" w:rsidP="001574A5"/>
    <w:p w14:paraId="404F0C7A" w14:textId="5CE9C1A5" w:rsidR="001574A5" w:rsidRDefault="001574A5" w:rsidP="001574A5"/>
    <w:p w14:paraId="0EB6D19A" w14:textId="00463CA3" w:rsidR="001574A5" w:rsidRDefault="001574A5" w:rsidP="001574A5"/>
    <w:p w14:paraId="2190FAEE" w14:textId="77777777" w:rsidR="001574A5" w:rsidRPr="001574A5" w:rsidRDefault="001574A5" w:rsidP="001574A5"/>
    <w:p w14:paraId="48E599B7" w14:textId="20C777EC" w:rsidR="00DE2D93" w:rsidRDefault="00DE2D93" w:rsidP="00DE2D93">
      <w:pPr>
        <w:pStyle w:val="Heading1"/>
      </w:pPr>
      <w:bookmarkStart w:id="0" w:name="_Toc527365772"/>
      <w:r>
        <w:lastRenderedPageBreak/>
        <w:t>IEVADS</w:t>
      </w:r>
      <w:bookmarkEnd w:id="0"/>
    </w:p>
    <w:p w14:paraId="5A06A96B" w14:textId="77777777" w:rsidR="00DE2D93" w:rsidRPr="00DE2D93" w:rsidRDefault="00DE2D93" w:rsidP="00DE2D93">
      <w:pPr>
        <w:spacing w:after="120"/>
        <w:ind w:firstLine="720"/>
        <w:rPr>
          <w:rFonts w:cs="Times New Roman"/>
        </w:rPr>
      </w:pPr>
      <w:r w:rsidRPr="00DE2D93">
        <w:rPr>
          <w:rFonts w:cs="Times New Roman"/>
        </w:rPr>
        <w:t>Pamatojoties uz LBFV 16.</w:t>
      </w:r>
      <w:r w:rsidRPr="00DE2D93">
        <w:rPr>
          <w:rFonts w:cs="Times New Roman"/>
          <w:vertAlign w:val="superscript"/>
        </w:rPr>
        <w:t>3</w:t>
      </w:r>
      <w:r w:rsidRPr="00DE2D93">
        <w:rPr>
          <w:rFonts w:cs="Times New Roman"/>
        </w:rPr>
        <w:t xml:space="preserve"> pantu un saskaņā ar MK 2018.gada 12.marta rīkojumu Nr.101 “Par likumprojekta “Par vidēja termiņa budžeta ietvaru 2019., 2020. un 2021. gadam” un likumprojekta “Par valsts budžetu 2019. gadam” sagatavošanas grafiku” (turpmāk – MK rīkojums Nr.101), FM ir sagatavojusi informatīvo ziņojumu “Par valsts budžeta izdevumu pārskatīšanas 2019., 2020. un 2021.gadam rezultātiem un priekšlikumi par šo rezultātu izmantošanu likumprojekta “Par vidēja termiņa budžeta 2019., 2020. un 2021.gadam” un likumprojekta “Par valsts budžetu 2019.gadam” izstrādes procesā” (turpmāk – informatīvais ziņojums).</w:t>
      </w:r>
    </w:p>
    <w:p w14:paraId="4C9E472F" w14:textId="18AB790F" w:rsidR="00DE2D93" w:rsidRDefault="00DE2D93" w:rsidP="00DE2D93">
      <w:pPr>
        <w:spacing w:after="120"/>
        <w:ind w:firstLine="720"/>
        <w:rPr>
          <w:rFonts w:cs="Times New Roman"/>
          <w:b/>
        </w:rPr>
      </w:pPr>
      <w:r w:rsidRPr="00DE2D93">
        <w:rPr>
          <w:rFonts w:cs="Times New Roman"/>
        </w:rPr>
        <w:t xml:space="preserve">MK rīkojums Nr.101 nosaka tvērumu, atbilstoši kuram 2018.gadā strukturēta un veidota izdevumu pārskatīšana. Tā ir sadalīta divos galvenajos blokos - izmaiņas </w:t>
      </w:r>
      <w:r w:rsidRPr="00DE2D93">
        <w:rPr>
          <w:rFonts w:cs="Times New Roman"/>
          <w:b/>
        </w:rPr>
        <w:t>valsts budžeta politikas jomā</w:t>
      </w:r>
      <w:r w:rsidRPr="00DE2D93">
        <w:rPr>
          <w:rFonts w:cs="Times New Roman"/>
        </w:rPr>
        <w:t xml:space="preserve"> un </w:t>
      </w:r>
      <w:r w:rsidRPr="00DE2D93">
        <w:rPr>
          <w:rFonts w:cs="Times New Roman"/>
          <w:b/>
        </w:rPr>
        <w:t xml:space="preserve">nozaru finansēšanas politikas jomā. </w:t>
      </w:r>
    </w:p>
    <w:p w14:paraId="054FF604" w14:textId="65F833CB" w:rsidR="00C66C34" w:rsidRPr="00DE2D93" w:rsidRDefault="00C66C34" w:rsidP="00C66C34">
      <w:pPr>
        <w:pStyle w:val="Caption"/>
        <w:rPr>
          <w:rFonts w:cs="Times New Roman"/>
          <w:b/>
        </w:rPr>
      </w:pPr>
      <w:bookmarkStart w:id="1" w:name="_Ref526418488"/>
      <w:r>
        <w:t xml:space="preserve">Attēls Nr. </w:t>
      </w:r>
      <w:r w:rsidR="00F14D0C">
        <w:rPr>
          <w:noProof/>
        </w:rPr>
        <w:fldChar w:fldCharType="begin"/>
      </w:r>
      <w:r w:rsidR="00F14D0C">
        <w:rPr>
          <w:noProof/>
        </w:rPr>
        <w:instrText xml:space="preserve"> SEQ Attēls_Nr. \* ARABIC </w:instrText>
      </w:r>
      <w:r w:rsidR="00F14D0C">
        <w:rPr>
          <w:noProof/>
        </w:rPr>
        <w:fldChar w:fldCharType="separate"/>
      </w:r>
      <w:r w:rsidR="008D6E17">
        <w:rPr>
          <w:noProof/>
        </w:rPr>
        <w:t>1</w:t>
      </w:r>
      <w:r w:rsidR="00F14D0C">
        <w:rPr>
          <w:noProof/>
        </w:rPr>
        <w:fldChar w:fldCharType="end"/>
      </w:r>
      <w:bookmarkEnd w:id="1"/>
    </w:p>
    <w:p w14:paraId="6F1DC3B1" w14:textId="77777777" w:rsidR="00DE2D93" w:rsidRPr="00DE2D93" w:rsidRDefault="00DE2D93" w:rsidP="00DE2D93">
      <w:pPr>
        <w:spacing w:after="120"/>
        <w:ind w:firstLine="720"/>
        <w:jc w:val="center"/>
        <w:rPr>
          <w:rFonts w:cs="Times New Roman"/>
        </w:rPr>
      </w:pPr>
      <w:r w:rsidRPr="00DE2D93">
        <w:rPr>
          <w:rFonts w:cs="Times New Roman"/>
          <w:b/>
          <w:bCs/>
        </w:rPr>
        <w:t>Valdības noteiktais izdevumu pārskatīšanas tvērums 2018.gadam</w:t>
      </w:r>
    </w:p>
    <w:p w14:paraId="63E95389" w14:textId="20FDB35C" w:rsidR="00DE2D93" w:rsidRPr="00DE2D93" w:rsidRDefault="00F617E1" w:rsidP="00DE2D93">
      <w:pPr>
        <w:spacing w:after="120"/>
        <w:jc w:val="center"/>
        <w:rPr>
          <w:rFonts w:cs="Times New Roman"/>
        </w:rPr>
      </w:pPr>
      <w:r>
        <w:rPr>
          <w:rFonts w:cs="Times New Roman"/>
          <w:noProof/>
          <w:lang w:eastAsia="lv-LV"/>
        </w:rPr>
        <w:drawing>
          <wp:inline distT="0" distB="0" distL="0" distR="0" wp14:anchorId="6D10DB98" wp14:editId="2CDC1EF7">
            <wp:extent cx="5761355" cy="35540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3554095"/>
                    </a:xfrm>
                    <a:prstGeom prst="rect">
                      <a:avLst/>
                    </a:prstGeom>
                    <a:noFill/>
                  </pic:spPr>
                </pic:pic>
              </a:graphicData>
            </a:graphic>
          </wp:inline>
        </w:drawing>
      </w:r>
    </w:p>
    <w:p w14:paraId="0936A0E4" w14:textId="3D58672F" w:rsidR="00DE2D93" w:rsidRPr="00DE2D93" w:rsidRDefault="00DE2D93" w:rsidP="00DE2D93">
      <w:pPr>
        <w:spacing w:after="120"/>
        <w:ind w:firstLine="720"/>
        <w:rPr>
          <w:rFonts w:cs="Times New Roman"/>
        </w:rPr>
      </w:pPr>
      <w:r w:rsidRPr="00DE2D93">
        <w:rPr>
          <w:rFonts w:cs="Times New Roman"/>
        </w:rPr>
        <w:t xml:space="preserve">Valsts budžeta politikas jomā veikti </w:t>
      </w:r>
      <w:r w:rsidR="00C66C34">
        <w:rPr>
          <w:rFonts w:cs="Times New Roman"/>
        </w:rPr>
        <w:t>būtiski grozījumi</w:t>
      </w:r>
      <w:r w:rsidRPr="00DE2D93">
        <w:rPr>
          <w:rFonts w:cs="Times New Roman"/>
        </w:rPr>
        <w:t xml:space="preserve"> normatīvajos aktos, atslogojot ministrijām tehnisko darbu veikšanu un tādējādi stiprinot analītisko darbu. Apvienojot četrus MK noteikumus, ir izstrādāta vienota kārtība, kas reglamentē visu veidu apropriāciju izmaiņu veikšanu, novēršot sadrumstaloto normatīvo regulējumu un normu dublēšanos, kā arī aptverot līdz šim MK noteikumu līmenī nenoregulētās apropriāciju izmaiņas. Pilnveidots valsts budžeta izpildes analīzes process, samazināts administratīvais slogs un pārvirzīti resursi analītiskajam darbam. Izpildes analīzes rezultātā būs pieejama kvalitatīvāka skaidrojošā informācija par resursu izlietojumu un ieguldījumu lietderību sabiedrības un nozares interesēs. Veiktas izmaiņas budžeta vadības procesu IT risinājumos, automatizējot sākotnējo budžeta pieprasījumu datu ievadi ministrijām un budžeta pieprasījuma iesniegšanas posmā atsakoties no datu ievades zemākajā izdevumu klasifikācijas līmenī un integrējot procesu centralizētā tāmju sistēmā - eTāmes.</w:t>
      </w:r>
    </w:p>
    <w:p w14:paraId="0FC6F072" w14:textId="4E1B55B3" w:rsidR="00DE2D93" w:rsidRPr="00DE2D93" w:rsidRDefault="00DE2D93" w:rsidP="00DE2D93">
      <w:pPr>
        <w:spacing w:after="120"/>
        <w:ind w:firstLine="720"/>
        <w:rPr>
          <w:rFonts w:cs="Times New Roman"/>
        </w:rPr>
      </w:pPr>
      <w:r w:rsidRPr="00DE2D93">
        <w:rPr>
          <w:rFonts w:cs="Times New Roman"/>
        </w:rPr>
        <w:lastRenderedPageBreak/>
        <w:t xml:space="preserve">Nozaru finansēšanas politikas jomā </w:t>
      </w:r>
      <w:r w:rsidR="00C66C34">
        <w:rPr>
          <w:rFonts w:cs="Times New Roman"/>
        </w:rPr>
        <w:t>jau tvērumā tika iezīmēti virzieni, kuri</w:t>
      </w:r>
      <w:r w:rsidRPr="00DE2D93">
        <w:rPr>
          <w:rFonts w:cs="Times New Roman"/>
        </w:rPr>
        <w:t xml:space="preserve"> paredz nozīmīgus izvērtējumus – efektīvai valsts nekustamo īpašumu izmantošanai un IKT jomas optimizācijai. Attiecīgi izvērtēti ministriju vajadzībām izmantotie nekustamie īpašumi un to apsaimniekošanas izdevumi. VNĪ sadarbībā ar FM izstrādāja detalizētu anketu, kuras rezultātā iegūta plaša informācija biroju ēku analīzes nodrošināšanai, izdarot pirmos secinājumus par to efektivitāti un nākotnes vīziju. Tāpat VARAM izvērtējuma rezultātā tika izstrādāti IKT jomas optimizēšanas darbības virzieni, nosakot uzdevumus iestādēm, gan īstermiņā, gan ilgtermiņā, kā piemēram, standartizēta viena datorizēta darba vieta, standartizēti datoru iepirkumi, nosakot stingrus standartus datortehnikas komplektiem (ieskaitot standarta programmatūru), programmatūras izmaksu pārskatīšana, savas ierīces lietošanas politika.</w:t>
      </w:r>
    </w:p>
    <w:p w14:paraId="39DE1F29" w14:textId="77777777" w:rsidR="00A82F14" w:rsidRPr="00DE2D93" w:rsidRDefault="00A82F14" w:rsidP="00A82F14">
      <w:pPr>
        <w:spacing w:after="120"/>
        <w:ind w:firstLine="720"/>
      </w:pPr>
      <w:r w:rsidRPr="00DE2D93">
        <w:rPr>
          <w:rFonts w:cs="Times New Roman"/>
        </w:rPr>
        <w:t>Izvērtēta līdzšinēji piešķirtā finansējuma prioritārajiem pasākumiem un citiem pasākumiem aktualitāte, sasniegtais rezultāts un efektivitāte, iegūstot iekšējos resursus, kurus ministrijas var izmantot aktuālāku prioritāšu vajadzībām.</w:t>
      </w:r>
      <w:r w:rsidRPr="00DE2D93">
        <w:t xml:space="preserve"> </w:t>
      </w:r>
    </w:p>
    <w:p w14:paraId="5E02FFEE" w14:textId="77777777" w:rsidR="00DE2D93" w:rsidRPr="00DE2D93" w:rsidRDefault="00DE2D93" w:rsidP="00DE2D93">
      <w:pPr>
        <w:spacing w:after="120"/>
        <w:ind w:firstLine="720"/>
        <w:rPr>
          <w:rFonts w:cs="Times New Roman"/>
        </w:rPr>
      </w:pPr>
      <w:r w:rsidRPr="00DE2D93">
        <w:rPr>
          <w:rFonts w:cs="Times New Roman"/>
        </w:rPr>
        <w:t xml:space="preserve">Būtiska nozīme ziņojumā pievērsta arī citu valsts budžeta finansēto funkciju ekonomiskākai un racionālākai īstenošanai. </w:t>
      </w:r>
    </w:p>
    <w:p w14:paraId="7BE12D9C" w14:textId="3A9DD0AE" w:rsidR="00DE2D93" w:rsidRDefault="00A82F14" w:rsidP="00DE2D93">
      <w:pPr>
        <w:spacing w:after="120"/>
        <w:ind w:firstLine="720"/>
        <w:rPr>
          <w:rFonts w:cs="Times New Roman"/>
        </w:rPr>
      </w:pPr>
      <w:r w:rsidRPr="00A82F14">
        <w:rPr>
          <w:rFonts w:cs="Times New Roman"/>
        </w:rPr>
        <w:t xml:space="preserve">Ministrijas iesniedza </w:t>
      </w:r>
      <w:r w:rsidR="00DE2D93" w:rsidRPr="00A82F14">
        <w:rPr>
          <w:rFonts w:cs="Times New Roman"/>
        </w:rPr>
        <w:t>savus priekšlikumus funkciju efektivizēšanai atsevišķās nozarēs, piemēram, TM par veikto Tiesu reformu, VM par veiktajiem pasākumiem kompensējamo zāļu cenu mazināšanai un VARAM par paveikto savu padotības iestāžu darbības efektīvākai īstenošanai.</w:t>
      </w:r>
    </w:p>
    <w:p w14:paraId="535B72A2" w14:textId="27112D55" w:rsidR="00A82F14" w:rsidRPr="00A82F14" w:rsidRDefault="00A82F14" w:rsidP="00A82F14">
      <w:pPr>
        <w:spacing w:after="120"/>
        <w:ind w:firstLine="709"/>
        <w:rPr>
          <w:rFonts w:cs="Times New Roman"/>
        </w:rPr>
      </w:pPr>
      <w:r w:rsidRPr="00DE2D93">
        <w:rPr>
          <w:rFonts w:cs="Times New Roman"/>
        </w:rPr>
        <w:t>Jāatzīmē, ka 2018.gadā papildus veikts darbs administratīvā sloga mazināšanai pašvaldībām. Veiktās un plānotās izmaiņas ir vērstas uz sadarbības uzlabošanu un pilnveidošanu starp dažāda līmeņa publiskās pārvaldes iestādēm, digitalizējot informācijas apmaiņas procesus. Veikto izmaiņu rezultātā jau 2018.gadā ir nodrošināta operatīva informācijas apmaiņa un pilnveidotas informācijas izv</w:t>
      </w:r>
      <w:r>
        <w:rPr>
          <w:rFonts w:cs="Times New Roman"/>
        </w:rPr>
        <w:t>ērtēšanas un analīzes iespējas.</w:t>
      </w:r>
    </w:p>
    <w:p w14:paraId="089FAB1E" w14:textId="77777777" w:rsidR="00DE2D93" w:rsidRPr="00DE2D93" w:rsidRDefault="00DE2D93" w:rsidP="00DE2D93">
      <w:pPr>
        <w:spacing w:after="120"/>
        <w:ind w:firstLine="720"/>
        <w:rPr>
          <w:rFonts w:cs="Times New Roman"/>
        </w:rPr>
      </w:pPr>
      <w:r w:rsidRPr="00A82F14">
        <w:rPr>
          <w:rFonts w:cs="Times New Roman"/>
        </w:rPr>
        <w:t>Papildus izdevumu pārskatīšanas tvērums aptver arī</w:t>
      </w:r>
      <w:r w:rsidRPr="00A82F14">
        <w:t xml:space="preserve"> </w:t>
      </w:r>
      <w:r w:rsidRPr="00A82F14">
        <w:rPr>
          <w:rFonts w:cs="Times New Roman"/>
        </w:rPr>
        <w:t>MK izskatītajā informatīvajā ziņojumā “Administratīvā sloga mazināšana valsts pārvaldē” (MK 2017.gada 28.novembra sēdes protokollēmums Nr.59, 34.§) FM uzdoto – izvērtēt uz LBFV pamata izdoto tiesību aktu, kā arī citu ar budžetu un finanšu vadību jomu saistīto tiesību aktu ietvaros veicamo informācijas apmaiņu, tai skaitā statistikas datu apmaiņu finanšu un budžeta jomā, un, ja nepieciešams, sagatavot priekšlikumus par optimizācijas risinājumiem valsts budžeta izdevumu pārskatīšanas procesā, iesniedzot minētos priekšlikumus valsts budžeta izstrādes un iesniegšanas grafikā noteiktajā termiņā izskatīšanai MK vienlaikus ar valsts budžeta izdevumu pārskatīšanas rezultātiem un priekšlikumiem par šo rezultātu izmantošanu.</w:t>
      </w:r>
      <w:r w:rsidRPr="00DE2D93">
        <w:rPr>
          <w:rFonts w:cs="Times New Roman"/>
        </w:rPr>
        <w:t xml:space="preserve"> </w:t>
      </w:r>
    </w:p>
    <w:p w14:paraId="707451AC" w14:textId="00E51BE6" w:rsidR="00DE2D93" w:rsidRPr="00A82F14" w:rsidRDefault="00DE2D93" w:rsidP="00DE2D93">
      <w:pPr>
        <w:spacing w:after="120"/>
        <w:ind w:firstLine="720"/>
        <w:rPr>
          <w:rFonts w:cs="Times New Roman"/>
        </w:rPr>
      </w:pPr>
      <w:r w:rsidRPr="00A82F14">
        <w:rPr>
          <w:rFonts w:cs="Times New Roman"/>
        </w:rPr>
        <w:t xml:space="preserve">Ņemot vērā jau līdzšinēji izveidojušos veiksmīgo sadarbību ar nozares ministrijām izdevumu pārskatīšanas procesā, kā arī, lai pārrunātu nozares ministriju finansistu redzējumu izdevumu efektivizācijas iespējām, no 2018.gada 8.augusta līdz 15.augustam FM organizēja sarunas ar KM, VARAM, EM, VM, ZM, IeM, TM un FM finansistiem, savukārt AiM, ĀM, IZM, LM un SM finansistiem jautājumi tika nosūtīti elektroniski </w:t>
      </w:r>
      <w:r w:rsidR="00A82F14" w:rsidRPr="00A82F14">
        <w:rPr>
          <w:rFonts w:cs="Times New Roman"/>
        </w:rPr>
        <w:t>ar lūgumu sniegt informāciju.</w:t>
      </w:r>
    </w:p>
    <w:p w14:paraId="396E2108" w14:textId="77777777" w:rsidR="00DE2D93" w:rsidRPr="00DE2D93" w:rsidRDefault="00DE2D93" w:rsidP="00DE2D93">
      <w:pPr>
        <w:spacing w:after="120"/>
        <w:ind w:firstLine="720"/>
        <w:rPr>
          <w:rFonts w:cs="Times New Roman"/>
        </w:rPr>
      </w:pPr>
      <w:r w:rsidRPr="00A82F14">
        <w:rPr>
          <w:rFonts w:cs="Times New Roman"/>
        </w:rPr>
        <w:t>Ar FM 2017.gada 25.janvāra rīkojumu Nr.38 “Par darba grupu” ir izveidota pastāvīga starpinstitucionāla darba grupa, kuras uzdevums ir sagatavot un iesniegt finanšu ministram izdevumu pārskatīšanas rezultātus un priekšlikumus par šo rezultātu izmantošanu vidēja termiņa budžeta ietvara likuma projekta un gadskārtējā valsts budžeta likuma projekta izstrādes procesā. Pamatojoties uz FM 2018.gada 30.jūlija rīkojumu Nr.273 “Par darba grupu”, iepriekš minētais FM rīkojums tika atzīts par spēku zaudējušu saistībā ar darba grupas noteiktā sastāva maiņu, t.i., darba grupā mainījās deleģētie pārstāvji no šādām iestādēm: FM un LB, kā arī turpmāk darba grupā novērotāja statusā piedalīsies VKo pārstāvis. Kopumā notika 2 darba grupas sanāksmes, kurās diskutēts darba grupas locekļu redzējums izdevumu efektivizācijas un funkciju optimizācijas iespējām.</w:t>
      </w:r>
      <w:r w:rsidRPr="00DE2D93">
        <w:rPr>
          <w:rFonts w:cs="Times New Roman"/>
        </w:rPr>
        <w:t xml:space="preserve"> </w:t>
      </w:r>
    </w:p>
    <w:p w14:paraId="50F5F8F6" w14:textId="4916BA4E" w:rsidR="00DE2D93" w:rsidRDefault="00DE2D93" w:rsidP="00DE2D93">
      <w:pPr>
        <w:spacing w:after="120"/>
        <w:ind w:firstLine="709"/>
        <w:rPr>
          <w:rFonts w:cs="Times New Roman"/>
        </w:rPr>
      </w:pPr>
      <w:r w:rsidRPr="00DE2D93">
        <w:rPr>
          <w:rFonts w:cs="Times New Roman"/>
        </w:rPr>
        <w:lastRenderedPageBreak/>
        <w:t>Kopējie izdevumu pārskatīšanas rezultāti 2019.gadā ir 51,</w:t>
      </w:r>
      <w:r w:rsidR="00334EFA">
        <w:rPr>
          <w:rFonts w:cs="Times New Roman"/>
        </w:rPr>
        <w:t>3</w:t>
      </w:r>
      <w:r w:rsidRPr="00DE2D93">
        <w:rPr>
          <w:rFonts w:cs="Times New Roman"/>
        </w:rPr>
        <w:t xml:space="preserve"> milj. </w:t>
      </w:r>
      <w:r w:rsidRPr="00DE2D93">
        <w:rPr>
          <w:rFonts w:cs="Times New Roman"/>
          <w:i/>
        </w:rPr>
        <w:t>euro</w:t>
      </w:r>
      <w:r w:rsidRPr="00DE2D93">
        <w:rPr>
          <w:rFonts w:cs="Times New Roman"/>
        </w:rPr>
        <w:t xml:space="preserve">, no kuriem 23,5 milj. </w:t>
      </w:r>
      <w:r w:rsidRPr="00DE2D93">
        <w:rPr>
          <w:rFonts w:cs="Times New Roman"/>
          <w:i/>
        </w:rPr>
        <w:t>euro</w:t>
      </w:r>
      <w:r w:rsidRPr="00DE2D93">
        <w:rPr>
          <w:rFonts w:cs="Times New Roman"/>
        </w:rPr>
        <w:t xml:space="preserve"> ir iegūti pārskatot iepriekšējo periodu prioritāros un citus pasākumus, 12,9 milj. </w:t>
      </w:r>
      <w:r w:rsidRPr="00DE2D93">
        <w:rPr>
          <w:rFonts w:cs="Times New Roman"/>
          <w:i/>
        </w:rPr>
        <w:t>euro</w:t>
      </w:r>
      <w:r w:rsidRPr="00DE2D93">
        <w:rPr>
          <w:rFonts w:cs="Times New Roman"/>
        </w:rPr>
        <w:t xml:space="preserve"> ir nozaru prie</w:t>
      </w:r>
      <w:r w:rsidR="00F509CF">
        <w:rPr>
          <w:rFonts w:cs="Times New Roman"/>
        </w:rPr>
        <w:t>kšlikumi efektivizācijai, 12,3</w:t>
      </w:r>
      <w:r w:rsidRPr="00DE2D93">
        <w:rPr>
          <w:rFonts w:cs="Times New Roman"/>
        </w:rPr>
        <w:t xml:space="preserve"> milj. </w:t>
      </w:r>
      <w:r w:rsidRPr="00F94E6E">
        <w:rPr>
          <w:rFonts w:cs="Times New Roman"/>
          <w:i/>
        </w:rPr>
        <w:t>euro</w:t>
      </w:r>
      <w:r w:rsidRPr="00DE2D93">
        <w:rPr>
          <w:rFonts w:cs="Times New Roman"/>
        </w:rPr>
        <w:t xml:space="preserve"> iegūti veicot analīzi un sniedzot priekšlikumus finansējuma plānošanas pilnveidei, kā arī veicot periodikas iegādes izdevumu pārskatīšanu, 2,3 milj. </w:t>
      </w:r>
      <w:r w:rsidRPr="00DE2D93">
        <w:rPr>
          <w:rFonts w:cs="Times New Roman"/>
          <w:i/>
        </w:rPr>
        <w:t>euro</w:t>
      </w:r>
      <w:r w:rsidRPr="00DE2D93">
        <w:rPr>
          <w:rFonts w:cs="Times New Roman"/>
        </w:rPr>
        <w:t xml:space="preserve"> veidojas efektivizējot valsts nekustamos īpašumus un to apsaimniekošanas izdevumus (uzsākts nozīmīgs darbs šajā jomā, kas varētu nest materiālos ieguvumus ilgtermiņā), 0,2 milj. </w:t>
      </w:r>
      <w:r w:rsidRPr="00DE2D93">
        <w:rPr>
          <w:rFonts w:cs="Times New Roman"/>
          <w:i/>
        </w:rPr>
        <w:t>euro</w:t>
      </w:r>
      <w:r w:rsidRPr="00DE2D93">
        <w:rPr>
          <w:rFonts w:cs="Times New Roman"/>
        </w:rPr>
        <w:t xml:space="preserve"> iegūti valsts budžeta politikas jomā, veicot vairākas fundamentālas izmaiņas procesu pilnveidē, tehnisko darbu veikšanu aizstājot ar analītisko (ministrijas šādām izmaiņām nav novērtējušas ekonomisko ieguvumu), 0,1 milj. </w:t>
      </w:r>
      <w:r w:rsidRPr="00DE2D93">
        <w:rPr>
          <w:rFonts w:cs="Times New Roman"/>
          <w:i/>
        </w:rPr>
        <w:t>euro</w:t>
      </w:r>
      <w:r w:rsidRPr="00DE2D93">
        <w:rPr>
          <w:rFonts w:cs="Times New Roman"/>
        </w:rPr>
        <w:t xml:space="preserve"> – veikta analīze IKT jomas optimizācijai, kas nesīs ieguvumus ilgtermiņā.</w:t>
      </w:r>
    </w:p>
    <w:p w14:paraId="07F614FC" w14:textId="39DC0CDF" w:rsidR="00EA7A69" w:rsidRPr="00EA7A69" w:rsidRDefault="00EA7A69" w:rsidP="00EA7A69">
      <w:pPr>
        <w:spacing w:after="120"/>
        <w:ind w:firstLine="709"/>
        <w:rPr>
          <w:rFonts w:cs="Times New Roman"/>
        </w:rPr>
      </w:pPr>
      <w:r>
        <w:rPr>
          <w:rFonts w:cs="Times New Roman"/>
        </w:rPr>
        <w:t>P</w:t>
      </w:r>
      <w:r w:rsidRPr="00EA7A69">
        <w:rPr>
          <w:rFonts w:cs="Times New Roman"/>
        </w:rPr>
        <w:t>asākumu pārskatīšanas rezultātā identificētos iekšējos resursus plānots turpināt izmantot tā piešķiršanas laikā noteiktaji</w:t>
      </w:r>
      <w:r>
        <w:rPr>
          <w:rFonts w:cs="Times New Roman"/>
        </w:rPr>
        <w:t xml:space="preserve">em mērķiem (pasākumiem) vai </w:t>
      </w:r>
      <w:r w:rsidRPr="00EA7A69">
        <w:rPr>
          <w:rFonts w:cs="Times New Roman"/>
        </w:rPr>
        <w:t>izmanto citiem mērķiem (pasākumie</w:t>
      </w:r>
      <w:r>
        <w:rPr>
          <w:rFonts w:cs="Times New Roman"/>
        </w:rPr>
        <w:t>m), vai vidējā termiņā novirzīt</w:t>
      </w:r>
      <w:r w:rsidRPr="00EA7A69">
        <w:rPr>
          <w:rFonts w:cs="Times New Roman"/>
        </w:rPr>
        <w:t xml:space="preserve"> citiem mērķiem (pasākumiem).</w:t>
      </w:r>
    </w:p>
    <w:p w14:paraId="0F188F55" w14:textId="5D7EFC8A" w:rsidR="00DE2D93" w:rsidRPr="00DE2D93" w:rsidRDefault="00DE2D93" w:rsidP="00DE2D93">
      <w:pPr>
        <w:spacing w:after="120"/>
        <w:ind w:firstLine="720"/>
        <w:rPr>
          <w:rFonts w:cs="Times New Roman"/>
        </w:rPr>
      </w:pPr>
    </w:p>
    <w:p w14:paraId="0608E324" w14:textId="1D5E8445" w:rsidR="00DE2D93" w:rsidRDefault="00DE2D93" w:rsidP="00DE2D93"/>
    <w:p w14:paraId="4E04FAF2" w14:textId="556AC40C" w:rsidR="00DE2D93" w:rsidRDefault="00DE2D93" w:rsidP="00DE2D93"/>
    <w:p w14:paraId="7BEFE596" w14:textId="61E9D088" w:rsidR="00DE2D93" w:rsidRDefault="00DE2D93" w:rsidP="00DE2D93"/>
    <w:p w14:paraId="61F1D270" w14:textId="08CD993E" w:rsidR="00DE2D93" w:rsidRDefault="00DE2D93" w:rsidP="00DE2D93"/>
    <w:p w14:paraId="527C88F5" w14:textId="7FCCA126" w:rsidR="00DE2D93" w:rsidRDefault="00DE2D93" w:rsidP="00DE2D93"/>
    <w:p w14:paraId="684F317A" w14:textId="45B18FA8" w:rsidR="00DE2D93" w:rsidRDefault="00DE2D93" w:rsidP="00DE2D93"/>
    <w:p w14:paraId="47E0EE8E" w14:textId="069DA488" w:rsidR="00DE2D93" w:rsidRDefault="00DE2D93" w:rsidP="00DE2D93"/>
    <w:p w14:paraId="68BDBBFD" w14:textId="568D4546" w:rsidR="00DE2D93" w:rsidRDefault="00DE2D93" w:rsidP="00DE2D93"/>
    <w:p w14:paraId="04A773D0" w14:textId="7D291F41" w:rsidR="00DE2D93" w:rsidRDefault="00DE2D93" w:rsidP="00DE2D93"/>
    <w:p w14:paraId="2DA0FEB8" w14:textId="69455B36" w:rsidR="00DE2D93" w:rsidRDefault="00DE2D93" w:rsidP="00DE2D93"/>
    <w:p w14:paraId="24C913DD" w14:textId="30FC3524" w:rsidR="00DE2D93" w:rsidRDefault="00DE2D93" w:rsidP="00DE2D93"/>
    <w:p w14:paraId="568F6DC9" w14:textId="0E34B648" w:rsidR="00DE2D93" w:rsidRDefault="00DE2D93" w:rsidP="00DE2D93"/>
    <w:p w14:paraId="1741B0B1" w14:textId="75BF72B0" w:rsidR="00DE2D93" w:rsidRDefault="00DE2D93" w:rsidP="00DE2D93"/>
    <w:p w14:paraId="4C9FC678" w14:textId="5FE368A7" w:rsidR="00DE2D93" w:rsidRDefault="00DE2D93" w:rsidP="00DE2D93"/>
    <w:p w14:paraId="3232C415" w14:textId="275D9AEE" w:rsidR="00DE2D93" w:rsidRDefault="00DE2D93" w:rsidP="00DE2D93"/>
    <w:p w14:paraId="4D0D55C8" w14:textId="4DAB98E5" w:rsidR="00DE2D93" w:rsidRDefault="00DE2D93" w:rsidP="00DE2D93"/>
    <w:p w14:paraId="4B1562BB" w14:textId="50E6150C" w:rsidR="00DE2D93" w:rsidRDefault="00DE2D93" w:rsidP="00DE2D93"/>
    <w:p w14:paraId="25C26000" w14:textId="7263D540" w:rsidR="00DE2D93" w:rsidRDefault="00DE2D93" w:rsidP="00DE2D93"/>
    <w:p w14:paraId="7AF8DF6C" w14:textId="73A90537" w:rsidR="00DE2D93" w:rsidRDefault="00DE2D93" w:rsidP="00DE2D93"/>
    <w:p w14:paraId="3639F243" w14:textId="51A47D26" w:rsidR="00DE2D93" w:rsidRDefault="00DE2D93" w:rsidP="00DE2D93"/>
    <w:p w14:paraId="2E61FADD" w14:textId="64024EFE" w:rsidR="00DE2D93" w:rsidRDefault="00DE2D93" w:rsidP="00DE2D93"/>
    <w:p w14:paraId="479D4941" w14:textId="61CB0CFD" w:rsidR="00DE2D93" w:rsidRDefault="00DE2D93" w:rsidP="00DE2D93"/>
    <w:p w14:paraId="45BE3567" w14:textId="1DA1E1B8" w:rsidR="00DE2D93" w:rsidRDefault="00DE2D93" w:rsidP="00DE2D93"/>
    <w:p w14:paraId="665D0EA2" w14:textId="37F5C473" w:rsidR="00DE2D93" w:rsidRDefault="00DE2D93" w:rsidP="00DE2D93"/>
    <w:p w14:paraId="6A7E32FC" w14:textId="71173688" w:rsidR="00DE2D93" w:rsidRDefault="00DE2D93" w:rsidP="00DE2D93"/>
    <w:p w14:paraId="2293EA08" w14:textId="6E43D28B" w:rsidR="00DE2D93" w:rsidRDefault="00DE2D93" w:rsidP="00DE2D93"/>
    <w:p w14:paraId="3AF0FE68" w14:textId="6DA0300B" w:rsidR="00DE2D93" w:rsidRDefault="00DE2D93" w:rsidP="00DE2D93"/>
    <w:p w14:paraId="356000A8" w14:textId="477EC3CC" w:rsidR="00DE2D93" w:rsidRDefault="00DE2D93" w:rsidP="00DE2D93"/>
    <w:p w14:paraId="652A3FBA" w14:textId="1244ADD8" w:rsidR="00DE2D93" w:rsidRDefault="00DE2D93" w:rsidP="00DE2D93"/>
    <w:p w14:paraId="6FCDE95E" w14:textId="1317A3DB" w:rsidR="00DE2D93" w:rsidRDefault="00DE2D93" w:rsidP="00DE2D93"/>
    <w:p w14:paraId="0CF5D6B6" w14:textId="638BD651" w:rsidR="00DE2D93" w:rsidRDefault="00DE2D93" w:rsidP="00DE2D93"/>
    <w:p w14:paraId="06A9BBB8" w14:textId="14B6F01C" w:rsidR="00DE2D93" w:rsidRDefault="00DE2D93" w:rsidP="00DE2D93"/>
    <w:p w14:paraId="49261F9D" w14:textId="4464B1F6" w:rsidR="00DE2D93" w:rsidRDefault="00DE2D93" w:rsidP="00DE2D93"/>
    <w:p w14:paraId="660C12BE" w14:textId="06A14288" w:rsidR="00DE2D93" w:rsidRDefault="00DE2D93" w:rsidP="00DE2D93"/>
    <w:p w14:paraId="73820849" w14:textId="77777777" w:rsidR="00DE2D93" w:rsidRPr="00DE2D93" w:rsidRDefault="00DE2D93" w:rsidP="00DE2D93"/>
    <w:p w14:paraId="2D538B8D" w14:textId="77777777" w:rsidR="00827C7B" w:rsidRPr="00D55F06" w:rsidRDefault="00F310C0" w:rsidP="00F431CD">
      <w:pPr>
        <w:pStyle w:val="Heading1"/>
        <w:numPr>
          <w:ilvl w:val="0"/>
          <w:numId w:val="1"/>
        </w:numPr>
        <w:spacing w:before="360" w:after="240"/>
        <w:ind w:left="714" w:hanging="357"/>
        <w:rPr>
          <w:rFonts w:eastAsiaTheme="minorHAnsi"/>
        </w:rPr>
      </w:pPr>
      <w:bookmarkStart w:id="2" w:name="_Toc527365773"/>
      <w:r w:rsidRPr="00F310C0">
        <w:rPr>
          <w:rFonts w:eastAsiaTheme="minorHAnsi"/>
        </w:rPr>
        <w:lastRenderedPageBreak/>
        <w:t>IEPRIEKŠĒJĀS IZDEVUMU PĀRSKATĪŠANAS REZULTĀTU IEVIEŠANA</w:t>
      </w:r>
      <w:bookmarkEnd w:id="2"/>
    </w:p>
    <w:p w14:paraId="791D66CD" w14:textId="4CEDCF57" w:rsidR="00A77C14" w:rsidRDefault="00A77C14" w:rsidP="00B20FDB">
      <w:pPr>
        <w:spacing w:after="120"/>
        <w:ind w:firstLine="709"/>
      </w:pPr>
      <w:r w:rsidRPr="00A5263F">
        <w:t>Atbilstoši MK 2017.gada 28.augusta ārkārtas sēdes protokolam Nr.41 1.§ “Informatīvais ziņojums “Par valsts budžeta izdevumu pārskatīšanas 2018., 2019. un 2020.gadam rezultātiem un priekšlikumi par šo rezultātu izmantošanu likumprojekta “Par vidēja termiņa budžeta ietvaru 2018., 2019. un 2020.gadam” un likumprojekta “Par valsts budžetu 2018.gadam” izstrādes procesā”</w:t>
      </w:r>
      <w:r w:rsidR="00B05449">
        <w:t xml:space="preserve"> (turpmāk </w:t>
      </w:r>
      <w:r w:rsidR="005F3024">
        <w:t>–</w:t>
      </w:r>
      <w:r w:rsidR="00B05449">
        <w:t xml:space="preserve"> </w:t>
      </w:r>
      <w:r w:rsidR="00DF7388">
        <w:t>MK 2017.gada 28.</w:t>
      </w:r>
      <w:r w:rsidR="00B05449" w:rsidRPr="00B05449">
        <w:t>augusta sēdes protokol</w:t>
      </w:r>
      <w:r w:rsidR="00B05449">
        <w:t>s</w:t>
      </w:r>
      <w:r w:rsidR="00B05449" w:rsidRPr="00B05449">
        <w:t xml:space="preserve"> Nr.41 1.§)</w:t>
      </w:r>
      <w:r w:rsidRPr="00A5263F">
        <w:t xml:space="preserve"> nolemtajam izdevumu pārskatīšanas rezultātā identificēti pieejamie resursi 2018. gadam 81,1 milj. </w:t>
      </w:r>
      <w:r w:rsidRPr="00A5263F">
        <w:rPr>
          <w:i/>
        </w:rPr>
        <w:t>euro</w:t>
      </w:r>
      <w:r w:rsidRPr="00A5263F">
        <w:t xml:space="preserve"> un 2019.gadam 73,1  milj. </w:t>
      </w:r>
      <w:r w:rsidRPr="00A5263F">
        <w:rPr>
          <w:i/>
        </w:rPr>
        <w:t>euro</w:t>
      </w:r>
      <w:r w:rsidRPr="00A5263F">
        <w:t xml:space="preserve"> apmērā.</w:t>
      </w:r>
    </w:p>
    <w:p w14:paraId="77FDCAB8" w14:textId="6E8755C6" w:rsidR="00A77C14" w:rsidRDefault="00A77C14" w:rsidP="00177B8A">
      <w:pPr>
        <w:jc w:val="right"/>
      </w:pPr>
      <w:bookmarkStart w:id="3" w:name="_Ref523154584"/>
      <w:r>
        <w:t xml:space="preserve">Attēls Nr. </w:t>
      </w:r>
      <w:r w:rsidR="00A70C5F">
        <w:rPr>
          <w:noProof/>
        </w:rPr>
        <w:fldChar w:fldCharType="begin"/>
      </w:r>
      <w:r w:rsidR="00A70C5F">
        <w:rPr>
          <w:noProof/>
        </w:rPr>
        <w:instrText xml:space="preserve"> SEQ Attēls_Nr. \* ARABIC </w:instrText>
      </w:r>
      <w:r w:rsidR="00A70C5F">
        <w:rPr>
          <w:noProof/>
        </w:rPr>
        <w:fldChar w:fldCharType="separate"/>
      </w:r>
      <w:r w:rsidR="008D6E17">
        <w:rPr>
          <w:noProof/>
        </w:rPr>
        <w:t>2</w:t>
      </w:r>
      <w:r w:rsidR="00A70C5F">
        <w:rPr>
          <w:noProof/>
        </w:rPr>
        <w:fldChar w:fldCharType="end"/>
      </w:r>
      <w:bookmarkEnd w:id="3"/>
    </w:p>
    <w:p w14:paraId="5E56E59C" w14:textId="77777777" w:rsidR="00A77C14" w:rsidRPr="00B20FDB" w:rsidRDefault="00A77C14" w:rsidP="00B20FDB">
      <w:pPr>
        <w:spacing w:after="120"/>
        <w:jc w:val="center"/>
        <w:rPr>
          <w:b/>
        </w:rPr>
      </w:pPr>
      <w:r w:rsidRPr="00B20FDB">
        <w:rPr>
          <w:b/>
        </w:rPr>
        <w:t xml:space="preserve">Izdevumu pārskatīšanas rezultātā identificētie pieejamie resursi un ministriju ieviestais, milj. </w:t>
      </w:r>
      <w:r w:rsidRPr="00B20FDB">
        <w:rPr>
          <w:b/>
          <w:i/>
        </w:rPr>
        <w:t>euro</w:t>
      </w:r>
    </w:p>
    <w:p w14:paraId="46B379BF" w14:textId="77777777" w:rsidR="00A77C14" w:rsidRPr="00C927A3" w:rsidRDefault="00A77C14" w:rsidP="00A77C14">
      <w:pPr>
        <w:jc w:val="center"/>
        <w:rPr>
          <w:highlight w:val="yellow"/>
        </w:rPr>
      </w:pPr>
      <w:r w:rsidRPr="002C3EE3">
        <w:rPr>
          <w:noProof/>
          <w:lang w:eastAsia="lv-LV"/>
        </w:rPr>
        <w:drawing>
          <wp:inline distT="0" distB="0" distL="0" distR="0" wp14:anchorId="00B9AF23" wp14:editId="6E8078AD">
            <wp:extent cx="5674286" cy="351472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7674" cy="3529212"/>
                    </a:xfrm>
                    <a:prstGeom prst="rect">
                      <a:avLst/>
                    </a:prstGeom>
                    <a:noFill/>
                  </pic:spPr>
                </pic:pic>
              </a:graphicData>
            </a:graphic>
          </wp:inline>
        </w:drawing>
      </w:r>
    </w:p>
    <w:p w14:paraId="6E5279B0" w14:textId="77777777" w:rsidR="00A77C14" w:rsidRPr="00C927A3" w:rsidRDefault="00A77C14" w:rsidP="00A77C14">
      <w:pPr>
        <w:rPr>
          <w:i/>
          <w:sz w:val="10"/>
          <w:szCs w:val="10"/>
          <w:highlight w:val="yellow"/>
        </w:rPr>
      </w:pPr>
    </w:p>
    <w:p w14:paraId="6D1344F4" w14:textId="606580CB" w:rsidR="00A77C14" w:rsidRDefault="00A77C14" w:rsidP="00A77C14">
      <w:pPr>
        <w:spacing w:after="120"/>
        <w:ind w:firstLine="709"/>
      </w:pPr>
      <w:r w:rsidRPr="00951857">
        <w:t>Kopumā iepriekšēj</w:t>
      </w:r>
      <w:r w:rsidR="005F3024">
        <w:t>ā</w:t>
      </w:r>
      <w:r w:rsidRPr="00951857">
        <w:t xml:space="preserve">s izdevumu pārskatīšanas rezultātu ieviešana </w:t>
      </w:r>
      <w:r>
        <w:t xml:space="preserve">ir vērtējama pozitīvi, jo atbrīvoti, efektivizēti, kā arī citām prioritātēm novirzīti </w:t>
      </w:r>
      <w:r w:rsidRPr="00951857">
        <w:t xml:space="preserve">64,0 milj. </w:t>
      </w:r>
      <w:r w:rsidRPr="00296CF5">
        <w:rPr>
          <w:i/>
        </w:rPr>
        <w:t>euro</w:t>
      </w:r>
      <w:r w:rsidRPr="00951857">
        <w:t xml:space="preserve"> </w:t>
      </w:r>
      <w:r>
        <w:t xml:space="preserve">jeb </w:t>
      </w:r>
      <w:r w:rsidRPr="00951857">
        <w:t xml:space="preserve">78.9% </w:t>
      </w:r>
      <w:r>
        <w:t xml:space="preserve">(2018.gadā), </w:t>
      </w:r>
      <w:r w:rsidRPr="00951857">
        <w:t>55</w:t>
      </w:r>
      <w:r w:rsidR="00306FD7">
        <w:t>,</w:t>
      </w:r>
      <w:r w:rsidRPr="00951857">
        <w:t xml:space="preserve">1 milj. </w:t>
      </w:r>
      <w:r w:rsidRPr="00951857">
        <w:rPr>
          <w:i/>
        </w:rPr>
        <w:t>euro</w:t>
      </w:r>
      <w:r>
        <w:t xml:space="preserve"> jeb 75,4% (2019.gadā) (</w:t>
      </w:r>
      <w:r>
        <w:fldChar w:fldCharType="begin"/>
      </w:r>
      <w:r>
        <w:instrText xml:space="preserve"> REF _Ref523154584 \h </w:instrText>
      </w:r>
      <w:r>
        <w:fldChar w:fldCharType="separate"/>
      </w:r>
      <w:r w:rsidR="008D6E17">
        <w:t xml:space="preserve">Attēls Nr. </w:t>
      </w:r>
      <w:r w:rsidR="008D6E17">
        <w:rPr>
          <w:noProof/>
        </w:rPr>
        <w:t>2</w:t>
      </w:r>
      <w:r>
        <w:fldChar w:fldCharType="end"/>
      </w:r>
      <w:r>
        <w:t>)</w:t>
      </w:r>
      <w:r w:rsidRPr="00951857">
        <w:t xml:space="preserve"> </w:t>
      </w:r>
      <w:r>
        <w:t>no kopējiem identificētajiem pieejamiem resursiem. Šādi rezultāti skaidrojami ar apjomīgo ieteikumu skaitu, kas izteikti ministrijām kā uzdevumi,</w:t>
      </w:r>
      <w:r w:rsidR="005D6704">
        <w:t xml:space="preserve"> kā arī</w:t>
      </w:r>
      <w:r>
        <w:t xml:space="preserve"> aprēķināts potenciāl</w:t>
      </w:r>
      <w:r w:rsidR="005D6704">
        <w:t>ais ietaupījums, bet ministrijās,</w:t>
      </w:r>
      <w:r>
        <w:t xml:space="preserve"> uzsākot uzdevuma izpildi</w:t>
      </w:r>
      <w:r w:rsidR="005D6704">
        <w:t>,</w:t>
      </w:r>
      <w:r>
        <w:t xml:space="preserve"> konstatēts, ka </w:t>
      </w:r>
      <w:r w:rsidR="005F3024">
        <w:t xml:space="preserve">to izpildei </w:t>
      </w:r>
      <w:r w:rsidR="005D6704">
        <w:t xml:space="preserve">ir </w:t>
      </w:r>
      <w:r>
        <w:t>n</w:t>
      </w:r>
      <w:r w:rsidR="005D6704">
        <w:t xml:space="preserve">epieciešama padziļināta izpēte </w:t>
      </w:r>
      <w:r>
        <w:t xml:space="preserve">un lielāks izpildes </w:t>
      </w:r>
      <w:r w:rsidR="005D6704">
        <w:t>termiņš</w:t>
      </w:r>
      <w:r>
        <w:t xml:space="preserve">. </w:t>
      </w:r>
    </w:p>
    <w:p w14:paraId="174933C3" w14:textId="30C3F5F9" w:rsidR="00A77C14" w:rsidRPr="00A06E77" w:rsidRDefault="00A06E77" w:rsidP="00A77C14">
      <w:pPr>
        <w:spacing w:after="120"/>
        <w:ind w:firstLine="709"/>
        <w:rPr>
          <w:szCs w:val="22"/>
        </w:rPr>
      </w:pPr>
      <w:r w:rsidRPr="00A06E77">
        <w:rPr>
          <w:szCs w:val="22"/>
        </w:rPr>
        <w:t>Lai kvalitatīvāk novērtētu ieviesto rezultātu, tika veikt</w:t>
      </w:r>
      <w:r w:rsidR="005F3024">
        <w:rPr>
          <w:szCs w:val="22"/>
        </w:rPr>
        <w:t xml:space="preserve">a </w:t>
      </w:r>
      <w:r w:rsidR="000B7F7E">
        <w:rPr>
          <w:szCs w:val="22"/>
        </w:rPr>
        <w:t>finansējum</w:t>
      </w:r>
      <w:r w:rsidR="00656F00">
        <w:rPr>
          <w:szCs w:val="22"/>
        </w:rPr>
        <w:t>a rezultātu padziļināta</w:t>
      </w:r>
      <w:r w:rsidR="000B7F7E">
        <w:rPr>
          <w:szCs w:val="22"/>
        </w:rPr>
        <w:t xml:space="preserve"> </w:t>
      </w:r>
      <w:r w:rsidR="005F3024">
        <w:rPr>
          <w:szCs w:val="22"/>
        </w:rPr>
        <w:t xml:space="preserve">analīze </w:t>
      </w:r>
      <w:r>
        <w:rPr>
          <w:szCs w:val="22"/>
        </w:rPr>
        <w:t>(</w:t>
      </w:r>
      <w:r>
        <w:rPr>
          <w:szCs w:val="22"/>
        </w:rPr>
        <w:fldChar w:fldCharType="begin"/>
      </w:r>
      <w:r>
        <w:rPr>
          <w:szCs w:val="22"/>
        </w:rPr>
        <w:instrText xml:space="preserve"> REF _Ref524424286 \h </w:instrText>
      </w:r>
      <w:r>
        <w:rPr>
          <w:szCs w:val="22"/>
        </w:rPr>
      </w:r>
      <w:r>
        <w:rPr>
          <w:szCs w:val="22"/>
        </w:rPr>
        <w:fldChar w:fldCharType="separate"/>
      </w:r>
      <w:r w:rsidR="008D6E17">
        <w:t xml:space="preserve">Attēls Nr. </w:t>
      </w:r>
      <w:r w:rsidR="008D6E17">
        <w:rPr>
          <w:noProof/>
        </w:rPr>
        <w:t>3</w:t>
      </w:r>
      <w:r>
        <w:rPr>
          <w:szCs w:val="22"/>
        </w:rPr>
        <w:fldChar w:fldCharType="end"/>
      </w:r>
      <w:r>
        <w:rPr>
          <w:szCs w:val="22"/>
        </w:rPr>
        <w:t xml:space="preserve">). </w:t>
      </w:r>
    </w:p>
    <w:p w14:paraId="6E5381B3" w14:textId="77777777" w:rsidR="00A77C14" w:rsidRDefault="00A77C14" w:rsidP="00A77C14">
      <w:pPr>
        <w:spacing w:after="120"/>
        <w:ind w:firstLine="709"/>
        <w:rPr>
          <w:szCs w:val="22"/>
        </w:rPr>
      </w:pPr>
    </w:p>
    <w:p w14:paraId="14A3A345" w14:textId="77777777" w:rsidR="00A77C14" w:rsidRDefault="00A77C14" w:rsidP="00A77C14">
      <w:pPr>
        <w:spacing w:after="120"/>
        <w:ind w:firstLine="709"/>
        <w:rPr>
          <w:szCs w:val="22"/>
        </w:rPr>
      </w:pPr>
    </w:p>
    <w:p w14:paraId="4618259E" w14:textId="230A8637" w:rsidR="000C25CF" w:rsidRDefault="000C25CF" w:rsidP="00562EC5">
      <w:pPr>
        <w:spacing w:after="120"/>
        <w:rPr>
          <w:szCs w:val="22"/>
        </w:rPr>
      </w:pPr>
    </w:p>
    <w:p w14:paraId="65CBB9C1" w14:textId="11038F5A" w:rsidR="00BD5CAA" w:rsidRDefault="00BD5CAA" w:rsidP="00562EC5">
      <w:pPr>
        <w:spacing w:after="120"/>
        <w:rPr>
          <w:szCs w:val="22"/>
        </w:rPr>
      </w:pPr>
    </w:p>
    <w:p w14:paraId="509F1E60" w14:textId="35843845" w:rsidR="00F910AA" w:rsidRDefault="00F910AA" w:rsidP="00562EC5">
      <w:pPr>
        <w:spacing w:after="120"/>
        <w:rPr>
          <w:szCs w:val="22"/>
        </w:rPr>
      </w:pPr>
    </w:p>
    <w:p w14:paraId="2C6F7FB1" w14:textId="77777777" w:rsidR="00F910AA" w:rsidRDefault="00F910AA" w:rsidP="00562EC5">
      <w:pPr>
        <w:spacing w:after="120"/>
        <w:rPr>
          <w:szCs w:val="22"/>
        </w:rPr>
      </w:pPr>
    </w:p>
    <w:p w14:paraId="1191F304" w14:textId="6C8B8BA8" w:rsidR="00A77C14" w:rsidRDefault="00A77C14" w:rsidP="00177B8A">
      <w:pPr>
        <w:jc w:val="right"/>
      </w:pPr>
      <w:bookmarkStart w:id="4" w:name="_Ref524424286"/>
      <w:r>
        <w:lastRenderedPageBreak/>
        <w:t xml:space="preserve">Attēls Nr. </w:t>
      </w:r>
      <w:r w:rsidR="00A70C5F">
        <w:rPr>
          <w:noProof/>
        </w:rPr>
        <w:fldChar w:fldCharType="begin"/>
      </w:r>
      <w:r w:rsidR="00A70C5F">
        <w:rPr>
          <w:noProof/>
        </w:rPr>
        <w:instrText xml:space="preserve"> SEQ Attēls_Nr. \* ARABIC </w:instrText>
      </w:r>
      <w:r w:rsidR="00A70C5F">
        <w:rPr>
          <w:noProof/>
        </w:rPr>
        <w:fldChar w:fldCharType="separate"/>
      </w:r>
      <w:r w:rsidR="008D6E17">
        <w:rPr>
          <w:noProof/>
        </w:rPr>
        <w:t>3</w:t>
      </w:r>
      <w:r w:rsidR="00A70C5F">
        <w:rPr>
          <w:noProof/>
        </w:rPr>
        <w:fldChar w:fldCharType="end"/>
      </w:r>
      <w:bookmarkEnd w:id="4"/>
    </w:p>
    <w:p w14:paraId="2724A550" w14:textId="10852238" w:rsidR="00A77C14" w:rsidRPr="00A77C14" w:rsidRDefault="00656F00" w:rsidP="00B20FDB">
      <w:pPr>
        <w:spacing w:after="120"/>
        <w:jc w:val="center"/>
      </w:pPr>
      <w:r>
        <w:rPr>
          <w:b/>
          <w:szCs w:val="22"/>
        </w:rPr>
        <w:t>Neieviestā f</w:t>
      </w:r>
      <w:r w:rsidRPr="00656F00">
        <w:rPr>
          <w:b/>
          <w:szCs w:val="22"/>
        </w:rPr>
        <w:t xml:space="preserve">inansējuma </w:t>
      </w:r>
      <w:r>
        <w:rPr>
          <w:b/>
          <w:szCs w:val="22"/>
        </w:rPr>
        <w:t>analīze</w:t>
      </w:r>
      <w:r w:rsidR="00A77C14" w:rsidRPr="00A77C14">
        <w:rPr>
          <w:b/>
          <w:szCs w:val="22"/>
        </w:rPr>
        <w:t xml:space="preserve"> sadalījumā </w:t>
      </w:r>
      <w:r w:rsidR="000B7F7E">
        <w:rPr>
          <w:b/>
          <w:szCs w:val="22"/>
        </w:rPr>
        <w:t>p</w:t>
      </w:r>
      <w:r w:rsidR="00A77C14" w:rsidRPr="00A77C14">
        <w:rPr>
          <w:b/>
          <w:szCs w:val="22"/>
        </w:rPr>
        <w:t xml:space="preserve">a izdevumu pārskatīšanas metodēm, milj. </w:t>
      </w:r>
      <w:r w:rsidR="00A77C14" w:rsidRPr="00A77C14">
        <w:rPr>
          <w:b/>
          <w:i/>
          <w:szCs w:val="22"/>
        </w:rPr>
        <w:t>euro</w:t>
      </w:r>
    </w:p>
    <w:p w14:paraId="43E6C521" w14:textId="77777777" w:rsidR="00A77C14" w:rsidRPr="00A77C14" w:rsidRDefault="00A77C14" w:rsidP="00A77C14">
      <w:pPr>
        <w:spacing w:after="120"/>
        <w:jc w:val="center"/>
        <w:rPr>
          <w:szCs w:val="22"/>
        </w:rPr>
      </w:pPr>
      <w:r w:rsidRPr="00A77C14">
        <w:rPr>
          <w:noProof/>
          <w:szCs w:val="22"/>
          <w:lang w:eastAsia="lv-LV"/>
        </w:rPr>
        <w:drawing>
          <wp:inline distT="0" distB="0" distL="0" distR="0" wp14:anchorId="51A27012" wp14:editId="5FB24538">
            <wp:extent cx="5629275" cy="295566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2527" cy="2962627"/>
                    </a:xfrm>
                    <a:prstGeom prst="rect">
                      <a:avLst/>
                    </a:prstGeom>
                    <a:noFill/>
                  </pic:spPr>
                </pic:pic>
              </a:graphicData>
            </a:graphic>
          </wp:inline>
        </w:drawing>
      </w:r>
    </w:p>
    <w:p w14:paraId="07255F61" w14:textId="336006AD" w:rsidR="00A77C14" w:rsidRPr="00A77C14" w:rsidRDefault="003700A1" w:rsidP="00A77C14">
      <w:pPr>
        <w:spacing w:after="120"/>
        <w:ind w:firstLine="709"/>
        <w:rPr>
          <w:szCs w:val="22"/>
        </w:rPr>
      </w:pPr>
      <w:r>
        <w:rPr>
          <w:szCs w:val="22"/>
        </w:rPr>
        <w:t>Konstatēts, ka v</w:t>
      </w:r>
      <w:r w:rsidR="00A77C14" w:rsidRPr="00A77C14">
        <w:rPr>
          <w:szCs w:val="22"/>
        </w:rPr>
        <w:t>islielākā summa, kas nav ieviesta</w:t>
      </w:r>
      <w:r w:rsidR="005D6704">
        <w:rPr>
          <w:szCs w:val="22"/>
        </w:rPr>
        <w:t>,</w:t>
      </w:r>
      <w:r w:rsidR="00A77C14" w:rsidRPr="00A77C14">
        <w:rPr>
          <w:szCs w:val="22"/>
        </w:rPr>
        <w:t xml:space="preserve"> ir </w:t>
      </w:r>
      <w:r>
        <w:rPr>
          <w:szCs w:val="22"/>
        </w:rPr>
        <w:t xml:space="preserve">no </w:t>
      </w:r>
      <w:r w:rsidR="00A77C14" w:rsidRPr="00A77C14">
        <w:rPr>
          <w:b/>
          <w:szCs w:val="22"/>
        </w:rPr>
        <w:t>iepriekšējo periodu prioritāro pasākumu pārskatīšan</w:t>
      </w:r>
      <w:r>
        <w:rPr>
          <w:b/>
          <w:szCs w:val="22"/>
        </w:rPr>
        <w:t>as</w:t>
      </w:r>
      <w:r w:rsidR="00A77C14" w:rsidRPr="00A77C14">
        <w:rPr>
          <w:szCs w:val="22"/>
        </w:rPr>
        <w:t xml:space="preserve"> (12,0 milj. </w:t>
      </w:r>
      <w:r w:rsidR="00A77C14" w:rsidRPr="00A77C14">
        <w:rPr>
          <w:i/>
          <w:szCs w:val="22"/>
        </w:rPr>
        <w:t xml:space="preserve">euro </w:t>
      </w:r>
      <w:r w:rsidR="00A77C14" w:rsidRPr="00A77C14">
        <w:rPr>
          <w:szCs w:val="22"/>
        </w:rPr>
        <w:t xml:space="preserve">2018.gadā, 11,4 milj. </w:t>
      </w:r>
      <w:r w:rsidR="00A77C14" w:rsidRPr="00A77C14">
        <w:rPr>
          <w:i/>
          <w:szCs w:val="22"/>
        </w:rPr>
        <w:t>euro</w:t>
      </w:r>
      <w:r w:rsidR="00A77C14" w:rsidRPr="00A77C14">
        <w:rPr>
          <w:szCs w:val="22"/>
        </w:rPr>
        <w:t xml:space="preserve"> 2019.gadā). Apjomīgākā prognoze iespējamam ietaupījumam (7,8 milj. </w:t>
      </w:r>
      <w:r w:rsidR="00A77C14" w:rsidRPr="00A77C14">
        <w:rPr>
          <w:i/>
          <w:szCs w:val="22"/>
        </w:rPr>
        <w:t>euro</w:t>
      </w:r>
      <w:r w:rsidR="00A77C14" w:rsidRPr="00A77C14">
        <w:rPr>
          <w:szCs w:val="22"/>
        </w:rPr>
        <w:t>) bija VM pārziņā, ieviešot divas nulles budžeta alternatīvas (vairāk lasīt sadaļā</w:t>
      </w:r>
      <w:r w:rsidR="00A77C14">
        <w:rPr>
          <w:szCs w:val="22"/>
        </w:rPr>
        <w:t xml:space="preserve"> </w:t>
      </w:r>
      <w:hyperlink w:anchor="_Valsts_budžeta_finansēto" w:history="1">
        <w:r w:rsidR="00A77C14" w:rsidRPr="00A77C14">
          <w:rPr>
            <w:rStyle w:val="Hyperlink"/>
            <w:szCs w:val="22"/>
          </w:rPr>
          <w:t>3.1. Valsts budžeta finansēto funkciju ekonomiskāka un racionālāka īstenošana</w:t>
        </w:r>
      </w:hyperlink>
      <w:r w:rsidR="00A77C14">
        <w:rPr>
          <w:szCs w:val="22"/>
        </w:rPr>
        <w:t xml:space="preserve">). </w:t>
      </w:r>
      <w:r w:rsidR="005D6704">
        <w:rPr>
          <w:szCs w:val="22"/>
        </w:rPr>
        <w:t>S</w:t>
      </w:r>
      <w:r w:rsidR="00A77C14" w:rsidRPr="00A77C14">
        <w:rPr>
          <w:szCs w:val="22"/>
        </w:rPr>
        <w:t xml:space="preserve">avukārt </w:t>
      </w:r>
      <w:r w:rsidR="005D6704">
        <w:rPr>
          <w:szCs w:val="22"/>
        </w:rPr>
        <w:t xml:space="preserve">pārskatot TM </w:t>
      </w:r>
      <w:r w:rsidR="00A77C14" w:rsidRPr="00A77C14">
        <w:rPr>
          <w:szCs w:val="22"/>
        </w:rPr>
        <w:t>prioritāro</w:t>
      </w:r>
      <w:r w:rsidR="005D6704">
        <w:rPr>
          <w:szCs w:val="22"/>
        </w:rPr>
        <w:t>s</w:t>
      </w:r>
      <w:r w:rsidR="00A77C14" w:rsidRPr="00A77C14">
        <w:rPr>
          <w:szCs w:val="22"/>
        </w:rPr>
        <w:t xml:space="preserve"> pasākumu</w:t>
      </w:r>
      <w:r w:rsidR="005D6704">
        <w:rPr>
          <w:szCs w:val="22"/>
        </w:rPr>
        <w:t>s,</w:t>
      </w:r>
      <w:r w:rsidR="00A77C14" w:rsidRPr="00A77C14">
        <w:rPr>
          <w:szCs w:val="22"/>
        </w:rPr>
        <w:t xml:space="preserve"> </w:t>
      </w:r>
      <w:r w:rsidR="005D6704">
        <w:rPr>
          <w:szCs w:val="22"/>
        </w:rPr>
        <w:t>tika konstatēts</w:t>
      </w:r>
      <w:r w:rsidR="00844066">
        <w:rPr>
          <w:szCs w:val="22"/>
        </w:rPr>
        <w:t>, ka kaut arī</w:t>
      </w:r>
      <w:r w:rsidR="005D6704">
        <w:rPr>
          <w:szCs w:val="22"/>
        </w:rPr>
        <w:t xml:space="preserve"> </w:t>
      </w:r>
      <w:r w:rsidR="00A77C14" w:rsidRPr="00A77C14">
        <w:rPr>
          <w:szCs w:val="22"/>
        </w:rPr>
        <w:t>no uzturlīdzekļ</w:t>
      </w:r>
      <w:r w:rsidR="00844066">
        <w:rPr>
          <w:szCs w:val="22"/>
        </w:rPr>
        <w:t>iem</w:t>
      </w:r>
      <w:r w:rsidR="00A77C14" w:rsidRPr="00A77C14">
        <w:rPr>
          <w:szCs w:val="22"/>
        </w:rPr>
        <w:t xml:space="preserve"> regresa kārtībā atgūtie līdzekļi </w:t>
      </w:r>
      <w:r w:rsidR="00844066" w:rsidRPr="00844066">
        <w:rPr>
          <w:szCs w:val="22"/>
        </w:rPr>
        <w:t xml:space="preserve">katru gadu pieaug un 2018. gadā provizoriskais pieaugumus pret budžetā plānoto būs 1,5 milj. </w:t>
      </w:r>
      <w:r w:rsidR="00844066" w:rsidRPr="00844066">
        <w:rPr>
          <w:i/>
          <w:szCs w:val="22"/>
        </w:rPr>
        <w:t>euro</w:t>
      </w:r>
      <w:r w:rsidR="00844066">
        <w:rPr>
          <w:i/>
          <w:szCs w:val="22"/>
        </w:rPr>
        <w:t xml:space="preserve"> </w:t>
      </w:r>
      <w:r w:rsidR="00844066" w:rsidRPr="00844066">
        <w:rPr>
          <w:szCs w:val="22"/>
        </w:rPr>
        <w:t>(</w:t>
      </w:r>
      <w:r w:rsidR="00844066">
        <w:rPr>
          <w:szCs w:val="22"/>
        </w:rPr>
        <w:t xml:space="preserve">prognozēts 2,6 milj. </w:t>
      </w:r>
      <w:r w:rsidR="00844066" w:rsidRPr="00844066">
        <w:rPr>
          <w:i/>
          <w:szCs w:val="22"/>
        </w:rPr>
        <w:t>euro</w:t>
      </w:r>
      <w:r w:rsidR="00844066" w:rsidRPr="00844066">
        <w:rPr>
          <w:szCs w:val="22"/>
        </w:rPr>
        <w:t>)</w:t>
      </w:r>
      <w:r w:rsidR="00844066">
        <w:rPr>
          <w:szCs w:val="22"/>
        </w:rPr>
        <w:t xml:space="preserve">, </w:t>
      </w:r>
      <w:r w:rsidR="00844066" w:rsidRPr="00844066">
        <w:rPr>
          <w:szCs w:val="22"/>
        </w:rPr>
        <w:t>tomēr tas nesasniedz plānoto līdzekļu pieaugumu par 1% ik gadu. Ņemot vērā MK 2018. gada 11. septembra sēdē izskatīto TM sagatavoto informatīvo ziņojumu "Par valsts garantēto uzturlīdzekļu izmaksu no Uzturlīdzekļu garantiju fonda", izdevumu uzturlīdzekļu izmaksai apmērs 2019. gadā, 2020.gadā un turpmākajos gados pieaugs straujāk nekā regresa kārtībā atgūtie līdzekļi, kas tieši korelē ar vidējo bērnu skaitu pieaugumu, par kuriem valsts maksā uzturlīdzekļus.</w:t>
      </w:r>
    </w:p>
    <w:p w14:paraId="3FC8BE4A" w14:textId="342D6468" w:rsidR="00A77C14" w:rsidRPr="00A77C14" w:rsidRDefault="00A77C14" w:rsidP="005767A1">
      <w:pPr>
        <w:spacing w:after="120"/>
        <w:ind w:firstLine="709"/>
        <w:rPr>
          <w:szCs w:val="22"/>
        </w:rPr>
      </w:pPr>
      <w:r w:rsidRPr="00A77C14">
        <w:rPr>
          <w:szCs w:val="22"/>
        </w:rPr>
        <w:t xml:space="preserve">Pārskatot rezultātus </w:t>
      </w:r>
      <w:r>
        <w:rPr>
          <w:szCs w:val="22"/>
        </w:rPr>
        <w:t>prioritārajos pasākumo</w:t>
      </w:r>
      <w:r w:rsidRPr="00A77C14">
        <w:rPr>
          <w:szCs w:val="22"/>
        </w:rPr>
        <w:t>s</w:t>
      </w:r>
      <w:r w:rsidR="005D6704">
        <w:rPr>
          <w:szCs w:val="22"/>
        </w:rPr>
        <w:t>,</w:t>
      </w:r>
      <w:r w:rsidRPr="00A77C14">
        <w:rPr>
          <w:szCs w:val="22"/>
        </w:rPr>
        <w:t xml:space="preserve"> vairākkārt ir konstatēts, ka atlikums vairs nav veidojies un nav pieejams brīvs finansējums, piemēram, 2017.gadā tika pārskatīts potenciālais ietaupījums no Iekšējās drošības biroja nenokomplektētajām amata vietām (0,5 milj. </w:t>
      </w:r>
      <w:r w:rsidRPr="00A77C14">
        <w:rPr>
          <w:i/>
          <w:szCs w:val="22"/>
        </w:rPr>
        <w:t>euro</w:t>
      </w:r>
      <w:r w:rsidRPr="00A77C14">
        <w:rPr>
          <w:szCs w:val="22"/>
        </w:rPr>
        <w:t xml:space="preserve">), IeM informējusi, ka amata vietas ir nokomplektētas un atlikums vairs netiek konstatēts. Līdzīgi arī prioritātē </w:t>
      </w:r>
      <w:r w:rsidR="005767A1">
        <w:rPr>
          <w:szCs w:val="22"/>
        </w:rPr>
        <w:t>–</w:t>
      </w:r>
      <w:r w:rsidRPr="00A77C14">
        <w:rPr>
          <w:szCs w:val="22"/>
        </w:rPr>
        <w:t xml:space="preserve"> Veselības aprūpes pieejamības paaugstināšana IeM padotības iestāžu un IeVP amatpersonām (0,4 milj. </w:t>
      </w:r>
      <w:r w:rsidRPr="00A77C14">
        <w:rPr>
          <w:i/>
          <w:szCs w:val="22"/>
        </w:rPr>
        <w:t>euro</w:t>
      </w:r>
      <w:r w:rsidRPr="00A77C14">
        <w:rPr>
          <w:szCs w:val="22"/>
        </w:rPr>
        <w:t>)</w:t>
      </w:r>
      <w:r w:rsidR="005767A1">
        <w:rPr>
          <w:szCs w:val="22"/>
        </w:rPr>
        <w:t xml:space="preserve"> –</w:t>
      </w:r>
      <w:r w:rsidRPr="00A77C14">
        <w:rPr>
          <w:szCs w:val="22"/>
        </w:rPr>
        <w:t>, kurā 2018.gadā vairs neveidojas ie</w:t>
      </w:r>
      <w:r w:rsidR="005767A1">
        <w:rPr>
          <w:szCs w:val="22"/>
        </w:rPr>
        <w:t>taupījums, jo pieprasījums pēc v</w:t>
      </w:r>
      <w:r w:rsidRPr="00A77C14">
        <w:rPr>
          <w:szCs w:val="22"/>
        </w:rPr>
        <w:t xml:space="preserve">eselības aprūpes </w:t>
      </w:r>
      <w:r w:rsidR="003700A1">
        <w:rPr>
          <w:szCs w:val="22"/>
        </w:rPr>
        <w:t>pakalpojumiem</w:t>
      </w:r>
      <w:r w:rsidR="003700A1" w:rsidRPr="00A77C14">
        <w:rPr>
          <w:szCs w:val="22"/>
        </w:rPr>
        <w:t xml:space="preserve"> </w:t>
      </w:r>
      <w:r w:rsidRPr="00A77C14">
        <w:rPr>
          <w:szCs w:val="22"/>
        </w:rPr>
        <w:t xml:space="preserve">amatpersonu vidū palielinās. Šāda tendence saistāma ar to, ka sākotnēji amatpersonas vēl nebija </w:t>
      </w:r>
      <w:r w:rsidR="005767A1">
        <w:rPr>
          <w:szCs w:val="22"/>
        </w:rPr>
        <w:t xml:space="preserve">pietiekami </w:t>
      </w:r>
      <w:r w:rsidRPr="00A77C14">
        <w:rPr>
          <w:szCs w:val="22"/>
        </w:rPr>
        <w:t>informētas par iespējām un piedāvātajām sociālajām garantijām, šobrīd interese pieaug, pieprasījums</w:t>
      </w:r>
      <w:r w:rsidR="005767A1">
        <w:rPr>
          <w:szCs w:val="22"/>
        </w:rPr>
        <w:t xml:space="preserve"> ir</w:t>
      </w:r>
      <w:r w:rsidRPr="00A77C14">
        <w:rPr>
          <w:szCs w:val="22"/>
        </w:rPr>
        <w:t xml:space="preserve"> ļoti augsts</w:t>
      </w:r>
      <w:r w:rsidR="005767A1">
        <w:rPr>
          <w:szCs w:val="22"/>
        </w:rPr>
        <w:t>,</w:t>
      </w:r>
      <w:r w:rsidRPr="00A77C14">
        <w:rPr>
          <w:szCs w:val="22"/>
        </w:rPr>
        <w:t xml:space="preserve"> </w:t>
      </w:r>
      <w:r w:rsidRPr="00DF7388">
        <w:rPr>
          <w:szCs w:val="22"/>
        </w:rPr>
        <w:t>un</w:t>
      </w:r>
      <w:r w:rsidR="005767A1" w:rsidRPr="00DF7388">
        <w:rPr>
          <w:szCs w:val="22"/>
        </w:rPr>
        <w:t>,</w:t>
      </w:r>
      <w:r w:rsidRPr="00DF7388">
        <w:rPr>
          <w:szCs w:val="22"/>
        </w:rPr>
        <w:t xml:space="preserve"> iespējams, ka </w:t>
      </w:r>
      <w:r w:rsidR="00DF7388" w:rsidRPr="00DF7388">
        <w:rPr>
          <w:szCs w:val="22"/>
        </w:rPr>
        <w:t xml:space="preserve">2018.gadā </w:t>
      </w:r>
      <w:r w:rsidR="005061A4">
        <w:rPr>
          <w:szCs w:val="22"/>
        </w:rPr>
        <w:t xml:space="preserve">un turpmāk </w:t>
      </w:r>
      <w:r w:rsidRPr="00DF7388">
        <w:rPr>
          <w:szCs w:val="22"/>
        </w:rPr>
        <w:t>būs nepieciešams papildus finansējums</w:t>
      </w:r>
      <w:r w:rsidR="005061A4">
        <w:rPr>
          <w:szCs w:val="22"/>
        </w:rPr>
        <w:t xml:space="preserve"> šim mērķim</w:t>
      </w:r>
      <w:r w:rsidRPr="00DF7388">
        <w:rPr>
          <w:szCs w:val="22"/>
        </w:rPr>
        <w:t>.</w:t>
      </w:r>
    </w:p>
    <w:p w14:paraId="3E52B508" w14:textId="77777777" w:rsidR="000171A8" w:rsidRDefault="00A70C5F" w:rsidP="002917F0">
      <w:pPr>
        <w:spacing w:after="120"/>
        <w:ind w:firstLine="709"/>
      </w:pPr>
      <w:r w:rsidRPr="00A70C5F">
        <w:t xml:space="preserve">Turpinot virzību uz mazu, profesionālu, un uz iedzīvotājiem orientētu valsts pārvaldi, kurā primāri tiek veikta esošo darba uzdevumu un cilvēkresursu efektivitātes izvērtēšana, attiecīgi efektīvi izlietojot valsts budžeta resursu, 2017.gada izdevumu pārskatīšanā tika caurskatīta </w:t>
      </w:r>
      <w:r w:rsidRPr="00A70C5F">
        <w:rPr>
          <w:b/>
        </w:rPr>
        <w:t>ilgstoši vakanto amata vietu finansiālā ietilpība</w:t>
      </w:r>
      <w:r w:rsidRPr="00A70C5F">
        <w:t xml:space="preserve">, piemērojot noteiktu algoritmu, kā arī izlasē neiekļaujot noteiktas amatu saimes. Izvērtējuma rezultātā tika identificēts resurss 3,5 milj. </w:t>
      </w:r>
      <w:r w:rsidRPr="00A70C5F">
        <w:rPr>
          <w:i/>
        </w:rPr>
        <w:t>euro</w:t>
      </w:r>
      <w:r w:rsidRPr="00A70C5F">
        <w:t xml:space="preserve"> </w:t>
      </w:r>
      <w:r w:rsidR="002917F0">
        <w:t>apmērā. 2018.gadā pārskatot ilg</w:t>
      </w:r>
      <w:r w:rsidRPr="00A70C5F">
        <w:t>s</w:t>
      </w:r>
      <w:r w:rsidR="002917F0">
        <w:t>t</w:t>
      </w:r>
      <w:r w:rsidRPr="00A70C5F">
        <w:t xml:space="preserve">ošās vakances, konstatēts, ka ieviesti 0,6 milj. </w:t>
      </w:r>
      <w:r w:rsidRPr="00A70C5F">
        <w:rPr>
          <w:i/>
        </w:rPr>
        <w:lastRenderedPageBreak/>
        <w:t xml:space="preserve">euro, </w:t>
      </w:r>
      <w:r w:rsidRPr="00A70C5F">
        <w:t>atsevišķām ministrijām likvidējot ilgstošās vakances pilnībā, atsevišķām ministrijām ieviešot daļēji un atsevišķām ministrijām neieviešot – pamatotu iemeslu dēļ.</w:t>
      </w:r>
    </w:p>
    <w:p w14:paraId="0FD4297E" w14:textId="3D819005" w:rsidR="000171A8" w:rsidRPr="001710BB" w:rsidRDefault="000171A8" w:rsidP="001710BB">
      <w:pPr>
        <w:spacing w:before="120" w:after="120"/>
        <w:ind w:firstLine="720"/>
      </w:pPr>
      <w:r>
        <w:t>Arī šogad caurskatī</w:t>
      </w:r>
      <w:r w:rsidR="001710BB">
        <w:t>t</w:t>
      </w:r>
      <w:r>
        <w:t>a ilgstoši vakanto amata vietu finansiālā ietilpība, piemērojot</w:t>
      </w:r>
      <w:r w:rsidR="001710BB">
        <w:t xml:space="preserve"> noteiktu</w:t>
      </w:r>
      <w:r>
        <w:t xml:space="preserve"> algoritmu (</w:t>
      </w:r>
      <w:r w:rsidR="0024006E">
        <w:fldChar w:fldCharType="begin"/>
      </w:r>
      <w:r w:rsidR="0024006E">
        <w:instrText xml:space="preserve"> REF _Ref525211750 \h </w:instrText>
      </w:r>
      <w:r w:rsidR="0024006E">
        <w:fldChar w:fldCharType="separate"/>
      </w:r>
      <w:r w:rsidR="008D6E17" w:rsidRPr="006B6EDD">
        <w:t xml:space="preserve">Tabula Nr.  </w:t>
      </w:r>
      <w:r w:rsidR="008D6E17">
        <w:rPr>
          <w:noProof/>
        </w:rPr>
        <w:t>1</w:t>
      </w:r>
      <w:r w:rsidR="0024006E">
        <w:fldChar w:fldCharType="end"/>
      </w:r>
      <w:r>
        <w:t>)</w:t>
      </w:r>
      <w:r w:rsidR="001710BB">
        <w:t xml:space="preserve">. </w:t>
      </w:r>
      <w:r w:rsidRPr="001710BB">
        <w:t>Amata vietai, kas ir ilgstoši vakanta tiek pieņemts, ka mēnešalga paredzēta procentos no konkrētās mēnešalgu grupas 1.kategorijas maksimālā apmēra</w:t>
      </w:r>
      <w:r w:rsidR="001710BB">
        <w:t>.</w:t>
      </w:r>
      <w:r>
        <w:rPr>
          <w:i/>
        </w:rPr>
        <w:t xml:space="preserve"> </w:t>
      </w:r>
    </w:p>
    <w:p w14:paraId="7182CB48" w14:textId="6FEACC45" w:rsidR="0024006E" w:rsidRPr="006B6EDD" w:rsidRDefault="0024006E" w:rsidP="00CE7989">
      <w:pPr>
        <w:pStyle w:val="Caption"/>
      </w:pPr>
      <w:bookmarkStart w:id="5" w:name="_Ref525211750"/>
      <w:r w:rsidRPr="006B6EDD">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1</w:t>
      </w:r>
      <w:r w:rsidR="00FA22F8">
        <w:rPr>
          <w:noProof/>
        </w:rPr>
        <w:fldChar w:fldCharType="end"/>
      </w:r>
      <w:bookmarkEnd w:id="5"/>
    </w:p>
    <w:p w14:paraId="4DB48D58" w14:textId="77777777" w:rsidR="000171A8" w:rsidRPr="00813C7C" w:rsidRDefault="000171A8" w:rsidP="000171A8">
      <w:pPr>
        <w:spacing w:after="120"/>
        <w:jc w:val="center"/>
        <w:rPr>
          <w:b/>
        </w:rPr>
      </w:pPr>
      <w:r>
        <w:rPr>
          <w:b/>
        </w:rPr>
        <w:t xml:space="preserve">Vakanto amata vietu finansiālās ietilpības aprēķina algoritms </w:t>
      </w:r>
    </w:p>
    <w:tbl>
      <w:tblPr>
        <w:tblStyle w:val="TableGrid"/>
        <w:tblW w:w="5000" w:type="pct"/>
        <w:tblLook w:val="04A0" w:firstRow="1" w:lastRow="0" w:firstColumn="1" w:lastColumn="0" w:noHBand="0" w:noVBand="1"/>
      </w:tblPr>
      <w:tblGrid>
        <w:gridCol w:w="2918"/>
        <w:gridCol w:w="6143"/>
      </w:tblGrid>
      <w:tr w:rsidR="000171A8" w:rsidRPr="00813C7C" w14:paraId="4DA832B1" w14:textId="77777777" w:rsidTr="00C329CD">
        <w:tc>
          <w:tcPr>
            <w:tcW w:w="1610" w:type="pct"/>
            <w:shd w:val="clear" w:color="auto" w:fill="C5E0B3" w:themeFill="accent6" w:themeFillTint="66"/>
            <w:vAlign w:val="center"/>
          </w:tcPr>
          <w:p w14:paraId="229F37A5" w14:textId="77777777" w:rsidR="000171A8" w:rsidRPr="00C00D92" w:rsidRDefault="000171A8" w:rsidP="00C329CD">
            <w:pPr>
              <w:jc w:val="center"/>
              <w:rPr>
                <w:rFonts w:ascii="Times New Roman" w:hAnsi="Times New Roman" w:cs="Times New Roman"/>
                <w:b/>
                <w:sz w:val="24"/>
              </w:rPr>
            </w:pPr>
            <w:r w:rsidRPr="00C00D92">
              <w:rPr>
                <w:rFonts w:ascii="Times New Roman" w:hAnsi="Times New Roman" w:cs="Times New Roman"/>
                <w:b/>
                <w:sz w:val="24"/>
              </w:rPr>
              <w:t>Vakantās amata vietas ilgums mēnešos</w:t>
            </w:r>
          </w:p>
        </w:tc>
        <w:tc>
          <w:tcPr>
            <w:tcW w:w="3390" w:type="pct"/>
            <w:shd w:val="clear" w:color="auto" w:fill="C5E0B3" w:themeFill="accent6" w:themeFillTint="66"/>
            <w:vAlign w:val="center"/>
          </w:tcPr>
          <w:p w14:paraId="51268424" w14:textId="77777777" w:rsidR="000171A8" w:rsidRPr="00C00D92" w:rsidRDefault="000171A8" w:rsidP="00C329CD">
            <w:pPr>
              <w:jc w:val="center"/>
              <w:rPr>
                <w:rFonts w:ascii="Times New Roman" w:hAnsi="Times New Roman" w:cs="Times New Roman"/>
                <w:b/>
                <w:sz w:val="24"/>
              </w:rPr>
            </w:pPr>
            <w:r w:rsidRPr="00C00D92">
              <w:rPr>
                <w:rFonts w:ascii="Times New Roman" w:hAnsi="Times New Roman" w:cs="Times New Roman"/>
                <w:b/>
                <w:sz w:val="24"/>
              </w:rPr>
              <w:t>Procentuālais apmērs no attiecīgās mēnešalgu grupas 1.kategorijas, kas tiek piemērots, aprēķinot minimāli iespējamos līdzekļus</w:t>
            </w:r>
          </w:p>
        </w:tc>
      </w:tr>
      <w:tr w:rsidR="000171A8" w:rsidRPr="00813C7C" w14:paraId="3409E195" w14:textId="77777777" w:rsidTr="00C329CD">
        <w:tc>
          <w:tcPr>
            <w:tcW w:w="1610" w:type="pct"/>
            <w:shd w:val="clear" w:color="auto" w:fill="auto"/>
          </w:tcPr>
          <w:p w14:paraId="48AD936E" w14:textId="77777777" w:rsidR="000171A8" w:rsidRPr="00C00D92" w:rsidRDefault="000171A8" w:rsidP="00C329CD">
            <w:pPr>
              <w:jc w:val="center"/>
              <w:rPr>
                <w:rFonts w:ascii="Times New Roman" w:hAnsi="Times New Roman" w:cs="Times New Roman"/>
                <w:sz w:val="24"/>
              </w:rPr>
            </w:pPr>
            <w:r w:rsidRPr="00C00D92">
              <w:rPr>
                <w:rFonts w:ascii="Times New Roman" w:hAnsi="Times New Roman" w:cs="Times New Roman"/>
                <w:sz w:val="24"/>
              </w:rPr>
              <w:t>11 – 12 mēneši</w:t>
            </w:r>
          </w:p>
        </w:tc>
        <w:tc>
          <w:tcPr>
            <w:tcW w:w="3390" w:type="pct"/>
          </w:tcPr>
          <w:p w14:paraId="45FDC8B7" w14:textId="77777777" w:rsidR="000171A8" w:rsidRPr="001710BB" w:rsidRDefault="000171A8" w:rsidP="00C329CD">
            <w:pPr>
              <w:jc w:val="center"/>
              <w:rPr>
                <w:rFonts w:ascii="Times New Roman" w:hAnsi="Times New Roman" w:cs="Times New Roman"/>
                <w:sz w:val="24"/>
              </w:rPr>
            </w:pPr>
            <w:r w:rsidRPr="001710BB">
              <w:rPr>
                <w:rFonts w:ascii="Times New Roman" w:hAnsi="Times New Roman" w:cs="Times New Roman"/>
                <w:sz w:val="24"/>
              </w:rPr>
              <w:t>65%</w:t>
            </w:r>
          </w:p>
        </w:tc>
      </w:tr>
      <w:tr w:rsidR="000171A8" w:rsidRPr="00813C7C" w14:paraId="3177B0CF" w14:textId="77777777" w:rsidTr="00C329CD">
        <w:tc>
          <w:tcPr>
            <w:tcW w:w="1610" w:type="pct"/>
            <w:shd w:val="clear" w:color="auto" w:fill="auto"/>
          </w:tcPr>
          <w:p w14:paraId="7A1FE771" w14:textId="77777777" w:rsidR="000171A8" w:rsidRPr="00C00D92" w:rsidRDefault="000171A8" w:rsidP="00C329CD">
            <w:pPr>
              <w:jc w:val="center"/>
              <w:rPr>
                <w:rFonts w:ascii="Times New Roman" w:hAnsi="Times New Roman" w:cs="Times New Roman"/>
                <w:sz w:val="24"/>
              </w:rPr>
            </w:pPr>
            <w:r w:rsidRPr="00C00D92">
              <w:rPr>
                <w:rFonts w:ascii="Times New Roman" w:hAnsi="Times New Roman" w:cs="Times New Roman"/>
                <w:sz w:val="24"/>
              </w:rPr>
              <w:t>9 – 10 mēneši</w:t>
            </w:r>
          </w:p>
        </w:tc>
        <w:tc>
          <w:tcPr>
            <w:tcW w:w="3390" w:type="pct"/>
          </w:tcPr>
          <w:p w14:paraId="34FEE3D8" w14:textId="77777777" w:rsidR="000171A8" w:rsidRPr="001710BB" w:rsidRDefault="000171A8" w:rsidP="00C329CD">
            <w:pPr>
              <w:jc w:val="center"/>
              <w:rPr>
                <w:rFonts w:ascii="Times New Roman" w:hAnsi="Times New Roman" w:cs="Times New Roman"/>
                <w:sz w:val="24"/>
              </w:rPr>
            </w:pPr>
            <w:r w:rsidRPr="001710BB">
              <w:rPr>
                <w:rFonts w:ascii="Times New Roman" w:hAnsi="Times New Roman" w:cs="Times New Roman"/>
                <w:sz w:val="24"/>
              </w:rPr>
              <w:t>48,75%</w:t>
            </w:r>
          </w:p>
        </w:tc>
      </w:tr>
      <w:tr w:rsidR="000171A8" w:rsidRPr="00813C7C" w14:paraId="428CA433" w14:textId="77777777" w:rsidTr="00C329CD">
        <w:tc>
          <w:tcPr>
            <w:tcW w:w="1610" w:type="pct"/>
            <w:shd w:val="clear" w:color="auto" w:fill="auto"/>
          </w:tcPr>
          <w:p w14:paraId="57C6B8C9" w14:textId="77777777" w:rsidR="000171A8" w:rsidRPr="00C00D92" w:rsidRDefault="000171A8" w:rsidP="00C329CD">
            <w:pPr>
              <w:jc w:val="center"/>
              <w:rPr>
                <w:rFonts w:ascii="Times New Roman" w:hAnsi="Times New Roman" w:cs="Times New Roman"/>
                <w:sz w:val="24"/>
              </w:rPr>
            </w:pPr>
            <w:r w:rsidRPr="00C00D92">
              <w:rPr>
                <w:rFonts w:ascii="Times New Roman" w:hAnsi="Times New Roman" w:cs="Times New Roman"/>
                <w:sz w:val="24"/>
              </w:rPr>
              <w:t>7 – 8 mēneši</w:t>
            </w:r>
          </w:p>
        </w:tc>
        <w:tc>
          <w:tcPr>
            <w:tcW w:w="3390" w:type="pct"/>
          </w:tcPr>
          <w:p w14:paraId="7DABCAB6" w14:textId="77777777" w:rsidR="000171A8" w:rsidRPr="001710BB" w:rsidRDefault="000171A8" w:rsidP="00C329CD">
            <w:pPr>
              <w:jc w:val="center"/>
              <w:rPr>
                <w:rFonts w:ascii="Times New Roman" w:hAnsi="Times New Roman" w:cs="Times New Roman"/>
                <w:sz w:val="24"/>
              </w:rPr>
            </w:pPr>
            <w:r w:rsidRPr="001710BB">
              <w:rPr>
                <w:rFonts w:ascii="Times New Roman" w:hAnsi="Times New Roman" w:cs="Times New Roman"/>
                <w:sz w:val="24"/>
              </w:rPr>
              <w:t>32,50%</w:t>
            </w:r>
          </w:p>
        </w:tc>
      </w:tr>
      <w:tr w:rsidR="000171A8" w:rsidRPr="00813C7C" w14:paraId="649D5A0C" w14:textId="77777777" w:rsidTr="00C329CD">
        <w:tc>
          <w:tcPr>
            <w:tcW w:w="1610" w:type="pct"/>
            <w:shd w:val="clear" w:color="auto" w:fill="auto"/>
          </w:tcPr>
          <w:p w14:paraId="28840A93" w14:textId="77777777" w:rsidR="000171A8" w:rsidRPr="00C00D92" w:rsidRDefault="000171A8" w:rsidP="00C329CD">
            <w:pPr>
              <w:jc w:val="center"/>
              <w:rPr>
                <w:rFonts w:ascii="Times New Roman" w:hAnsi="Times New Roman" w:cs="Times New Roman"/>
                <w:sz w:val="24"/>
              </w:rPr>
            </w:pPr>
            <w:r w:rsidRPr="00C00D92">
              <w:rPr>
                <w:rFonts w:ascii="Times New Roman" w:hAnsi="Times New Roman" w:cs="Times New Roman"/>
                <w:sz w:val="24"/>
              </w:rPr>
              <w:t>6 mēneši</w:t>
            </w:r>
          </w:p>
        </w:tc>
        <w:tc>
          <w:tcPr>
            <w:tcW w:w="3390" w:type="pct"/>
          </w:tcPr>
          <w:p w14:paraId="6C967F45" w14:textId="77777777" w:rsidR="000171A8" w:rsidRPr="001710BB" w:rsidRDefault="000171A8" w:rsidP="00C329CD">
            <w:pPr>
              <w:jc w:val="center"/>
              <w:rPr>
                <w:rFonts w:ascii="Times New Roman" w:hAnsi="Times New Roman" w:cs="Times New Roman"/>
                <w:sz w:val="24"/>
              </w:rPr>
            </w:pPr>
            <w:r w:rsidRPr="001710BB">
              <w:rPr>
                <w:rFonts w:ascii="Times New Roman" w:hAnsi="Times New Roman" w:cs="Times New Roman"/>
                <w:sz w:val="24"/>
              </w:rPr>
              <w:t>13%</w:t>
            </w:r>
          </w:p>
        </w:tc>
      </w:tr>
    </w:tbl>
    <w:p w14:paraId="0394726D" w14:textId="2377D003" w:rsidR="000171A8" w:rsidRPr="001710BB" w:rsidRDefault="000171A8" w:rsidP="000171A8">
      <w:pPr>
        <w:spacing w:before="120" w:after="120"/>
        <w:ind w:firstLine="720"/>
      </w:pPr>
      <w:r w:rsidRPr="001710BB">
        <w:t xml:space="preserve">Jāatzīmē, ka </w:t>
      </w:r>
      <w:r w:rsidR="00FA70C4">
        <w:t xml:space="preserve">indikatīvā novērtējuma </w:t>
      </w:r>
      <w:r w:rsidRPr="001710BB">
        <w:t>aprēķinos nav ietverti sekojoši amati: tiesneši rajona un apgabala tiesās, kā arī attiecīgs palīgu skaits, īpaši nozīmīgos valsts dienestos nodarbinātie (piemēram, policisti, ugunsdzēsēji, robežsargi, neatliekamās medicīniskās palīdzības brigādēs nodarbinātie), strādājošie, kas nodarbināti 44.amatu saimē “</w:t>
      </w:r>
      <w:r w:rsidRPr="001710BB">
        <w:rPr>
          <w:bCs/>
        </w:rPr>
        <w:t xml:space="preserve">Ārvalstu finanšu instrumentu vadība”.  </w:t>
      </w:r>
    </w:p>
    <w:p w14:paraId="70F680EF" w14:textId="54F60444" w:rsidR="000171A8" w:rsidRDefault="000171A8" w:rsidP="001710BB">
      <w:pPr>
        <w:spacing w:after="120"/>
        <w:ind w:firstLine="709"/>
      </w:pPr>
      <w:r w:rsidRPr="003F7288">
        <w:t>Saskaņā ar iepriekš minēto algoritmu</w:t>
      </w:r>
      <w:r>
        <w:t xml:space="preserve"> ministriju iekšējie resursi, t.sk. nodarbināto atlīdzības izmaksai un motivācijai, ir atspoguļoti </w:t>
      </w:r>
      <w:r w:rsidR="001710BB">
        <w:t xml:space="preserve">nākamajā </w:t>
      </w:r>
      <w:r>
        <w:t>tabulā</w:t>
      </w:r>
      <w:r w:rsidR="001710BB">
        <w:t xml:space="preserve">. </w:t>
      </w:r>
      <w:r w:rsidR="001710BB" w:rsidRPr="00DF7388">
        <w:t>Pēc VK aktuālajiem datiem uz 2018.gada 31. martu, joprojām ilgstošo vakanču finansiālā ietilpība ir 3,</w:t>
      </w:r>
      <w:r w:rsidR="008E30A3">
        <w:t>2</w:t>
      </w:r>
      <w:r w:rsidR="001710BB" w:rsidRPr="00DF7388">
        <w:t xml:space="preserve"> milj. </w:t>
      </w:r>
      <w:r w:rsidR="001710BB" w:rsidRPr="00DF7388">
        <w:rPr>
          <w:i/>
        </w:rPr>
        <w:t>euro</w:t>
      </w:r>
      <w:r w:rsidR="001710BB" w:rsidRPr="00DF7388">
        <w:t>.</w:t>
      </w:r>
      <w:r w:rsidR="001710BB" w:rsidRPr="00A70C5F">
        <w:t xml:space="preserve"> </w:t>
      </w:r>
    </w:p>
    <w:p w14:paraId="075D507C" w14:textId="5A370960" w:rsidR="001710BB" w:rsidRPr="006B6EDD" w:rsidRDefault="001710BB" w:rsidP="001A68F8">
      <w:pPr>
        <w:jc w:val="right"/>
      </w:pPr>
      <w:r w:rsidRPr="006B6EDD">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2</w:t>
      </w:r>
      <w:r w:rsidR="00FA22F8">
        <w:rPr>
          <w:noProof/>
        </w:rPr>
        <w:fldChar w:fldCharType="end"/>
      </w:r>
    </w:p>
    <w:p w14:paraId="655973A3" w14:textId="77777777" w:rsidR="000171A8" w:rsidRDefault="000171A8" w:rsidP="000171A8">
      <w:pPr>
        <w:spacing w:after="120"/>
        <w:ind w:firstLine="720"/>
        <w:jc w:val="center"/>
        <w:rPr>
          <w:b/>
        </w:rPr>
      </w:pPr>
      <w:r>
        <w:rPr>
          <w:b/>
        </w:rPr>
        <w:t xml:space="preserve">Indikatīvais novērtējums par potenciālajiem finanšu resursiem kapacitātes stiprināšanai un nodarbināto papildus motivācijai </w:t>
      </w:r>
    </w:p>
    <w:tbl>
      <w:tblPr>
        <w:tblW w:w="3628" w:type="pct"/>
        <w:jc w:val="center"/>
        <w:tblLook w:val="04A0" w:firstRow="1" w:lastRow="0" w:firstColumn="1" w:lastColumn="0" w:noHBand="0" w:noVBand="1"/>
      </w:tblPr>
      <w:tblGrid>
        <w:gridCol w:w="1589"/>
        <w:gridCol w:w="3177"/>
        <w:gridCol w:w="1809"/>
      </w:tblGrid>
      <w:tr w:rsidR="00FA70C4" w:rsidRPr="00654C24" w14:paraId="46E4B4A5" w14:textId="77777777" w:rsidTr="00FA70C4">
        <w:trPr>
          <w:trHeight w:val="557"/>
          <w:tblHeader/>
          <w:jc w:val="center"/>
        </w:trPr>
        <w:tc>
          <w:tcPr>
            <w:tcW w:w="120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3B6285B" w14:textId="77777777" w:rsidR="00FA70C4" w:rsidRPr="00654C24" w:rsidRDefault="00FA70C4" w:rsidP="00C329CD">
            <w:pPr>
              <w:jc w:val="center"/>
              <w:rPr>
                <w:rFonts w:eastAsia="Times New Roman"/>
                <w:b/>
                <w:color w:val="000000"/>
                <w:sz w:val="22"/>
                <w:lang w:eastAsia="lv-LV"/>
              </w:rPr>
            </w:pPr>
            <w:r w:rsidRPr="00654C24">
              <w:rPr>
                <w:rFonts w:eastAsia="Times New Roman"/>
                <w:b/>
                <w:color w:val="000000"/>
                <w:sz w:val="22"/>
                <w:lang w:eastAsia="lv-LV"/>
              </w:rPr>
              <w:t>Resora nosaukums</w:t>
            </w:r>
          </w:p>
        </w:tc>
        <w:tc>
          <w:tcPr>
            <w:tcW w:w="2416"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6E36F35D" w14:textId="77777777" w:rsidR="00FA70C4" w:rsidRPr="00654C24" w:rsidRDefault="00FA70C4" w:rsidP="00C329CD">
            <w:pPr>
              <w:jc w:val="center"/>
              <w:rPr>
                <w:rFonts w:eastAsia="Times New Roman"/>
                <w:b/>
                <w:i/>
                <w:color w:val="000000"/>
                <w:sz w:val="22"/>
                <w:lang w:eastAsia="lv-LV"/>
              </w:rPr>
            </w:pPr>
            <w:r w:rsidRPr="00654C24">
              <w:rPr>
                <w:rFonts w:eastAsia="Times New Roman"/>
                <w:b/>
                <w:color w:val="000000"/>
                <w:sz w:val="22"/>
                <w:lang w:eastAsia="lv-LV"/>
              </w:rPr>
              <w:t>Likumā par valsts budžetu 201</w:t>
            </w:r>
            <w:r>
              <w:rPr>
                <w:rFonts w:eastAsia="Times New Roman"/>
                <w:b/>
                <w:color w:val="000000"/>
                <w:sz w:val="22"/>
                <w:lang w:eastAsia="lv-LV"/>
              </w:rPr>
              <w:t>8</w:t>
            </w:r>
            <w:r w:rsidRPr="00654C24">
              <w:rPr>
                <w:rFonts w:eastAsia="Times New Roman"/>
                <w:b/>
                <w:color w:val="000000"/>
                <w:sz w:val="22"/>
                <w:lang w:eastAsia="lv-LV"/>
              </w:rPr>
              <w:t xml:space="preserve">.gadam plānotie izdevumi atlīdzībai, </w:t>
            </w:r>
            <w:r w:rsidRPr="00654C24">
              <w:rPr>
                <w:rFonts w:eastAsia="Times New Roman"/>
                <w:b/>
                <w:i/>
                <w:color w:val="000000"/>
                <w:sz w:val="22"/>
                <w:lang w:eastAsia="lv-LV"/>
              </w:rPr>
              <w:t>euro</w:t>
            </w:r>
          </w:p>
        </w:tc>
        <w:tc>
          <w:tcPr>
            <w:tcW w:w="1376"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4D231B7D" w14:textId="77777777" w:rsidR="00FA70C4" w:rsidRPr="00654C24" w:rsidRDefault="00FA70C4" w:rsidP="00C329CD">
            <w:pPr>
              <w:jc w:val="center"/>
              <w:rPr>
                <w:rFonts w:eastAsia="Times New Roman"/>
                <w:b/>
                <w:color w:val="000000"/>
                <w:sz w:val="22"/>
                <w:lang w:eastAsia="lv-LV"/>
              </w:rPr>
            </w:pPr>
            <w:r w:rsidRPr="00654C24">
              <w:rPr>
                <w:rFonts w:eastAsia="Times New Roman"/>
                <w:b/>
                <w:color w:val="000000"/>
                <w:sz w:val="22"/>
                <w:lang w:eastAsia="lv-LV"/>
              </w:rPr>
              <w:t xml:space="preserve">Indikatīvais novērtējums, </w:t>
            </w:r>
            <w:r w:rsidRPr="00654C24">
              <w:rPr>
                <w:rFonts w:eastAsia="Times New Roman"/>
                <w:b/>
                <w:i/>
                <w:iCs/>
                <w:color w:val="000000"/>
                <w:sz w:val="22"/>
                <w:lang w:eastAsia="lv-LV"/>
              </w:rPr>
              <w:t>euro</w:t>
            </w:r>
          </w:p>
        </w:tc>
      </w:tr>
      <w:tr w:rsidR="00FA70C4" w:rsidRPr="00654C24" w14:paraId="73D2DC87" w14:textId="77777777" w:rsidTr="00FA70C4">
        <w:trPr>
          <w:trHeight w:val="315"/>
          <w:jc w:val="center"/>
        </w:trPr>
        <w:tc>
          <w:tcPr>
            <w:tcW w:w="1208" w:type="pct"/>
            <w:tcBorders>
              <w:top w:val="nil"/>
              <w:left w:val="single" w:sz="4" w:space="0" w:color="auto"/>
              <w:bottom w:val="single" w:sz="4" w:space="0" w:color="auto"/>
              <w:right w:val="single" w:sz="4" w:space="0" w:color="auto"/>
            </w:tcBorders>
            <w:shd w:val="clear" w:color="000000" w:fill="FFFFFF"/>
            <w:vAlign w:val="bottom"/>
            <w:hideMark/>
          </w:tcPr>
          <w:p w14:paraId="4EF2FC20" w14:textId="77777777" w:rsidR="00FA70C4" w:rsidRPr="00654C24" w:rsidRDefault="00FA70C4" w:rsidP="00C329CD">
            <w:pPr>
              <w:jc w:val="center"/>
              <w:rPr>
                <w:rFonts w:eastAsia="Times New Roman"/>
                <w:color w:val="000000"/>
                <w:sz w:val="22"/>
                <w:lang w:eastAsia="lv-LV"/>
              </w:rPr>
            </w:pPr>
            <w:r w:rsidRPr="00654C24">
              <w:rPr>
                <w:rFonts w:eastAsia="Times New Roman"/>
                <w:color w:val="000000"/>
                <w:sz w:val="22"/>
                <w:lang w:eastAsia="lv-LV"/>
              </w:rPr>
              <w:t>AiM</w:t>
            </w:r>
          </w:p>
        </w:tc>
        <w:tc>
          <w:tcPr>
            <w:tcW w:w="2416" w:type="pct"/>
            <w:tcBorders>
              <w:top w:val="nil"/>
              <w:left w:val="nil"/>
              <w:bottom w:val="single" w:sz="4" w:space="0" w:color="auto"/>
              <w:right w:val="single" w:sz="4" w:space="0" w:color="auto"/>
            </w:tcBorders>
            <w:shd w:val="clear" w:color="000000" w:fill="FFFFFF"/>
            <w:noWrap/>
            <w:vAlign w:val="bottom"/>
            <w:hideMark/>
          </w:tcPr>
          <w:p w14:paraId="5ABF3DD3"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158 819 930</w:t>
            </w:r>
          </w:p>
        </w:tc>
        <w:tc>
          <w:tcPr>
            <w:tcW w:w="1376" w:type="pct"/>
            <w:tcBorders>
              <w:top w:val="nil"/>
              <w:left w:val="nil"/>
              <w:bottom w:val="single" w:sz="4" w:space="0" w:color="auto"/>
              <w:right w:val="single" w:sz="4" w:space="0" w:color="auto"/>
            </w:tcBorders>
            <w:shd w:val="clear" w:color="000000" w:fill="FFFFFF"/>
            <w:noWrap/>
            <w:vAlign w:val="bottom"/>
            <w:hideMark/>
          </w:tcPr>
          <w:p w14:paraId="75B3BE90"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195 113</w:t>
            </w:r>
          </w:p>
        </w:tc>
      </w:tr>
      <w:tr w:rsidR="00FA70C4" w:rsidRPr="00654C24" w14:paraId="26EFF504" w14:textId="77777777" w:rsidTr="00FA70C4">
        <w:trPr>
          <w:trHeight w:val="315"/>
          <w:jc w:val="center"/>
        </w:trPr>
        <w:tc>
          <w:tcPr>
            <w:tcW w:w="1208" w:type="pct"/>
            <w:tcBorders>
              <w:top w:val="nil"/>
              <w:left w:val="single" w:sz="4" w:space="0" w:color="auto"/>
              <w:bottom w:val="single" w:sz="4" w:space="0" w:color="auto"/>
              <w:right w:val="single" w:sz="4" w:space="0" w:color="auto"/>
            </w:tcBorders>
            <w:shd w:val="clear" w:color="000000" w:fill="FFFFFF"/>
            <w:vAlign w:val="bottom"/>
            <w:hideMark/>
          </w:tcPr>
          <w:p w14:paraId="7B632179" w14:textId="77777777" w:rsidR="00FA70C4" w:rsidRPr="00654C24" w:rsidRDefault="00FA70C4" w:rsidP="00C329CD">
            <w:pPr>
              <w:jc w:val="center"/>
              <w:rPr>
                <w:rFonts w:eastAsia="Times New Roman"/>
                <w:color w:val="000000"/>
                <w:sz w:val="22"/>
                <w:lang w:eastAsia="lv-LV"/>
              </w:rPr>
            </w:pPr>
            <w:r w:rsidRPr="00654C24">
              <w:rPr>
                <w:rFonts w:eastAsia="Times New Roman"/>
                <w:color w:val="000000"/>
                <w:sz w:val="22"/>
                <w:lang w:eastAsia="lv-LV"/>
              </w:rPr>
              <w:t>EM</w:t>
            </w:r>
          </w:p>
        </w:tc>
        <w:tc>
          <w:tcPr>
            <w:tcW w:w="2416" w:type="pct"/>
            <w:tcBorders>
              <w:top w:val="nil"/>
              <w:left w:val="nil"/>
              <w:bottom w:val="single" w:sz="4" w:space="0" w:color="auto"/>
              <w:right w:val="single" w:sz="4" w:space="0" w:color="auto"/>
            </w:tcBorders>
            <w:shd w:val="clear" w:color="000000" w:fill="FFFFFF"/>
            <w:noWrap/>
            <w:vAlign w:val="bottom"/>
            <w:hideMark/>
          </w:tcPr>
          <w:p w14:paraId="250817AB"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25 480 746</w:t>
            </w:r>
          </w:p>
        </w:tc>
        <w:tc>
          <w:tcPr>
            <w:tcW w:w="1376" w:type="pct"/>
            <w:tcBorders>
              <w:top w:val="nil"/>
              <w:left w:val="nil"/>
              <w:bottom w:val="single" w:sz="4" w:space="0" w:color="auto"/>
              <w:right w:val="single" w:sz="4" w:space="0" w:color="auto"/>
            </w:tcBorders>
            <w:shd w:val="clear" w:color="000000" w:fill="FFFFFF"/>
            <w:noWrap/>
            <w:vAlign w:val="bottom"/>
            <w:hideMark/>
          </w:tcPr>
          <w:p w14:paraId="4280C693"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194 975</w:t>
            </w:r>
          </w:p>
        </w:tc>
      </w:tr>
      <w:tr w:rsidR="00FA70C4" w:rsidRPr="00654C24" w14:paraId="257D9E2B" w14:textId="77777777" w:rsidTr="00FA70C4">
        <w:trPr>
          <w:trHeight w:val="315"/>
          <w:jc w:val="center"/>
        </w:trPr>
        <w:tc>
          <w:tcPr>
            <w:tcW w:w="1208" w:type="pct"/>
            <w:tcBorders>
              <w:top w:val="nil"/>
              <w:left w:val="single" w:sz="4" w:space="0" w:color="auto"/>
              <w:bottom w:val="single" w:sz="4" w:space="0" w:color="auto"/>
              <w:right w:val="single" w:sz="4" w:space="0" w:color="auto"/>
            </w:tcBorders>
            <w:shd w:val="clear" w:color="000000" w:fill="FFFFFF"/>
            <w:vAlign w:val="bottom"/>
            <w:hideMark/>
          </w:tcPr>
          <w:p w14:paraId="5E976D79" w14:textId="77777777" w:rsidR="00FA70C4" w:rsidRPr="00654C24" w:rsidRDefault="00FA70C4" w:rsidP="00C329CD">
            <w:pPr>
              <w:jc w:val="center"/>
              <w:rPr>
                <w:rFonts w:eastAsia="Times New Roman"/>
                <w:color w:val="000000"/>
                <w:sz w:val="22"/>
                <w:lang w:eastAsia="lv-LV"/>
              </w:rPr>
            </w:pPr>
            <w:r w:rsidRPr="00654C24">
              <w:rPr>
                <w:rFonts w:eastAsia="Times New Roman"/>
                <w:color w:val="000000"/>
                <w:sz w:val="22"/>
                <w:lang w:eastAsia="lv-LV"/>
              </w:rPr>
              <w:t>FM</w:t>
            </w:r>
          </w:p>
        </w:tc>
        <w:tc>
          <w:tcPr>
            <w:tcW w:w="2416" w:type="pct"/>
            <w:tcBorders>
              <w:top w:val="nil"/>
              <w:left w:val="nil"/>
              <w:bottom w:val="single" w:sz="4" w:space="0" w:color="auto"/>
              <w:right w:val="single" w:sz="4" w:space="0" w:color="auto"/>
            </w:tcBorders>
            <w:shd w:val="clear" w:color="000000" w:fill="FFFFFF"/>
            <w:noWrap/>
            <w:vAlign w:val="bottom"/>
            <w:hideMark/>
          </w:tcPr>
          <w:p w14:paraId="724F9EAF"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105 048 406</w:t>
            </w:r>
          </w:p>
        </w:tc>
        <w:tc>
          <w:tcPr>
            <w:tcW w:w="1376" w:type="pct"/>
            <w:tcBorders>
              <w:top w:val="nil"/>
              <w:left w:val="nil"/>
              <w:bottom w:val="single" w:sz="4" w:space="0" w:color="auto"/>
              <w:right w:val="single" w:sz="4" w:space="0" w:color="auto"/>
            </w:tcBorders>
            <w:shd w:val="clear" w:color="000000" w:fill="FFFFFF"/>
            <w:noWrap/>
            <w:vAlign w:val="bottom"/>
            <w:hideMark/>
          </w:tcPr>
          <w:p w14:paraId="738796B5"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459 631</w:t>
            </w:r>
          </w:p>
        </w:tc>
      </w:tr>
      <w:tr w:rsidR="00FA70C4" w:rsidRPr="00654C24" w14:paraId="3505B940" w14:textId="77777777" w:rsidTr="00FA70C4">
        <w:trPr>
          <w:trHeight w:val="315"/>
          <w:jc w:val="center"/>
        </w:trPr>
        <w:tc>
          <w:tcPr>
            <w:tcW w:w="1208" w:type="pct"/>
            <w:tcBorders>
              <w:top w:val="nil"/>
              <w:left w:val="single" w:sz="4" w:space="0" w:color="auto"/>
              <w:bottom w:val="single" w:sz="4" w:space="0" w:color="auto"/>
              <w:right w:val="single" w:sz="4" w:space="0" w:color="auto"/>
            </w:tcBorders>
            <w:shd w:val="clear" w:color="000000" w:fill="FFFFFF"/>
            <w:vAlign w:val="bottom"/>
            <w:hideMark/>
          </w:tcPr>
          <w:p w14:paraId="5F299D9A" w14:textId="77777777" w:rsidR="00FA70C4" w:rsidRPr="00654C24" w:rsidRDefault="00FA70C4" w:rsidP="00C329CD">
            <w:pPr>
              <w:jc w:val="center"/>
              <w:rPr>
                <w:rFonts w:eastAsia="Times New Roman"/>
                <w:color w:val="000000"/>
                <w:sz w:val="22"/>
                <w:lang w:eastAsia="lv-LV"/>
              </w:rPr>
            </w:pPr>
            <w:r w:rsidRPr="00654C24">
              <w:rPr>
                <w:rFonts w:eastAsia="Times New Roman"/>
                <w:color w:val="000000"/>
                <w:sz w:val="22"/>
                <w:lang w:eastAsia="lv-LV"/>
              </w:rPr>
              <w:t>IeM</w:t>
            </w:r>
          </w:p>
        </w:tc>
        <w:tc>
          <w:tcPr>
            <w:tcW w:w="2416" w:type="pct"/>
            <w:tcBorders>
              <w:top w:val="nil"/>
              <w:left w:val="nil"/>
              <w:bottom w:val="single" w:sz="4" w:space="0" w:color="auto"/>
              <w:right w:val="single" w:sz="4" w:space="0" w:color="auto"/>
            </w:tcBorders>
            <w:shd w:val="clear" w:color="000000" w:fill="FFFFFF"/>
            <w:noWrap/>
            <w:vAlign w:val="bottom"/>
            <w:hideMark/>
          </w:tcPr>
          <w:p w14:paraId="5A900FCF"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237 923 714</w:t>
            </w:r>
          </w:p>
        </w:tc>
        <w:tc>
          <w:tcPr>
            <w:tcW w:w="1376" w:type="pct"/>
            <w:tcBorders>
              <w:top w:val="nil"/>
              <w:left w:val="nil"/>
              <w:bottom w:val="single" w:sz="4" w:space="0" w:color="auto"/>
              <w:right w:val="single" w:sz="4" w:space="0" w:color="auto"/>
            </w:tcBorders>
            <w:shd w:val="clear" w:color="000000" w:fill="FFFFFF"/>
            <w:noWrap/>
            <w:vAlign w:val="bottom"/>
            <w:hideMark/>
          </w:tcPr>
          <w:p w14:paraId="63BB637F"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855 604</w:t>
            </w:r>
          </w:p>
        </w:tc>
      </w:tr>
      <w:tr w:rsidR="00FA70C4" w:rsidRPr="00654C24" w14:paraId="46E36175" w14:textId="77777777" w:rsidTr="00FA70C4">
        <w:trPr>
          <w:trHeight w:val="315"/>
          <w:jc w:val="center"/>
        </w:trPr>
        <w:tc>
          <w:tcPr>
            <w:tcW w:w="1208" w:type="pct"/>
            <w:tcBorders>
              <w:top w:val="nil"/>
              <w:left w:val="single" w:sz="4" w:space="0" w:color="auto"/>
              <w:bottom w:val="single" w:sz="4" w:space="0" w:color="auto"/>
              <w:right w:val="single" w:sz="4" w:space="0" w:color="auto"/>
            </w:tcBorders>
            <w:shd w:val="clear" w:color="000000" w:fill="FFFFFF"/>
            <w:vAlign w:val="bottom"/>
            <w:hideMark/>
          </w:tcPr>
          <w:p w14:paraId="37A0A50A" w14:textId="77777777" w:rsidR="00FA70C4" w:rsidRPr="00654C24" w:rsidRDefault="00FA70C4" w:rsidP="00C329CD">
            <w:pPr>
              <w:jc w:val="center"/>
              <w:rPr>
                <w:rFonts w:eastAsia="Times New Roman"/>
                <w:color w:val="000000"/>
                <w:sz w:val="22"/>
                <w:lang w:eastAsia="lv-LV"/>
              </w:rPr>
            </w:pPr>
            <w:r w:rsidRPr="00654C24">
              <w:rPr>
                <w:rFonts w:eastAsia="Times New Roman"/>
                <w:color w:val="000000"/>
                <w:sz w:val="22"/>
                <w:lang w:eastAsia="lv-LV"/>
              </w:rPr>
              <w:t>KM</w:t>
            </w:r>
          </w:p>
        </w:tc>
        <w:tc>
          <w:tcPr>
            <w:tcW w:w="2416" w:type="pct"/>
            <w:tcBorders>
              <w:top w:val="nil"/>
              <w:left w:val="nil"/>
              <w:bottom w:val="single" w:sz="4" w:space="0" w:color="auto"/>
              <w:right w:val="single" w:sz="4" w:space="0" w:color="auto"/>
            </w:tcBorders>
            <w:shd w:val="clear" w:color="000000" w:fill="FFFFFF"/>
            <w:noWrap/>
            <w:vAlign w:val="bottom"/>
            <w:hideMark/>
          </w:tcPr>
          <w:p w14:paraId="28E853D7"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50 940 675</w:t>
            </w:r>
          </w:p>
        </w:tc>
        <w:tc>
          <w:tcPr>
            <w:tcW w:w="1376" w:type="pct"/>
            <w:tcBorders>
              <w:top w:val="nil"/>
              <w:left w:val="nil"/>
              <w:bottom w:val="single" w:sz="4" w:space="0" w:color="auto"/>
              <w:right w:val="single" w:sz="4" w:space="0" w:color="auto"/>
            </w:tcBorders>
            <w:shd w:val="clear" w:color="000000" w:fill="FFFFFF"/>
            <w:noWrap/>
            <w:vAlign w:val="bottom"/>
            <w:hideMark/>
          </w:tcPr>
          <w:p w14:paraId="73E52576"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38 080</w:t>
            </w:r>
          </w:p>
        </w:tc>
      </w:tr>
      <w:tr w:rsidR="00FA70C4" w:rsidRPr="00654C24" w14:paraId="28316D11" w14:textId="77777777" w:rsidTr="00FA70C4">
        <w:trPr>
          <w:trHeight w:val="315"/>
          <w:jc w:val="center"/>
        </w:trPr>
        <w:tc>
          <w:tcPr>
            <w:tcW w:w="1208" w:type="pct"/>
            <w:tcBorders>
              <w:top w:val="nil"/>
              <w:left w:val="single" w:sz="4" w:space="0" w:color="auto"/>
              <w:bottom w:val="single" w:sz="4" w:space="0" w:color="auto"/>
              <w:right w:val="single" w:sz="4" w:space="0" w:color="auto"/>
            </w:tcBorders>
            <w:shd w:val="clear" w:color="000000" w:fill="FFFFFF"/>
            <w:vAlign w:val="bottom"/>
            <w:hideMark/>
          </w:tcPr>
          <w:p w14:paraId="1C1EB35A" w14:textId="77777777" w:rsidR="00FA70C4" w:rsidRPr="00654C24" w:rsidRDefault="00FA70C4" w:rsidP="00C329CD">
            <w:pPr>
              <w:jc w:val="center"/>
              <w:rPr>
                <w:rFonts w:eastAsia="Times New Roman"/>
                <w:color w:val="000000"/>
                <w:sz w:val="22"/>
                <w:lang w:eastAsia="lv-LV"/>
              </w:rPr>
            </w:pPr>
            <w:r w:rsidRPr="00654C24">
              <w:rPr>
                <w:rFonts w:eastAsia="Times New Roman"/>
                <w:color w:val="000000"/>
                <w:sz w:val="22"/>
                <w:lang w:eastAsia="lv-LV"/>
              </w:rPr>
              <w:t>LM</w:t>
            </w:r>
          </w:p>
        </w:tc>
        <w:tc>
          <w:tcPr>
            <w:tcW w:w="2416" w:type="pct"/>
            <w:tcBorders>
              <w:top w:val="nil"/>
              <w:left w:val="nil"/>
              <w:bottom w:val="single" w:sz="4" w:space="0" w:color="auto"/>
              <w:right w:val="single" w:sz="4" w:space="0" w:color="auto"/>
            </w:tcBorders>
            <w:shd w:val="clear" w:color="000000" w:fill="FFFFFF"/>
            <w:noWrap/>
            <w:vAlign w:val="bottom"/>
            <w:hideMark/>
          </w:tcPr>
          <w:p w14:paraId="60D3421C"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52 503 217</w:t>
            </w:r>
          </w:p>
        </w:tc>
        <w:tc>
          <w:tcPr>
            <w:tcW w:w="1376" w:type="pct"/>
            <w:tcBorders>
              <w:top w:val="nil"/>
              <w:left w:val="nil"/>
              <w:bottom w:val="single" w:sz="4" w:space="0" w:color="auto"/>
              <w:right w:val="single" w:sz="4" w:space="0" w:color="auto"/>
            </w:tcBorders>
            <w:shd w:val="clear" w:color="000000" w:fill="FFFFFF"/>
            <w:noWrap/>
            <w:vAlign w:val="bottom"/>
            <w:hideMark/>
          </w:tcPr>
          <w:p w14:paraId="239C11C7"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536 080</w:t>
            </w:r>
          </w:p>
        </w:tc>
      </w:tr>
      <w:tr w:rsidR="00FA70C4" w:rsidRPr="00654C24" w14:paraId="70B4A594" w14:textId="77777777" w:rsidTr="00FA70C4">
        <w:trPr>
          <w:trHeight w:val="315"/>
          <w:jc w:val="center"/>
        </w:trPr>
        <w:tc>
          <w:tcPr>
            <w:tcW w:w="1208" w:type="pct"/>
            <w:tcBorders>
              <w:top w:val="nil"/>
              <w:left w:val="single" w:sz="4" w:space="0" w:color="auto"/>
              <w:bottom w:val="single" w:sz="4" w:space="0" w:color="auto"/>
              <w:right w:val="single" w:sz="4" w:space="0" w:color="auto"/>
            </w:tcBorders>
            <w:shd w:val="clear" w:color="000000" w:fill="FFFFFF"/>
            <w:vAlign w:val="bottom"/>
            <w:hideMark/>
          </w:tcPr>
          <w:p w14:paraId="0B31E17F" w14:textId="77777777" w:rsidR="00FA70C4" w:rsidRPr="00654C24" w:rsidRDefault="00FA70C4" w:rsidP="00C329CD">
            <w:pPr>
              <w:jc w:val="center"/>
              <w:rPr>
                <w:rFonts w:eastAsia="Times New Roman"/>
                <w:color w:val="000000"/>
                <w:sz w:val="22"/>
                <w:lang w:eastAsia="lv-LV"/>
              </w:rPr>
            </w:pPr>
            <w:r w:rsidRPr="00654C24">
              <w:rPr>
                <w:rFonts w:eastAsia="Times New Roman"/>
                <w:color w:val="000000"/>
                <w:sz w:val="22"/>
                <w:lang w:eastAsia="lv-LV"/>
              </w:rPr>
              <w:t>SM</w:t>
            </w:r>
          </w:p>
        </w:tc>
        <w:tc>
          <w:tcPr>
            <w:tcW w:w="2416" w:type="pct"/>
            <w:tcBorders>
              <w:top w:val="nil"/>
              <w:left w:val="nil"/>
              <w:bottom w:val="single" w:sz="4" w:space="0" w:color="auto"/>
              <w:right w:val="single" w:sz="4" w:space="0" w:color="auto"/>
            </w:tcBorders>
            <w:shd w:val="clear" w:color="000000" w:fill="FFFFFF"/>
            <w:noWrap/>
            <w:vAlign w:val="bottom"/>
            <w:hideMark/>
          </w:tcPr>
          <w:p w14:paraId="13A48115"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4 254 897</w:t>
            </w:r>
          </w:p>
        </w:tc>
        <w:tc>
          <w:tcPr>
            <w:tcW w:w="1376" w:type="pct"/>
            <w:tcBorders>
              <w:top w:val="nil"/>
              <w:left w:val="nil"/>
              <w:bottom w:val="single" w:sz="4" w:space="0" w:color="auto"/>
              <w:right w:val="single" w:sz="4" w:space="0" w:color="auto"/>
            </w:tcBorders>
            <w:shd w:val="clear" w:color="000000" w:fill="FFFFFF"/>
            <w:noWrap/>
            <w:vAlign w:val="bottom"/>
            <w:hideMark/>
          </w:tcPr>
          <w:p w14:paraId="28F8C218"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20 173</w:t>
            </w:r>
          </w:p>
        </w:tc>
      </w:tr>
      <w:tr w:rsidR="00FA70C4" w:rsidRPr="00654C24" w14:paraId="40D58651" w14:textId="77777777" w:rsidTr="00FA70C4">
        <w:trPr>
          <w:trHeight w:val="315"/>
          <w:jc w:val="center"/>
        </w:trPr>
        <w:tc>
          <w:tcPr>
            <w:tcW w:w="1208" w:type="pct"/>
            <w:tcBorders>
              <w:top w:val="nil"/>
              <w:left w:val="single" w:sz="4" w:space="0" w:color="auto"/>
              <w:bottom w:val="single" w:sz="4" w:space="0" w:color="auto"/>
              <w:right w:val="single" w:sz="4" w:space="0" w:color="auto"/>
            </w:tcBorders>
            <w:shd w:val="clear" w:color="000000" w:fill="FFFFFF"/>
            <w:vAlign w:val="bottom"/>
            <w:hideMark/>
          </w:tcPr>
          <w:p w14:paraId="5D410292" w14:textId="77777777" w:rsidR="00FA70C4" w:rsidRPr="00654C24" w:rsidRDefault="00FA70C4" w:rsidP="00C329CD">
            <w:pPr>
              <w:jc w:val="center"/>
              <w:rPr>
                <w:rFonts w:eastAsia="Times New Roman"/>
                <w:color w:val="000000"/>
                <w:sz w:val="22"/>
                <w:lang w:eastAsia="lv-LV"/>
              </w:rPr>
            </w:pPr>
            <w:r w:rsidRPr="00654C24">
              <w:rPr>
                <w:rFonts w:eastAsia="Times New Roman"/>
                <w:color w:val="000000"/>
                <w:sz w:val="22"/>
                <w:lang w:eastAsia="lv-LV"/>
              </w:rPr>
              <w:t>TM</w:t>
            </w:r>
          </w:p>
        </w:tc>
        <w:tc>
          <w:tcPr>
            <w:tcW w:w="2416" w:type="pct"/>
            <w:tcBorders>
              <w:top w:val="nil"/>
              <w:left w:val="nil"/>
              <w:bottom w:val="single" w:sz="4" w:space="0" w:color="auto"/>
              <w:right w:val="single" w:sz="4" w:space="0" w:color="auto"/>
            </w:tcBorders>
            <w:shd w:val="clear" w:color="000000" w:fill="FFFFFF"/>
            <w:noWrap/>
            <w:vAlign w:val="bottom"/>
            <w:hideMark/>
          </w:tcPr>
          <w:p w14:paraId="220C72C8"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119 828 985</w:t>
            </w:r>
          </w:p>
        </w:tc>
        <w:tc>
          <w:tcPr>
            <w:tcW w:w="1376" w:type="pct"/>
            <w:tcBorders>
              <w:top w:val="nil"/>
              <w:left w:val="nil"/>
              <w:bottom w:val="single" w:sz="4" w:space="0" w:color="auto"/>
              <w:right w:val="single" w:sz="4" w:space="0" w:color="auto"/>
            </w:tcBorders>
            <w:shd w:val="clear" w:color="000000" w:fill="FFFFFF"/>
            <w:noWrap/>
            <w:vAlign w:val="bottom"/>
            <w:hideMark/>
          </w:tcPr>
          <w:p w14:paraId="529C3108" w14:textId="319A785B" w:rsidR="00FA70C4" w:rsidRPr="00654C24" w:rsidRDefault="00BD3853" w:rsidP="00C329CD">
            <w:pPr>
              <w:jc w:val="center"/>
              <w:rPr>
                <w:rFonts w:eastAsia="Times New Roman"/>
                <w:color w:val="000000"/>
                <w:sz w:val="22"/>
                <w:lang w:eastAsia="lv-LV"/>
              </w:rPr>
            </w:pPr>
            <w:r>
              <w:rPr>
                <w:rFonts w:eastAsia="Times New Roman"/>
                <w:color w:val="000000"/>
                <w:sz w:val="22"/>
                <w:lang w:eastAsia="lv-LV"/>
              </w:rPr>
              <w:t>337 086</w:t>
            </w:r>
          </w:p>
        </w:tc>
      </w:tr>
      <w:tr w:rsidR="00FA70C4" w:rsidRPr="00654C24" w14:paraId="118DFB98" w14:textId="77777777" w:rsidTr="00FA70C4">
        <w:trPr>
          <w:trHeight w:val="315"/>
          <w:jc w:val="center"/>
        </w:trPr>
        <w:tc>
          <w:tcPr>
            <w:tcW w:w="1208" w:type="pct"/>
            <w:tcBorders>
              <w:top w:val="nil"/>
              <w:left w:val="single" w:sz="4" w:space="0" w:color="auto"/>
              <w:bottom w:val="single" w:sz="4" w:space="0" w:color="auto"/>
              <w:right w:val="single" w:sz="4" w:space="0" w:color="auto"/>
            </w:tcBorders>
            <w:shd w:val="clear" w:color="000000" w:fill="FFFFFF"/>
            <w:vAlign w:val="bottom"/>
            <w:hideMark/>
          </w:tcPr>
          <w:p w14:paraId="5A8EB30E" w14:textId="77777777" w:rsidR="00FA70C4" w:rsidRPr="00654C24" w:rsidRDefault="00FA70C4" w:rsidP="00C329CD">
            <w:pPr>
              <w:jc w:val="center"/>
              <w:rPr>
                <w:rFonts w:eastAsia="Times New Roman"/>
                <w:color w:val="000000"/>
                <w:sz w:val="22"/>
                <w:lang w:eastAsia="lv-LV"/>
              </w:rPr>
            </w:pPr>
            <w:r w:rsidRPr="00654C24">
              <w:rPr>
                <w:rFonts w:eastAsia="Times New Roman"/>
                <w:color w:val="000000"/>
                <w:sz w:val="22"/>
                <w:lang w:eastAsia="lv-LV"/>
              </w:rPr>
              <w:t>VARAM</w:t>
            </w:r>
          </w:p>
        </w:tc>
        <w:tc>
          <w:tcPr>
            <w:tcW w:w="2416" w:type="pct"/>
            <w:tcBorders>
              <w:top w:val="nil"/>
              <w:left w:val="nil"/>
              <w:bottom w:val="single" w:sz="4" w:space="0" w:color="auto"/>
              <w:right w:val="single" w:sz="4" w:space="0" w:color="auto"/>
            </w:tcBorders>
            <w:shd w:val="clear" w:color="000000" w:fill="FFFFFF"/>
            <w:noWrap/>
            <w:vAlign w:val="bottom"/>
            <w:hideMark/>
          </w:tcPr>
          <w:p w14:paraId="2F7813ED"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20 809 173</w:t>
            </w:r>
          </w:p>
        </w:tc>
        <w:tc>
          <w:tcPr>
            <w:tcW w:w="1376" w:type="pct"/>
            <w:tcBorders>
              <w:top w:val="nil"/>
              <w:left w:val="nil"/>
              <w:bottom w:val="single" w:sz="4" w:space="0" w:color="auto"/>
              <w:right w:val="single" w:sz="4" w:space="0" w:color="auto"/>
            </w:tcBorders>
            <w:shd w:val="clear" w:color="000000" w:fill="FFFFFF"/>
            <w:noWrap/>
            <w:vAlign w:val="bottom"/>
            <w:hideMark/>
          </w:tcPr>
          <w:p w14:paraId="2CA13DE5"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189 779</w:t>
            </w:r>
          </w:p>
        </w:tc>
      </w:tr>
      <w:tr w:rsidR="00FA70C4" w:rsidRPr="00654C24" w14:paraId="1FAF6653" w14:textId="77777777" w:rsidTr="00FA70C4">
        <w:trPr>
          <w:trHeight w:val="315"/>
          <w:jc w:val="center"/>
        </w:trPr>
        <w:tc>
          <w:tcPr>
            <w:tcW w:w="1208" w:type="pct"/>
            <w:tcBorders>
              <w:top w:val="nil"/>
              <w:left w:val="single" w:sz="4" w:space="0" w:color="auto"/>
              <w:bottom w:val="single" w:sz="4" w:space="0" w:color="auto"/>
              <w:right w:val="single" w:sz="4" w:space="0" w:color="auto"/>
            </w:tcBorders>
            <w:shd w:val="clear" w:color="000000" w:fill="FFFFFF"/>
            <w:vAlign w:val="bottom"/>
            <w:hideMark/>
          </w:tcPr>
          <w:p w14:paraId="0EF9A13B" w14:textId="77777777" w:rsidR="00FA70C4" w:rsidRPr="00654C24" w:rsidRDefault="00FA70C4" w:rsidP="00C329CD">
            <w:pPr>
              <w:jc w:val="center"/>
              <w:rPr>
                <w:rFonts w:eastAsia="Times New Roman"/>
                <w:color w:val="000000"/>
                <w:sz w:val="22"/>
                <w:lang w:eastAsia="lv-LV"/>
              </w:rPr>
            </w:pPr>
            <w:r w:rsidRPr="00654C24">
              <w:rPr>
                <w:rFonts w:eastAsia="Times New Roman"/>
                <w:color w:val="000000"/>
                <w:sz w:val="22"/>
                <w:lang w:eastAsia="lv-LV"/>
              </w:rPr>
              <w:t>VM</w:t>
            </w:r>
          </w:p>
        </w:tc>
        <w:tc>
          <w:tcPr>
            <w:tcW w:w="2416" w:type="pct"/>
            <w:tcBorders>
              <w:top w:val="nil"/>
              <w:left w:val="nil"/>
              <w:bottom w:val="single" w:sz="4" w:space="0" w:color="auto"/>
              <w:right w:val="single" w:sz="4" w:space="0" w:color="auto"/>
            </w:tcBorders>
            <w:shd w:val="clear" w:color="000000" w:fill="FFFFFF"/>
            <w:noWrap/>
            <w:vAlign w:val="bottom"/>
            <w:hideMark/>
          </w:tcPr>
          <w:p w14:paraId="19AB11F4"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61 894 820</w:t>
            </w:r>
          </w:p>
        </w:tc>
        <w:tc>
          <w:tcPr>
            <w:tcW w:w="1376" w:type="pct"/>
            <w:tcBorders>
              <w:top w:val="nil"/>
              <w:left w:val="nil"/>
              <w:bottom w:val="single" w:sz="4" w:space="0" w:color="auto"/>
              <w:right w:val="single" w:sz="4" w:space="0" w:color="auto"/>
            </w:tcBorders>
            <w:shd w:val="clear" w:color="000000" w:fill="FFFFFF"/>
            <w:noWrap/>
            <w:vAlign w:val="bottom"/>
            <w:hideMark/>
          </w:tcPr>
          <w:p w14:paraId="52DC75FC"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207 424</w:t>
            </w:r>
          </w:p>
        </w:tc>
      </w:tr>
      <w:tr w:rsidR="00FA70C4" w:rsidRPr="00654C24" w14:paraId="262A4D9C" w14:textId="77777777" w:rsidTr="00FA70C4">
        <w:trPr>
          <w:trHeight w:val="315"/>
          <w:jc w:val="center"/>
        </w:trPr>
        <w:tc>
          <w:tcPr>
            <w:tcW w:w="1208" w:type="pct"/>
            <w:tcBorders>
              <w:top w:val="nil"/>
              <w:left w:val="single" w:sz="4" w:space="0" w:color="auto"/>
              <w:bottom w:val="single" w:sz="4" w:space="0" w:color="auto"/>
              <w:right w:val="single" w:sz="4" w:space="0" w:color="auto"/>
            </w:tcBorders>
            <w:shd w:val="clear" w:color="000000" w:fill="FFFFFF"/>
            <w:vAlign w:val="bottom"/>
            <w:hideMark/>
          </w:tcPr>
          <w:p w14:paraId="26F53E85" w14:textId="77777777" w:rsidR="00FA70C4" w:rsidRPr="00654C24" w:rsidRDefault="00FA70C4" w:rsidP="00C329CD">
            <w:pPr>
              <w:jc w:val="center"/>
              <w:rPr>
                <w:rFonts w:eastAsia="Times New Roman"/>
                <w:color w:val="000000"/>
                <w:sz w:val="22"/>
                <w:lang w:eastAsia="lv-LV"/>
              </w:rPr>
            </w:pPr>
            <w:r w:rsidRPr="00654C24">
              <w:rPr>
                <w:rFonts w:eastAsia="Times New Roman"/>
                <w:color w:val="000000"/>
                <w:sz w:val="22"/>
                <w:lang w:eastAsia="lv-LV"/>
              </w:rPr>
              <w:t>ZM</w:t>
            </w:r>
          </w:p>
        </w:tc>
        <w:tc>
          <w:tcPr>
            <w:tcW w:w="2416" w:type="pct"/>
            <w:tcBorders>
              <w:top w:val="nil"/>
              <w:left w:val="nil"/>
              <w:bottom w:val="single" w:sz="4" w:space="0" w:color="auto"/>
              <w:right w:val="single" w:sz="4" w:space="0" w:color="auto"/>
            </w:tcBorders>
            <w:shd w:val="clear" w:color="000000" w:fill="FFFFFF"/>
            <w:noWrap/>
            <w:vAlign w:val="bottom"/>
            <w:hideMark/>
          </w:tcPr>
          <w:p w14:paraId="296C28EB"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51 407 087</w:t>
            </w:r>
          </w:p>
        </w:tc>
        <w:tc>
          <w:tcPr>
            <w:tcW w:w="1376" w:type="pct"/>
            <w:tcBorders>
              <w:top w:val="nil"/>
              <w:left w:val="nil"/>
              <w:bottom w:val="single" w:sz="4" w:space="0" w:color="auto"/>
              <w:right w:val="single" w:sz="4" w:space="0" w:color="auto"/>
            </w:tcBorders>
            <w:shd w:val="clear" w:color="000000" w:fill="FFFFFF"/>
            <w:noWrap/>
            <w:vAlign w:val="bottom"/>
            <w:hideMark/>
          </w:tcPr>
          <w:p w14:paraId="356A867B" w14:textId="77777777" w:rsidR="00FA70C4" w:rsidRPr="00654C24" w:rsidRDefault="00FA70C4" w:rsidP="00C329CD">
            <w:pPr>
              <w:jc w:val="center"/>
              <w:rPr>
                <w:rFonts w:eastAsia="Times New Roman"/>
                <w:color w:val="000000"/>
                <w:sz w:val="22"/>
                <w:lang w:eastAsia="lv-LV"/>
              </w:rPr>
            </w:pPr>
            <w:r>
              <w:rPr>
                <w:rFonts w:eastAsia="Times New Roman"/>
                <w:color w:val="000000"/>
                <w:sz w:val="22"/>
                <w:lang w:eastAsia="lv-LV"/>
              </w:rPr>
              <w:t>164 262</w:t>
            </w:r>
          </w:p>
        </w:tc>
      </w:tr>
      <w:tr w:rsidR="00FA70C4" w:rsidRPr="00654C24" w14:paraId="14A78A10" w14:textId="77777777" w:rsidTr="00FA70C4">
        <w:trPr>
          <w:trHeight w:val="315"/>
          <w:jc w:val="center"/>
        </w:trPr>
        <w:tc>
          <w:tcPr>
            <w:tcW w:w="1208" w:type="pct"/>
            <w:tcBorders>
              <w:top w:val="nil"/>
              <w:left w:val="single" w:sz="4" w:space="0" w:color="auto"/>
              <w:bottom w:val="single" w:sz="4" w:space="0" w:color="auto"/>
              <w:right w:val="single" w:sz="4" w:space="0" w:color="auto"/>
            </w:tcBorders>
            <w:shd w:val="clear" w:color="000000" w:fill="FFFFFF"/>
            <w:noWrap/>
            <w:vAlign w:val="bottom"/>
            <w:hideMark/>
          </w:tcPr>
          <w:p w14:paraId="3FF016F7" w14:textId="77777777" w:rsidR="00FA70C4" w:rsidRPr="00654C24" w:rsidRDefault="00FA70C4" w:rsidP="00C329CD">
            <w:pPr>
              <w:jc w:val="center"/>
              <w:rPr>
                <w:rFonts w:eastAsia="Times New Roman"/>
                <w:b/>
                <w:bCs/>
                <w:color w:val="000000"/>
                <w:sz w:val="22"/>
                <w:lang w:eastAsia="lv-LV"/>
              </w:rPr>
            </w:pPr>
            <w:r w:rsidRPr="00654C24">
              <w:rPr>
                <w:rFonts w:eastAsia="Times New Roman"/>
                <w:b/>
                <w:bCs/>
                <w:color w:val="000000"/>
                <w:sz w:val="22"/>
                <w:lang w:eastAsia="lv-LV"/>
              </w:rPr>
              <w:t>KOPĀ</w:t>
            </w:r>
            <w:r>
              <w:rPr>
                <w:rFonts w:eastAsia="Times New Roman"/>
                <w:b/>
                <w:bCs/>
                <w:color w:val="000000"/>
                <w:sz w:val="22"/>
                <w:lang w:eastAsia="lv-LV"/>
              </w:rPr>
              <w:t>:</w:t>
            </w:r>
          </w:p>
        </w:tc>
        <w:tc>
          <w:tcPr>
            <w:tcW w:w="2416" w:type="pct"/>
            <w:tcBorders>
              <w:top w:val="nil"/>
              <w:left w:val="nil"/>
              <w:bottom w:val="single" w:sz="4" w:space="0" w:color="auto"/>
              <w:right w:val="single" w:sz="4" w:space="0" w:color="auto"/>
            </w:tcBorders>
            <w:shd w:val="clear" w:color="000000" w:fill="FFFFFF"/>
            <w:noWrap/>
            <w:vAlign w:val="bottom"/>
            <w:hideMark/>
          </w:tcPr>
          <w:p w14:paraId="78ADCB88" w14:textId="7E0C4B44" w:rsidR="00FA70C4" w:rsidRPr="00654C24" w:rsidRDefault="00FA70C4" w:rsidP="00C329CD">
            <w:pPr>
              <w:jc w:val="center"/>
              <w:rPr>
                <w:rFonts w:eastAsia="Times New Roman"/>
                <w:b/>
                <w:bCs/>
                <w:color w:val="000000"/>
                <w:sz w:val="22"/>
                <w:lang w:eastAsia="lv-LV"/>
              </w:rPr>
            </w:pPr>
            <w:r>
              <w:rPr>
                <w:rFonts w:eastAsia="Times New Roman"/>
                <w:b/>
                <w:bCs/>
                <w:color w:val="000000"/>
                <w:sz w:val="22"/>
                <w:lang w:eastAsia="lv-LV"/>
              </w:rPr>
              <w:t>888 911 650</w:t>
            </w:r>
          </w:p>
        </w:tc>
        <w:tc>
          <w:tcPr>
            <w:tcW w:w="1376" w:type="pct"/>
            <w:tcBorders>
              <w:top w:val="nil"/>
              <w:left w:val="nil"/>
              <w:bottom w:val="single" w:sz="4" w:space="0" w:color="auto"/>
              <w:right w:val="single" w:sz="4" w:space="0" w:color="auto"/>
            </w:tcBorders>
            <w:shd w:val="clear" w:color="000000" w:fill="FFFFFF"/>
            <w:noWrap/>
            <w:vAlign w:val="bottom"/>
            <w:hideMark/>
          </w:tcPr>
          <w:p w14:paraId="3E661D63" w14:textId="3067D7F9" w:rsidR="00FA70C4" w:rsidRPr="00654C24" w:rsidRDefault="00BD3853" w:rsidP="00C329CD">
            <w:pPr>
              <w:jc w:val="center"/>
              <w:rPr>
                <w:rFonts w:eastAsia="Times New Roman"/>
                <w:b/>
                <w:bCs/>
                <w:color w:val="000000"/>
                <w:sz w:val="22"/>
                <w:lang w:eastAsia="lv-LV"/>
              </w:rPr>
            </w:pPr>
            <w:r>
              <w:rPr>
                <w:rFonts w:eastAsia="Times New Roman"/>
                <w:b/>
                <w:bCs/>
                <w:color w:val="000000"/>
                <w:sz w:val="22"/>
                <w:lang w:eastAsia="lv-LV"/>
              </w:rPr>
              <w:t>3 198 207</w:t>
            </w:r>
          </w:p>
        </w:tc>
      </w:tr>
    </w:tbl>
    <w:p w14:paraId="0D4C52A3" w14:textId="77777777" w:rsidR="002A2B76" w:rsidRPr="002A2B76" w:rsidRDefault="002A2B76" w:rsidP="00DF7388">
      <w:pPr>
        <w:spacing w:before="120" w:after="120"/>
        <w:ind w:firstLine="720"/>
        <w:rPr>
          <w:rFonts w:eastAsia="Times New Roman" w:cs="Times New Roman"/>
          <w:b/>
          <w:szCs w:val="22"/>
          <w:lang w:eastAsia="lv-LV"/>
        </w:rPr>
      </w:pPr>
      <w:r w:rsidRPr="002A2B76">
        <w:rPr>
          <w:szCs w:val="22"/>
        </w:rPr>
        <w:t xml:space="preserve">Kā viens no uzdevumiem pēc 2017.gada izdevumu pārskatīšanas bija ministrijām likumprojektā “Par valsts budžetu 2018.gadam” un likumprojektā “Par vidēja termiņa budžeta ietvaru 2018., 2019. un 2020.gadam” iestrādāt </w:t>
      </w:r>
      <w:r w:rsidRPr="002A2B76">
        <w:rPr>
          <w:b/>
          <w:szCs w:val="22"/>
        </w:rPr>
        <w:t>pašu ieņēmumu atlikumus</w:t>
      </w:r>
      <w:r w:rsidRPr="002A2B76">
        <w:rPr>
          <w:szCs w:val="22"/>
        </w:rPr>
        <w:t xml:space="preserve"> 2018. un 2019.gadam. </w:t>
      </w:r>
      <w:r w:rsidRPr="00DF7388">
        <w:rPr>
          <w:szCs w:val="22"/>
        </w:rPr>
        <w:t>Uzdevums veikts izpildot 88% no aprēķinātā</w:t>
      </w:r>
      <w:r w:rsidRPr="002A2B76">
        <w:rPr>
          <w:szCs w:val="22"/>
        </w:rPr>
        <w:t xml:space="preserve"> (11,0 milj. </w:t>
      </w:r>
      <w:r w:rsidRPr="002A2B76">
        <w:rPr>
          <w:i/>
          <w:szCs w:val="22"/>
        </w:rPr>
        <w:t>euro</w:t>
      </w:r>
      <w:r w:rsidRPr="002A2B76">
        <w:rPr>
          <w:szCs w:val="22"/>
        </w:rPr>
        <w:t xml:space="preserve">), attiecīgi sniedzot komentārus par atsevišķu pašu ieņēmumu atlikumu neiestrādāšanu.   </w:t>
      </w:r>
    </w:p>
    <w:p w14:paraId="440AFE52" w14:textId="538383A4" w:rsidR="008F2F2E" w:rsidRPr="008F2F2E" w:rsidRDefault="008F2F2E" w:rsidP="008F2F2E">
      <w:pPr>
        <w:spacing w:after="120"/>
        <w:ind w:firstLine="720"/>
        <w:rPr>
          <w:rFonts w:eastAsia="Times New Roman" w:cs="Times New Roman"/>
          <w:b/>
          <w:szCs w:val="22"/>
          <w:lang w:eastAsia="lv-LV"/>
        </w:rPr>
      </w:pPr>
      <w:r w:rsidRPr="008F2F2E">
        <w:rPr>
          <w:rFonts w:eastAsia="Times New Roman" w:cs="Times New Roman"/>
          <w:b/>
          <w:szCs w:val="22"/>
          <w:lang w:eastAsia="lv-LV"/>
        </w:rPr>
        <w:lastRenderedPageBreak/>
        <w:t xml:space="preserve">Veicot pārvaldes funkciju efektivizēšanu un finanšu vadības pilnveidošanu, </w:t>
      </w:r>
      <w:r w:rsidRPr="008F2F2E">
        <w:rPr>
          <w:rFonts w:eastAsia="Times New Roman" w:cs="Times New Roman"/>
          <w:szCs w:val="22"/>
          <w:lang w:eastAsia="lv-LV"/>
        </w:rPr>
        <w:t>netika panākta vienošanās ar Engures novada domi par</w:t>
      </w:r>
      <w:r w:rsidRPr="008F2F2E">
        <w:rPr>
          <w:rFonts w:eastAsia="Times New Roman" w:cs="Times New Roman"/>
          <w:b/>
          <w:szCs w:val="22"/>
          <w:lang w:eastAsia="lv-LV"/>
        </w:rPr>
        <w:t xml:space="preserve"> </w:t>
      </w:r>
      <w:r w:rsidRPr="008F2F2E">
        <w:rPr>
          <w:szCs w:val="22"/>
        </w:rPr>
        <w:t>Latvijas ceļu muzeja nodošan</w:t>
      </w:r>
      <w:r w:rsidR="00120883">
        <w:rPr>
          <w:szCs w:val="22"/>
        </w:rPr>
        <w:t>u</w:t>
      </w:r>
      <w:r w:rsidRPr="008F2F2E">
        <w:rPr>
          <w:szCs w:val="22"/>
        </w:rPr>
        <w:t xml:space="preserve"> pašvaldībai, lai iegūtos iekšējos resursus (0,2 milj. </w:t>
      </w:r>
      <w:r w:rsidRPr="008F2F2E">
        <w:rPr>
          <w:i/>
          <w:szCs w:val="22"/>
        </w:rPr>
        <w:t>euro</w:t>
      </w:r>
      <w:r w:rsidRPr="008F2F2E">
        <w:rPr>
          <w:szCs w:val="22"/>
        </w:rPr>
        <w:t xml:space="preserve">) novirzītu prioritāro pasākumu finansēšanai. </w:t>
      </w:r>
    </w:p>
    <w:p w14:paraId="74CB7816" w14:textId="77777777" w:rsidR="008F2F2E" w:rsidRPr="008F2F2E" w:rsidRDefault="002917F0" w:rsidP="00F3611F">
      <w:pPr>
        <w:spacing w:after="120"/>
        <w:ind w:firstLine="720"/>
        <w:rPr>
          <w:szCs w:val="22"/>
        </w:rPr>
      </w:pPr>
      <w:r>
        <w:t xml:space="preserve">Lai izveidotu </w:t>
      </w:r>
      <w:r w:rsidRPr="008F2F2E">
        <w:t>funkcionalitāti</w:t>
      </w:r>
      <w:r w:rsidRPr="008F2F2E">
        <w:rPr>
          <w:szCs w:val="22"/>
        </w:rPr>
        <w:t xml:space="preserve"> </w:t>
      </w:r>
      <w:r>
        <w:rPr>
          <w:szCs w:val="22"/>
        </w:rPr>
        <w:t>EIS iepirkumu</w:t>
      </w:r>
      <w:r w:rsidR="008F2F2E" w:rsidRPr="008F2F2E">
        <w:t xml:space="preserve"> </w:t>
      </w:r>
      <w:r>
        <w:t>darījumiem</w:t>
      </w:r>
      <w:r w:rsidR="008F2F2E" w:rsidRPr="008F2F2E">
        <w:t xml:space="preserve"> līdz 10 000 </w:t>
      </w:r>
      <w:r w:rsidR="008F2F2E" w:rsidRPr="008F2F2E">
        <w:rPr>
          <w:i/>
        </w:rPr>
        <w:t>euro</w:t>
      </w:r>
      <w:r w:rsidR="008F2F2E" w:rsidRPr="008F2F2E">
        <w:t xml:space="preserve"> bez PVN,</w:t>
      </w:r>
      <w:r w:rsidR="008F2F2E" w:rsidRPr="008F2F2E">
        <w:rPr>
          <w:szCs w:val="22"/>
        </w:rPr>
        <w:t xml:space="preserve"> </w:t>
      </w:r>
      <w:r w:rsidR="008F2F2E" w:rsidRPr="008F2F2E">
        <w:t xml:space="preserve">VARAM ieskatā bija nepieciešami papildu līdzekļi sistēmas izmaiņām. </w:t>
      </w:r>
      <w:r w:rsidR="00F3611F">
        <w:rPr>
          <w:szCs w:val="22"/>
        </w:rPr>
        <w:t>Ņemot vērā prioritāšu maiņu, līdzekļi,</w:t>
      </w:r>
      <w:r w:rsidR="008F2F2E" w:rsidRPr="008F2F2E">
        <w:rPr>
          <w:szCs w:val="22"/>
        </w:rPr>
        <w:t xml:space="preserve"> kas</w:t>
      </w:r>
      <w:r w:rsidR="00F3611F">
        <w:rPr>
          <w:szCs w:val="22"/>
        </w:rPr>
        <w:t xml:space="preserve"> bija paredzēti šim risinājumam, tika </w:t>
      </w:r>
      <w:r w:rsidR="008F2F2E" w:rsidRPr="008F2F2E">
        <w:rPr>
          <w:szCs w:val="22"/>
        </w:rPr>
        <w:t>novirzīti EIS e-konkursu apakšsistēmas attīstībai</w:t>
      </w:r>
      <w:r w:rsidR="00F3611F">
        <w:rPr>
          <w:szCs w:val="22"/>
        </w:rPr>
        <w:t>,</w:t>
      </w:r>
      <w:r w:rsidR="008F2F2E" w:rsidRPr="008F2F2E">
        <w:rPr>
          <w:szCs w:val="22"/>
        </w:rPr>
        <w:t xml:space="preserve"> un šo funkcionalitāti šajā g</w:t>
      </w:r>
      <w:r w:rsidR="00F3611F">
        <w:rPr>
          <w:szCs w:val="22"/>
        </w:rPr>
        <w:t xml:space="preserve">adā VRAA vairs nevar garantēt. </w:t>
      </w:r>
      <w:r w:rsidR="008F2F2E" w:rsidRPr="008F2F2E">
        <w:rPr>
          <w:rFonts w:cs="Times New Roman"/>
        </w:rPr>
        <w:t>Tomēr ir veiktas darbības konkurences palielināšanai EIS e-katalogu darījumos, piemēram, p</w:t>
      </w:r>
      <w:r w:rsidR="008F2F2E" w:rsidRPr="008F2F2E">
        <w:rPr>
          <w:rFonts w:cs="Times New Roman"/>
          <w:bCs/>
        </w:rPr>
        <w:t>riekšlikums  VRAA samazināt speciālā darījuma (atliktā groza) limitu visos EIS katalogos.</w:t>
      </w:r>
      <w:r w:rsidR="008F2F2E" w:rsidRPr="008F2F2E">
        <w:rPr>
          <w:szCs w:val="22"/>
        </w:rPr>
        <w:t xml:space="preserve"> </w:t>
      </w:r>
      <w:r w:rsidR="008F2F2E" w:rsidRPr="008F2F2E">
        <w:rPr>
          <w:rFonts w:cs="Times New Roman"/>
        </w:rPr>
        <w:t xml:space="preserve">Tā kā iepirkuma procedūras EIS e-pasūtījumu apakšsistēmas nodrošināšanai ar </w:t>
      </w:r>
      <w:r w:rsidR="00F3611F">
        <w:rPr>
          <w:rFonts w:cs="Times New Roman"/>
        </w:rPr>
        <w:t>MK 2017.gada 28.februāra </w:t>
      </w:r>
      <w:r w:rsidR="008F2F2E" w:rsidRPr="008F2F2E">
        <w:rPr>
          <w:rFonts w:cs="Times New Roman"/>
        </w:rPr>
        <w:t>noteikumu Nr.108 “Publisko elektronisko iepirkumu noteikumi” 1.pielikumā noteiktajām preču un pakalpojumu grupām notiek cikliski – jauna iepirkumu procedūra tiek rīkota ne vēlāk kā 6 mēnešus pirms attiecīgās vispārīgās vie</w:t>
      </w:r>
      <w:r w:rsidR="00F3611F">
        <w:rPr>
          <w:rFonts w:cs="Times New Roman"/>
        </w:rPr>
        <w:t>nošanās darbības termiņa beigām.</w:t>
      </w:r>
      <w:r w:rsidR="008F2F2E" w:rsidRPr="008F2F2E">
        <w:rPr>
          <w:rFonts w:cs="Times New Roman"/>
        </w:rPr>
        <w:t xml:space="preserve"> </w:t>
      </w:r>
      <w:r w:rsidR="00F3611F">
        <w:rPr>
          <w:rFonts w:cs="Times New Roman"/>
        </w:rPr>
        <w:t>A</w:t>
      </w:r>
      <w:r w:rsidR="008F2F2E" w:rsidRPr="008F2F2E">
        <w:rPr>
          <w:rFonts w:cs="Times New Roman"/>
        </w:rPr>
        <w:t>rī nosacījumi, t.sk. speciālā darījuma (atliktā groza) limiti, kas ietverti vispārīgajā vienošanās, var tikt mainīti tikai rīkojot jaunu iepirkuma procedūru.</w:t>
      </w:r>
      <w:r w:rsidR="00F3611F">
        <w:rPr>
          <w:szCs w:val="22"/>
        </w:rPr>
        <w:t xml:space="preserve"> </w:t>
      </w:r>
      <w:r w:rsidR="008F2F2E" w:rsidRPr="008F2F2E">
        <w:rPr>
          <w:rFonts w:cs="Times New Roman"/>
        </w:rPr>
        <w:t>Šobrīd speciālā darījuma limiti (</w:t>
      </w:r>
      <w:r w:rsidR="008F2F2E" w:rsidRPr="008F2F2E">
        <w:rPr>
          <w:rFonts w:cs="Times New Roman"/>
          <w:i/>
        </w:rPr>
        <w:t>euro</w:t>
      </w:r>
      <w:r w:rsidR="008F2F2E" w:rsidRPr="008F2F2E">
        <w:rPr>
          <w:rFonts w:cs="Times New Roman"/>
        </w:rPr>
        <w:t xml:space="preserve"> bez PVN)  ir samazināti šādām e-katalogos iekļautajām preču un pakalpojumu grupām:</w:t>
      </w:r>
    </w:p>
    <w:p w14:paraId="3CCADE33"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Saimniecības preces – atliktais grozs no 3000 </w:t>
      </w:r>
      <w:r w:rsidRPr="008F2F2E">
        <w:rPr>
          <w:rFonts w:cs="Times New Roman"/>
          <w:i/>
        </w:rPr>
        <w:t>euro</w:t>
      </w:r>
      <w:r w:rsidRPr="008F2F2E">
        <w:rPr>
          <w:rFonts w:cs="Times New Roman"/>
        </w:rPr>
        <w:t>;</w:t>
      </w:r>
    </w:p>
    <w:p w14:paraId="4DBB2E42"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Kancelejas preces un biroja papīrs </w:t>
      </w:r>
      <w:r w:rsidR="00F3611F" w:rsidRPr="008F2F2E">
        <w:rPr>
          <w:rFonts w:cs="Times New Roman"/>
        </w:rPr>
        <w:t>–</w:t>
      </w:r>
      <w:r w:rsidRPr="008F2F2E">
        <w:rPr>
          <w:rFonts w:cs="Times New Roman"/>
        </w:rPr>
        <w:t xml:space="preserve"> atliktais grozs no 4000 </w:t>
      </w:r>
      <w:r w:rsidRPr="008F2F2E">
        <w:rPr>
          <w:rFonts w:cs="Times New Roman"/>
          <w:i/>
        </w:rPr>
        <w:t>euro</w:t>
      </w:r>
      <w:r w:rsidRPr="008F2F2E">
        <w:rPr>
          <w:rFonts w:cs="Times New Roman"/>
        </w:rPr>
        <w:t>;</w:t>
      </w:r>
    </w:p>
    <w:p w14:paraId="20EA6AC0"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Pārtikas preces </w:t>
      </w:r>
      <w:r w:rsidR="00F3611F" w:rsidRPr="008F2F2E">
        <w:rPr>
          <w:rFonts w:cs="Times New Roman"/>
        </w:rPr>
        <w:t>–</w:t>
      </w:r>
      <w:r w:rsidRPr="008F2F2E">
        <w:rPr>
          <w:rFonts w:cs="Times New Roman"/>
        </w:rPr>
        <w:t xml:space="preserve"> atliktais grozs no 4000 </w:t>
      </w:r>
      <w:r w:rsidRPr="008F2F2E">
        <w:rPr>
          <w:rFonts w:cs="Times New Roman"/>
          <w:i/>
        </w:rPr>
        <w:t>euro</w:t>
      </w:r>
      <w:r w:rsidRPr="008F2F2E">
        <w:rPr>
          <w:rFonts w:cs="Times New Roman"/>
        </w:rPr>
        <w:t>;</w:t>
      </w:r>
    </w:p>
    <w:p w14:paraId="5C0E1A3F"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Mēbeles </w:t>
      </w:r>
      <w:r w:rsidR="00F3611F" w:rsidRPr="008F2F2E">
        <w:rPr>
          <w:rFonts w:cs="Times New Roman"/>
        </w:rPr>
        <w:t>–</w:t>
      </w:r>
      <w:r w:rsidRPr="008F2F2E">
        <w:rPr>
          <w:rFonts w:cs="Times New Roman"/>
        </w:rPr>
        <w:t xml:space="preserve"> atliktais grozs no 10 000 </w:t>
      </w:r>
      <w:r w:rsidRPr="008F2F2E">
        <w:rPr>
          <w:rFonts w:cs="Times New Roman"/>
          <w:i/>
        </w:rPr>
        <w:t>euro</w:t>
      </w:r>
      <w:r w:rsidRPr="008F2F2E">
        <w:rPr>
          <w:rFonts w:cs="Times New Roman"/>
        </w:rPr>
        <w:t>;</w:t>
      </w:r>
    </w:p>
    <w:p w14:paraId="2411BC34"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Mēbeles ar komplektēšanas iespēju </w:t>
      </w:r>
      <w:r w:rsidR="00F3611F" w:rsidRPr="008F2F2E">
        <w:rPr>
          <w:rFonts w:cs="Times New Roman"/>
        </w:rPr>
        <w:t>–</w:t>
      </w:r>
      <w:r w:rsidRPr="008F2F2E">
        <w:rPr>
          <w:rFonts w:cs="Times New Roman"/>
        </w:rPr>
        <w:t xml:space="preserve"> atliktais grozs no 5 000 </w:t>
      </w:r>
      <w:r w:rsidRPr="008F2F2E">
        <w:rPr>
          <w:rFonts w:cs="Times New Roman"/>
          <w:i/>
        </w:rPr>
        <w:t>euro</w:t>
      </w:r>
      <w:r w:rsidRPr="008F2F2E">
        <w:rPr>
          <w:rFonts w:cs="Times New Roman"/>
        </w:rPr>
        <w:t>;</w:t>
      </w:r>
    </w:p>
    <w:p w14:paraId="576DDE25"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Standarta programmatūras licenču lielapjoma iegāde vai noma – atliktais grozs no 0,01 </w:t>
      </w:r>
      <w:r w:rsidRPr="008F2F2E">
        <w:rPr>
          <w:rFonts w:cs="Times New Roman"/>
          <w:i/>
        </w:rPr>
        <w:t>euro</w:t>
      </w:r>
      <w:r w:rsidR="00B51901" w:rsidRPr="008F2F2E">
        <w:rPr>
          <w:rFonts w:cs="Times New Roman"/>
          <w:vertAlign w:val="superscript"/>
        </w:rPr>
        <w:footnoteReference w:id="1"/>
      </w:r>
      <w:r w:rsidRPr="008F2F2E">
        <w:rPr>
          <w:rFonts w:cs="Times New Roman"/>
        </w:rPr>
        <w:t>;</w:t>
      </w:r>
    </w:p>
    <w:p w14:paraId="2CF027AE"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Standarta programmatūras pakalpojumi  – atliktais grozs no 0,01 </w:t>
      </w:r>
      <w:r w:rsidRPr="008F2F2E">
        <w:rPr>
          <w:rFonts w:cs="Times New Roman"/>
          <w:i/>
        </w:rPr>
        <w:t>euro</w:t>
      </w:r>
      <w:r w:rsidRPr="008F2F2E">
        <w:rPr>
          <w:rFonts w:cs="Times New Roman"/>
        </w:rPr>
        <w:t>;</w:t>
      </w:r>
    </w:p>
    <w:p w14:paraId="142F09D1"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Standarta programmatūras apmācību pakalpojumi </w:t>
      </w:r>
      <w:r w:rsidR="00F3611F" w:rsidRPr="008F2F2E">
        <w:rPr>
          <w:rFonts w:cs="Times New Roman"/>
        </w:rPr>
        <w:t>–</w:t>
      </w:r>
      <w:r w:rsidR="00F3611F">
        <w:rPr>
          <w:rFonts w:cs="Times New Roman"/>
        </w:rPr>
        <w:t xml:space="preserve"> </w:t>
      </w:r>
      <w:r w:rsidRPr="008F2F2E">
        <w:rPr>
          <w:rFonts w:cs="Times New Roman"/>
        </w:rPr>
        <w:t xml:space="preserve">atliktais grozs no 0,01 </w:t>
      </w:r>
      <w:r w:rsidRPr="008F2F2E">
        <w:rPr>
          <w:rFonts w:cs="Times New Roman"/>
          <w:i/>
        </w:rPr>
        <w:t>euro</w:t>
      </w:r>
      <w:r w:rsidRPr="008F2F2E">
        <w:rPr>
          <w:rFonts w:cs="Times New Roman"/>
        </w:rPr>
        <w:t>;</w:t>
      </w:r>
    </w:p>
    <w:p w14:paraId="6B9854F7"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Asmeņserveri un datu glabātuves – atliktais grozs no 0,01 </w:t>
      </w:r>
      <w:r w:rsidR="00F3611F" w:rsidRPr="008F2F2E">
        <w:rPr>
          <w:rFonts w:cs="Times New Roman"/>
          <w:i/>
        </w:rPr>
        <w:t>euro</w:t>
      </w:r>
      <w:r w:rsidR="00F3611F" w:rsidRPr="008F2F2E">
        <w:rPr>
          <w:rFonts w:cs="Times New Roman"/>
        </w:rPr>
        <w:t>;</w:t>
      </w:r>
    </w:p>
    <w:p w14:paraId="4E0070DB"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Asmeņserveru un datu glabātuvju pakalpojumi </w:t>
      </w:r>
      <w:r w:rsidR="00F3611F" w:rsidRPr="008F2F2E">
        <w:rPr>
          <w:rFonts w:cs="Times New Roman"/>
        </w:rPr>
        <w:t>–</w:t>
      </w:r>
      <w:r w:rsidRPr="008F2F2E">
        <w:rPr>
          <w:rFonts w:cs="Times New Roman"/>
        </w:rPr>
        <w:t xml:space="preserve"> atliktais grozs no 0,01 </w:t>
      </w:r>
      <w:r w:rsidR="00F3611F" w:rsidRPr="008F2F2E">
        <w:rPr>
          <w:rFonts w:cs="Times New Roman"/>
          <w:i/>
        </w:rPr>
        <w:t>euro</w:t>
      </w:r>
      <w:r w:rsidR="00F3611F" w:rsidRPr="008F2F2E">
        <w:rPr>
          <w:rFonts w:cs="Times New Roman"/>
        </w:rPr>
        <w:t>;</w:t>
      </w:r>
    </w:p>
    <w:p w14:paraId="01F65568"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Apdrošināšanas pakalpojumi </w:t>
      </w:r>
      <w:r w:rsidR="00F3611F" w:rsidRPr="008F2F2E">
        <w:rPr>
          <w:rFonts w:cs="Times New Roman"/>
        </w:rPr>
        <w:t>–</w:t>
      </w:r>
      <w:r w:rsidRPr="008F2F2E">
        <w:rPr>
          <w:rFonts w:cs="Times New Roman"/>
        </w:rPr>
        <w:t xml:space="preserve"> atliktais grozs no 0,01 </w:t>
      </w:r>
      <w:r w:rsidR="00F3611F" w:rsidRPr="008F2F2E">
        <w:rPr>
          <w:rFonts w:cs="Times New Roman"/>
          <w:i/>
        </w:rPr>
        <w:t>euro</w:t>
      </w:r>
      <w:r w:rsidR="00F3611F" w:rsidRPr="008F2F2E">
        <w:rPr>
          <w:rFonts w:cs="Times New Roman"/>
        </w:rPr>
        <w:t>;</w:t>
      </w:r>
    </w:p>
    <w:p w14:paraId="62373412"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Servertehnika </w:t>
      </w:r>
      <w:r w:rsidR="00F3611F" w:rsidRPr="008F2F2E">
        <w:rPr>
          <w:rFonts w:cs="Times New Roman"/>
        </w:rPr>
        <w:t>–</w:t>
      </w:r>
      <w:r w:rsidRPr="008F2F2E">
        <w:rPr>
          <w:rFonts w:cs="Times New Roman"/>
        </w:rPr>
        <w:t xml:space="preserve"> atliktais grozs no 0,01 </w:t>
      </w:r>
      <w:r w:rsidR="00F3611F" w:rsidRPr="008F2F2E">
        <w:rPr>
          <w:rFonts w:cs="Times New Roman"/>
          <w:i/>
        </w:rPr>
        <w:t>euro</w:t>
      </w:r>
      <w:r w:rsidR="00F3611F" w:rsidRPr="008F2F2E">
        <w:rPr>
          <w:rFonts w:cs="Times New Roman"/>
        </w:rPr>
        <w:t>;</w:t>
      </w:r>
    </w:p>
    <w:p w14:paraId="7AD586B5"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Asmeņu servertehnika un datu glabātuvju pakalpojumi </w:t>
      </w:r>
      <w:r w:rsidR="00F3611F" w:rsidRPr="008F2F2E">
        <w:rPr>
          <w:rFonts w:cs="Times New Roman"/>
        </w:rPr>
        <w:t>–</w:t>
      </w:r>
      <w:r w:rsidRPr="008F2F2E">
        <w:rPr>
          <w:rFonts w:cs="Times New Roman"/>
        </w:rPr>
        <w:t xml:space="preserve"> atliktais grozs no 0,01 </w:t>
      </w:r>
      <w:r w:rsidR="00F3611F" w:rsidRPr="008F2F2E">
        <w:rPr>
          <w:rFonts w:cs="Times New Roman"/>
          <w:i/>
        </w:rPr>
        <w:t>euro</w:t>
      </w:r>
      <w:r w:rsidR="00F3611F" w:rsidRPr="008F2F2E">
        <w:rPr>
          <w:rFonts w:cs="Times New Roman"/>
        </w:rPr>
        <w:t>;</w:t>
      </w:r>
    </w:p>
    <w:p w14:paraId="6C9DBB5F" w14:textId="77777777" w:rsidR="008F2F2E" w:rsidRPr="008F2F2E" w:rsidRDefault="008F2F2E" w:rsidP="00F24E16">
      <w:pPr>
        <w:numPr>
          <w:ilvl w:val="0"/>
          <w:numId w:val="50"/>
        </w:numPr>
        <w:spacing w:after="120"/>
        <w:contextualSpacing/>
        <w:rPr>
          <w:rFonts w:cs="Times New Roman"/>
        </w:rPr>
      </w:pPr>
      <w:r w:rsidRPr="008F2F2E">
        <w:rPr>
          <w:rFonts w:cs="Times New Roman"/>
        </w:rPr>
        <w:t xml:space="preserve">Veselības apdrošināšanas pakalpojumi </w:t>
      </w:r>
      <w:r w:rsidR="00F3611F" w:rsidRPr="008F2F2E">
        <w:rPr>
          <w:rFonts w:cs="Times New Roman"/>
        </w:rPr>
        <w:t>–</w:t>
      </w:r>
      <w:r w:rsidRPr="008F2F2E">
        <w:rPr>
          <w:rFonts w:cs="Times New Roman"/>
        </w:rPr>
        <w:t xml:space="preserve"> atliktais grozs no 0,01 </w:t>
      </w:r>
      <w:r w:rsidR="00F3611F" w:rsidRPr="008F2F2E">
        <w:rPr>
          <w:rFonts w:cs="Times New Roman"/>
          <w:i/>
        </w:rPr>
        <w:t>euro</w:t>
      </w:r>
      <w:r w:rsidR="00F3611F" w:rsidRPr="008F2F2E">
        <w:rPr>
          <w:rFonts w:cs="Times New Roman"/>
        </w:rPr>
        <w:t>;</w:t>
      </w:r>
    </w:p>
    <w:p w14:paraId="7A2A21D2" w14:textId="77777777" w:rsidR="008F2F2E" w:rsidRPr="008F2F2E" w:rsidRDefault="008F2F2E" w:rsidP="00F24E16">
      <w:pPr>
        <w:numPr>
          <w:ilvl w:val="0"/>
          <w:numId w:val="50"/>
        </w:numPr>
        <w:spacing w:after="120"/>
        <w:rPr>
          <w:rFonts w:cs="Times New Roman"/>
        </w:rPr>
      </w:pPr>
      <w:r w:rsidRPr="008F2F2E">
        <w:rPr>
          <w:rFonts w:cs="Times New Roman"/>
        </w:rPr>
        <w:t xml:space="preserve">Drukas iekārtu izejmateriāli </w:t>
      </w:r>
      <w:r w:rsidR="00F3611F" w:rsidRPr="008F2F2E">
        <w:rPr>
          <w:rFonts w:cs="Times New Roman"/>
        </w:rPr>
        <w:t>–</w:t>
      </w:r>
      <w:r w:rsidRPr="008F2F2E">
        <w:rPr>
          <w:rFonts w:cs="Times New Roman"/>
        </w:rPr>
        <w:t xml:space="preserve"> atliktais grozs no 14 000 </w:t>
      </w:r>
      <w:r w:rsidR="00F3611F" w:rsidRPr="008F2F2E">
        <w:rPr>
          <w:rFonts w:cs="Times New Roman"/>
          <w:i/>
        </w:rPr>
        <w:t>euro</w:t>
      </w:r>
      <w:r w:rsidR="00F3611F">
        <w:rPr>
          <w:rFonts w:cs="Times New Roman"/>
        </w:rPr>
        <w:t>.</w:t>
      </w:r>
    </w:p>
    <w:p w14:paraId="3D606E4C" w14:textId="1BECA70C" w:rsidR="008F2F2E" w:rsidRPr="008F2F2E" w:rsidRDefault="008F2F2E" w:rsidP="008F2F2E">
      <w:pPr>
        <w:spacing w:after="120"/>
        <w:ind w:firstLine="720"/>
        <w:rPr>
          <w:rFonts w:cs="Times New Roman"/>
        </w:rPr>
      </w:pPr>
      <w:r w:rsidRPr="008F2F2E">
        <w:rPr>
          <w:rFonts w:cs="Times New Roman"/>
        </w:rPr>
        <w:t xml:space="preserve">Par preču grupām (datortehnika, drukas iekārtas, demonstrāciju tehnika), kurām šobrīd atliktā groza limits vēl ir 42 000 </w:t>
      </w:r>
      <w:r w:rsidR="00F3611F" w:rsidRPr="008F2F2E">
        <w:rPr>
          <w:rFonts w:cs="Times New Roman"/>
          <w:i/>
        </w:rPr>
        <w:t>euro</w:t>
      </w:r>
      <w:r w:rsidRPr="008F2F2E">
        <w:rPr>
          <w:rFonts w:cs="Times New Roman"/>
        </w:rPr>
        <w:t xml:space="preserve"> bez PVN, š</w:t>
      </w:r>
      <w:r w:rsidR="00120883">
        <w:rPr>
          <w:rFonts w:cs="Times New Roman"/>
        </w:rPr>
        <w:t xml:space="preserve">ī </w:t>
      </w:r>
      <w:r w:rsidRPr="008F2F2E">
        <w:rPr>
          <w:rFonts w:cs="Times New Roman"/>
        </w:rPr>
        <w:t>g</w:t>
      </w:r>
      <w:r w:rsidR="00120883">
        <w:rPr>
          <w:rFonts w:cs="Times New Roman"/>
        </w:rPr>
        <w:t xml:space="preserve">ada </w:t>
      </w:r>
      <w:r w:rsidRPr="008F2F2E">
        <w:rPr>
          <w:rFonts w:cs="Times New Roman"/>
        </w:rPr>
        <w:t xml:space="preserve">nogalē tiks izsludinātas iepirkuma procedūras un tiks noteikts jauns atliktā groza limits (ne lielāks kā 10 000 </w:t>
      </w:r>
      <w:r w:rsidR="00F3611F" w:rsidRPr="008F2F2E">
        <w:rPr>
          <w:rFonts w:cs="Times New Roman"/>
          <w:i/>
        </w:rPr>
        <w:t>euro</w:t>
      </w:r>
      <w:r w:rsidRPr="008F2F2E">
        <w:rPr>
          <w:rFonts w:cs="Times New Roman"/>
        </w:rPr>
        <w:t xml:space="preserve"> bez PVN).</w:t>
      </w:r>
    </w:p>
    <w:p w14:paraId="377440F0" w14:textId="77777777" w:rsidR="008F2F2E" w:rsidRPr="008F2F2E" w:rsidRDefault="00B2552D" w:rsidP="008F2F2E">
      <w:pPr>
        <w:spacing w:after="120"/>
        <w:ind w:firstLine="720"/>
        <w:rPr>
          <w:szCs w:val="22"/>
        </w:rPr>
      </w:pPr>
      <w:r>
        <w:rPr>
          <w:szCs w:val="22"/>
        </w:rPr>
        <w:t>V</w:t>
      </w:r>
      <w:r w:rsidR="008F2F2E" w:rsidRPr="008F2F2E">
        <w:rPr>
          <w:szCs w:val="22"/>
        </w:rPr>
        <w:t>e</w:t>
      </w:r>
      <w:r>
        <w:rPr>
          <w:szCs w:val="22"/>
        </w:rPr>
        <w:t xml:space="preserve">selības apdrošināšanas iepirkumu centralizācijas novērtējumu varēs veikt </w:t>
      </w:r>
      <w:r w:rsidR="008F2F2E" w:rsidRPr="008F2F2E">
        <w:rPr>
          <w:szCs w:val="22"/>
        </w:rPr>
        <w:t xml:space="preserve">gada beigās, kad būs redzams </w:t>
      </w:r>
      <w:r>
        <w:rPr>
          <w:szCs w:val="22"/>
        </w:rPr>
        <w:t>faktiskais</w:t>
      </w:r>
      <w:r w:rsidR="008F2F2E" w:rsidRPr="008F2F2E">
        <w:rPr>
          <w:szCs w:val="22"/>
        </w:rPr>
        <w:t xml:space="preserve"> pirkumu skaits.</w:t>
      </w:r>
    </w:p>
    <w:p w14:paraId="01EBFD2D" w14:textId="43748251" w:rsidR="008F2F2E" w:rsidRPr="008F2F2E" w:rsidRDefault="00B2552D" w:rsidP="001372AD">
      <w:pPr>
        <w:spacing w:after="120"/>
        <w:ind w:firstLine="720"/>
        <w:rPr>
          <w:szCs w:val="22"/>
        </w:rPr>
      </w:pPr>
      <w:r>
        <w:rPr>
          <w:rFonts w:cs="Times New Roman"/>
        </w:rPr>
        <w:t xml:space="preserve">2017.gada izdevumu pārskatīšanā tika iekļauts aprēķins </w:t>
      </w:r>
      <w:r w:rsidR="008F2F2E" w:rsidRPr="008F2F2E">
        <w:rPr>
          <w:rFonts w:cs="Times New Roman"/>
        </w:rPr>
        <w:t xml:space="preserve">par donoru skaitu, kas </w:t>
      </w:r>
      <w:r>
        <w:rPr>
          <w:rFonts w:cs="Times New Roman"/>
        </w:rPr>
        <w:t>varētu atteikties</w:t>
      </w:r>
      <w:r w:rsidR="008F2F2E" w:rsidRPr="008F2F2E">
        <w:rPr>
          <w:rFonts w:cs="Times New Roman"/>
        </w:rPr>
        <w:t xml:space="preserve"> no kompensācijas par izdevumiem zaudētā </w:t>
      </w:r>
      <w:r w:rsidR="00120883">
        <w:rPr>
          <w:rFonts w:cs="Times New Roman"/>
        </w:rPr>
        <w:t xml:space="preserve">asins </w:t>
      </w:r>
      <w:r w:rsidR="008F2F2E" w:rsidRPr="008F2F2E">
        <w:rPr>
          <w:rFonts w:cs="Times New Roman"/>
        </w:rPr>
        <w:t>apjoma atjaunošanai. Pēc FM</w:t>
      </w:r>
      <w:r w:rsidR="008F2F2E" w:rsidRPr="008F2F2E">
        <w:rPr>
          <w:szCs w:val="22"/>
        </w:rPr>
        <w:t xml:space="preserve"> ekspertu novērtējuma sākotnēji tika plānots, ka 10% no asins donoriem varētu brīvprātīgi atteikties </w:t>
      </w:r>
      <w:r w:rsidR="001372AD">
        <w:rPr>
          <w:szCs w:val="22"/>
        </w:rPr>
        <w:t>no atlīdzības par asins nodošanu (</w:t>
      </w:r>
      <w:r w:rsidR="008F2F2E" w:rsidRPr="008F2F2E">
        <w:rPr>
          <w:szCs w:val="22"/>
        </w:rPr>
        <w:t xml:space="preserve">finansiālais ieguvums gadā varētu būt aptuveni </w:t>
      </w:r>
      <w:r w:rsidR="00E224C6">
        <w:rPr>
          <w:szCs w:val="22"/>
        </w:rPr>
        <w:t>27,6</w:t>
      </w:r>
      <w:r w:rsidR="008F2F2E" w:rsidRPr="008F2F2E">
        <w:rPr>
          <w:szCs w:val="22"/>
        </w:rPr>
        <w:t xml:space="preserve"> tūkst. </w:t>
      </w:r>
      <w:r w:rsidR="008F2F2E" w:rsidRPr="008F2F2E">
        <w:rPr>
          <w:i/>
          <w:szCs w:val="22"/>
        </w:rPr>
        <w:t>euro</w:t>
      </w:r>
      <w:r w:rsidR="008F2F2E" w:rsidRPr="008F2F2E">
        <w:rPr>
          <w:szCs w:val="22"/>
        </w:rPr>
        <w:t xml:space="preserve">). Ar </w:t>
      </w:r>
      <w:r w:rsidR="008F2F2E" w:rsidRPr="008F2F2E">
        <w:rPr>
          <w:rFonts w:cs="Times New Roman"/>
          <w:shd w:val="clear" w:color="auto" w:fill="FFFFFF"/>
        </w:rPr>
        <w:t>2018.gada 27.</w:t>
      </w:r>
      <w:r w:rsidR="001372AD">
        <w:rPr>
          <w:rFonts w:cs="Times New Roman"/>
          <w:shd w:val="clear" w:color="auto" w:fill="FFFFFF"/>
        </w:rPr>
        <w:t>februār</w:t>
      </w:r>
      <w:r w:rsidR="00E224C6">
        <w:rPr>
          <w:rFonts w:cs="Times New Roman"/>
          <w:shd w:val="clear" w:color="auto" w:fill="FFFFFF"/>
        </w:rPr>
        <w:t>i,</w:t>
      </w:r>
      <w:r w:rsidR="001372AD">
        <w:rPr>
          <w:rFonts w:cs="Times New Roman"/>
          <w:shd w:val="clear" w:color="auto" w:fill="FFFFFF"/>
        </w:rPr>
        <w:t xml:space="preserve"> vei</w:t>
      </w:r>
      <w:r w:rsidR="00827492">
        <w:rPr>
          <w:rFonts w:cs="Times New Roman"/>
          <w:shd w:val="clear" w:color="auto" w:fill="FFFFFF"/>
        </w:rPr>
        <w:t xml:space="preserve">cot </w:t>
      </w:r>
      <w:r w:rsidR="001372AD">
        <w:rPr>
          <w:rFonts w:cs="Times New Roman"/>
          <w:shd w:val="clear" w:color="auto" w:fill="FFFFFF"/>
        </w:rPr>
        <w:t>grozījum</w:t>
      </w:r>
      <w:r w:rsidR="00827492">
        <w:rPr>
          <w:rFonts w:cs="Times New Roman"/>
          <w:shd w:val="clear" w:color="auto" w:fill="FFFFFF"/>
        </w:rPr>
        <w:t>us</w:t>
      </w:r>
      <w:r w:rsidR="001372AD">
        <w:rPr>
          <w:rFonts w:cs="Times New Roman"/>
          <w:shd w:val="clear" w:color="auto" w:fill="FFFFFF"/>
        </w:rPr>
        <w:t xml:space="preserve"> </w:t>
      </w:r>
      <w:r w:rsidR="008F2F2E" w:rsidRPr="008F2F2E">
        <w:rPr>
          <w:rFonts w:cs="Times New Roman"/>
        </w:rPr>
        <w:t>MK noteikumos Nr.1037</w:t>
      </w:r>
      <w:r w:rsidR="008F2F2E" w:rsidRPr="008F2F2E">
        <w:rPr>
          <w:rFonts w:cs="Times New Roman"/>
          <w:vertAlign w:val="superscript"/>
        </w:rPr>
        <w:footnoteReference w:id="2"/>
      </w:r>
      <w:r w:rsidR="00827492">
        <w:rPr>
          <w:rFonts w:cs="Times New Roman"/>
        </w:rPr>
        <w:t>, noteikumi</w:t>
      </w:r>
      <w:r w:rsidR="008F2F2E" w:rsidRPr="008F2F2E">
        <w:rPr>
          <w:rFonts w:cs="Times New Roman"/>
        </w:rPr>
        <w:t xml:space="preserve"> papildināti ar 17.</w:t>
      </w:r>
      <w:r w:rsidR="008F2F2E" w:rsidRPr="00313851">
        <w:rPr>
          <w:rFonts w:cs="Times New Roman"/>
          <w:vertAlign w:val="superscript"/>
        </w:rPr>
        <w:t>1</w:t>
      </w:r>
      <w:r w:rsidR="00313851">
        <w:rPr>
          <w:rFonts w:cs="Times New Roman"/>
        </w:rPr>
        <w:t xml:space="preserve"> </w:t>
      </w:r>
      <w:r w:rsidR="008F2F2E" w:rsidRPr="008F2F2E">
        <w:rPr>
          <w:rFonts w:cs="Times New Roman"/>
        </w:rPr>
        <w:t xml:space="preserve">punktu, nosakot, ka donoram ir tiesības atteikties no kompensācijas par </w:t>
      </w:r>
      <w:r w:rsidR="008F2F2E" w:rsidRPr="008F2F2E">
        <w:rPr>
          <w:rFonts w:cs="Times New Roman"/>
        </w:rPr>
        <w:lastRenderedPageBreak/>
        <w:t xml:space="preserve">izdevumiem zaudētā asins apjoma atjaunošanai. </w:t>
      </w:r>
      <w:r w:rsidR="001372AD">
        <w:rPr>
          <w:rFonts w:cs="Times New Roman"/>
        </w:rPr>
        <w:t>Šī gada</w:t>
      </w:r>
      <w:r w:rsidR="008F2F2E" w:rsidRPr="008F2F2E">
        <w:rPr>
          <w:szCs w:val="22"/>
        </w:rPr>
        <w:t xml:space="preserve"> 1</w:t>
      </w:r>
      <w:r w:rsidR="001372AD">
        <w:rPr>
          <w:szCs w:val="22"/>
        </w:rPr>
        <w:t>.</w:t>
      </w:r>
      <w:r w:rsidR="008F2F2E" w:rsidRPr="008F2F2E">
        <w:rPr>
          <w:szCs w:val="22"/>
        </w:rPr>
        <w:t xml:space="preserve"> pusgadā no 25 544 asins ziedošanas reizēm no donora kompensācijas atteikušies 155 jeb 0,6 % donori</w:t>
      </w:r>
      <w:r w:rsidR="001372AD">
        <w:rPr>
          <w:szCs w:val="22"/>
        </w:rPr>
        <w:t xml:space="preserve">. </w:t>
      </w:r>
      <w:r w:rsidR="008F2F2E" w:rsidRPr="008F2F2E">
        <w:rPr>
          <w:szCs w:val="22"/>
        </w:rPr>
        <w:t xml:space="preserve">Naudas izteiksmē tas ir 661,85 </w:t>
      </w:r>
      <w:r w:rsidR="008F2F2E" w:rsidRPr="008F2F2E">
        <w:rPr>
          <w:i/>
          <w:szCs w:val="22"/>
        </w:rPr>
        <w:t xml:space="preserve">euro </w:t>
      </w:r>
      <w:r w:rsidR="008F2F2E" w:rsidRPr="008F2F2E">
        <w:rPr>
          <w:szCs w:val="22"/>
        </w:rPr>
        <w:t xml:space="preserve">(155 asins ziedošanas reizes x 4,27 </w:t>
      </w:r>
      <w:r w:rsidR="008F2F2E" w:rsidRPr="001372AD">
        <w:rPr>
          <w:i/>
          <w:szCs w:val="22"/>
        </w:rPr>
        <w:t>euro</w:t>
      </w:r>
      <w:r w:rsidR="008F2F2E" w:rsidRPr="008F2F2E">
        <w:rPr>
          <w:szCs w:val="22"/>
        </w:rPr>
        <w:t>), kas izlietoti donoru kustības popularizēšanai festivālā “Lampa” (pastkartītes noformēšana www.pastabalodis.lv). Attiecīgi prognoze 2018.gadam pēc 1.pusgada faktis</w:t>
      </w:r>
      <w:r w:rsidR="00E1219C">
        <w:rPr>
          <w:szCs w:val="22"/>
        </w:rPr>
        <w:t>kās izpildes varētu būt 1 323,7</w:t>
      </w:r>
      <w:r w:rsidR="008F2F2E" w:rsidRPr="001372AD">
        <w:rPr>
          <w:i/>
          <w:szCs w:val="22"/>
        </w:rPr>
        <w:t xml:space="preserve"> euro</w:t>
      </w:r>
      <w:r w:rsidR="008F2F2E" w:rsidRPr="008F2F2E">
        <w:rPr>
          <w:szCs w:val="22"/>
        </w:rPr>
        <w:t xml:space="preserve"> (661,</w:t>
      </w:r>
      <w:r w:rsidR="00E1219C">
        <w:rPr>
          <w:szCs w:val="22"/>
        </w:rPr>
        <w:t>9</w:t>
      </w:r>
      <w:r w:rsidR="00827492">
        <w:rPr>
          <w:szCs w:val="22"/>
        </w:rPr>
        <w:t xml:space="preserve"> </w:t>
      </w:r>
      <w:r w:rsidR="00827492" w:rsidRPr="0024006E">
        <w:rPr>
          <w:i/>
          <w:szCs w:val="22"/>
        </w:rPr>
        <w:t>euro</w:t>
      </w:r>
      <w:r w:rsidR="00827492">
        <w:rPr>
          <w:szCs w:val="22"/>
        </w:rPr>
        <w:t xml:space="preserve"> </w:t>
      </w:r>
      <w:r w:rsidR="008F2F2E" w:rsidRPr="008F2F2E">
        <w:rPr>
          <w:szCs w:val="22"/>
        </w:rPr>
        <w:t>x2).</w:t>
      </w:r>
    </w:p>
    <w:p w14:paraId="555C4D7C" w14:textId="5BA0F8EE" w:rsidR="00A77C14" w:rsidRPr="008F2F2E" w:rsidRDefault="008F2F2E" w:rsidP="008F2F2E">
      <w:pPr>
        <w:spacing w:after="120"/>
        <w:ind w:firstLine="720"/>
        <w:rPr>
          <w:szCs w:val="22"/>
        </w:rPr>
      </w:pPr>
      <w:r w:rsidRPr="008F2F2E">
        <w:rPr>
          <w:szCs w:val="22"/>
        </w:rPr>
        <w:t>Labāku rezultātu iegūšanai FM aicina VM aktīvāk informēt donorus par iespēju atteikties no kompensācijas, kā arī sniegt informāciju par to</w:t>
      </w:r>
      <w:r w:rsidR="001372AD">
        <w:rPr>
          <w:szCs w:val="22"/>
        </w:rPr>
        <w:t>,</w:t>
      </w:r>
      <w:r w:rsidRPr="008F2F2E">
        <w:rPr>
          <w:szCs w:val="22"/>
        </w:rPr>
        <w:t xml:space="preserve"> kāds varētu būt finansiālais ie</w:t>
      </w:r>
      <w:r w:rsidR="00E1219C">
        <w:rPr>
          <w:szCs w:val="22"/>
        </w:rPr>
        <w:t xml:space="preserve">guvums </w:t>
      </w:r>
      <w:r w:rsidRPr="008F2F2E">
        <w:rPr>
          <w:szCs w:val="22"/>
        </w:rPr>
        <w:t>veselības nozarei un tā izmantošanas iespējām.</w:t>
      </w:r>
    </w:p>
    <w:p w14:paraId="51157959" w14:textId="63BCE131" w:rsidR="0010300C" w:rsidRPr="001372AD" w:rsidRDefault="0010300C" w:rsidP="001372AD">
      <w:pPr>
        <w:spacing w:after="120"/>
        <w:ind w:firstLine="720"/>
        <w:rPr>
          <w:szCs w:val="22"/>
        </w:rPr>
      </w:pPr>
      <w:r w:rsidRPr="0010300C">
        <w:t xml:space="preserve">Zems rezultātu ieviešanas procents (52,0%) konstatēts no iespējas, atbilstoši likuma “Par nekustamā īpašuma nodokli” normām, </w:t>
      </w:r>
      <w:r w:rsidRPr="0024006E">
        <w:rPr>
          <w:b/>
        </w:rPr>
        <w:t xml:space="preserve">mainīt deleģējumu </w:t>
      </w:r>
      <w:r w:rsidR="001372AD" w:rsidRPr="0024006E">
        <w:rPr>
          <w:b/>
        </w:rPr>
        <w:t xml:space="preserve">nekustamā īpašuma nodokļa (NĪN) </w:t>
      </w:r>
      <w:r w:rsidRPr="0024006E">
        <w:rPr>
          <w:b/>
        </w:rPr>
        <w:t>nomaksā</w:t>
      </w:r>
      <w:r w:rsidRPr="0010300C">
        <w:t xml:space="preserve">. Attiecīgi, ja nomas līgumā noteiktie maksājumi ir iekļauti nomas līgumā, šie maksājumi tiek aplikti ar PVN, kas palielina budžeta iestāžu izdevumus vismaz par 27 670 </w:t>
      </w:r>
      <w:r w:rsidRPr="0010300C">
        <w:rPr>
          <w:i/>
        </w:rPr>
        <w:t xml:space="preserve">euro </w:t>
      </w:r>
      <w:r w:rsidRPr="0010300C">
        <w:t>(</w:t>
      </w:r>
      <w:r w:rsidRPr="0010300C">
        <w:fldChar w:fldCharType="begin"/>
      </w:r>
      <w:r w:rsidRPr="0010300C">
        <w:instrText xml:space="preserve"> REF _Ref523155100 \h </w:instrText>
      </w:r>
      <w:r>
        <w:instrText xml:space="preserve"> \* MERGEFORMAT </w:instrText>
      </w:r>
      <w:r w:rsidRPr="0010300C">
        <w:fldChar w:fldCharType="separate"/>
      </w:r>
      <w:r w:rsidR="008D6E17" w:rsidRPr="006B6EDD">
        <w:t xml:space="preserve">Tabula Nr.  </w:t>
      </w:r>
      <w:r w:rsidR="008D6E17">
        <w:rPr>
          <w:noProof/>
        </w:rPr>
        <w:t>3</w:t>
      </w:r>
      <w:r w:rsidRPr="0010300C">
        <w:fldChar w:fldCharType="end"/>
      </w:r>
      <w:r w:rsidRPr="0010300C">
        <w:t>)</w:t>
      </w:r>
      <w:r w:rsidR="00A06E77">
        <w:t>.</w:t>
      </w:r>
    </w:p>
    <w:p w14:paraId="3FDD1A02" w14:textId="7D175FE5" w:rsidR="0010300C" w:rsidRPr="006B6EDD" w:rsidRDefault="0010300C" w:rsidP="001A68F8">
      <w:pPr>
        <w:jc w:val="right"/>
      </w:pPr>
      <w:bookmarkStart w:id="6" w:name="_Ref523155100"/>
      <w:r w:rsidRPr="006B6EDD">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3</w:t>
      </w:r>
      <w:r w:rsidR="00FA22F8">
        <w:rPr>
          <w:noProof/>
        </w:rPr>
        <w:fldChar w:fldCharType="end"/>
      </w:r>
      <w:bookmarkEnd w:id="6"/>
    </w:p>
    <w:p w14:paraId="203B8DEE" w14:textId="77777777" w:rsidR="0010300C" w:rsidRPr="0010300C" w:rsidRDefault="0010300C" w:rsidP="002732B1">
      <w:pPr>
        <w:spacing w:after="120"/>
        <w:jc w:val="center"/>
        <w:rPr>
          <w:rFonts w:eastAsia="Times New Roman" w:cs="Times New Roman"/>
          <w:b/>
          <w:i/>
          <w:lang w:eastAsia="lv-LV"/>
        </w:rPr>
      </w:pPr>
      <w:r w:rsidRPr="0010300C">
        <w:rPr>
          <w:rFonts w:eastAsia="Times New Roman" w:cs="Times New Roman"/>
          <w:b/>
          <w:lang w:eastAsia="lv-LV"/>
        </w:rPr>
        <w:t xml:space="preserve">Ministriju potenciālais ietaupījums (PVN 21%), </w:t>
      </w:r>
      <w:r w:rsidRPr="0010300C">
        <w:rPr>
          <w:rFonts w:eastAsia="Times New Roman" w:cs="Times New Roman"/>
          <w:b/>
          <w:i/>
          <w:lang w:eastAsia="lv-LV"/>
        </w:rPr>
        <w:t>euro</w:t>
      </w:r>
    </w:p>
    <w:tbl>
      <w:tblPr>
        <w:tblW w:w="6238" w:type="dxa"/>
        <w:jc w:val="center"/>
        <w:tblLook w:val="04A0" w:firstRow="1" w:lastRow="0" w:firstColumn="1" w:lastColumn="0" w:noHBand="0" w:noVBand="1"/>
      </w:tblPr>
      <w:tblGrid>
        <w:gridCol w:w="2268"/>
        <w:gridCol w:w="1985"/>
        <w:gridCol w:w="1985"/>
      </w:tblGrid>
      <w:tr w:rsidR="0010300C" w:rsidRPr="0010300C" w14:paraId="476D2879" w14:textId="77777777" w:rsidTr="001A68F8">
        <w:trPr>
          <w:trHeight w:val="300"/>
          <w:tblHeader/>
          <w:jc w:val="center"/>
        </w:trPr>
        <w:tc>
          <w:tcPr>
            <w:tcW w:w="2268"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7C096B7" w14:textId="77777777" w:rsidR="0010300C" w:rsidRPr="0010300C" w:rsidRDefault="0010300C" w:rsidP="0010300C">
            <w:pPr>
              <w:jc w:val="center"/>
              <w:rPr>
                <w:rFonts w:eastAsia="Times New Roman" w:cs="Times New Roman"/>
                <w:b/>
                <w:bCs/>
                <w:color w:val="000000"/>
                <w:sz w:val="22"/>
                <w:szCs w:val="22"/>
                <w:lang w:eastAsia="lv-LV"/>
              </w:rPr>
            </w:pPr>
            <w:r w:rsidRPr="0010300C">
              <w:rPr>
                <w:rFonts w:eastAsia="Times New Roman" w:cs="Times New Roman"/>
                <w:b/>
                <w:bCs/>
                <w:color w:val="000000"/>
                <w:sz w:val="22"/>
                <w:szCs w:val="22"/>
                <w:lang w:eastAsia="lv-LV"/>
              </w:rPr>
              <w:t>Resors</w:t>
            </w:r>
          </w:p>
        </w:tc>
        <w:tc>
          <w:tcPr>
            <w:tcW w:w="1985"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2262A740" w14:textId="77777777" w:rsidR="0010300C" w:rsidRPr="0010300C" w:rsidRDefault="0010300C" w:rsidP="0010300C">
            <w:pPr>
              <w:spacing w:before="120" w:after="120"/>
              <w:jc w:val="center"/>
              <w:rPr>
                <w:rFonts w:eastAsia="Times New Roman" w:cs="Times New Roman"/>
                <w:i/>
                <w:lang w:eastAsia="lv-LV"/>
              </w:rPr>
            </w:pPr>
            <w:r w:rsidRPr="0010300C">
              <w:rPr>
                <w:rFonts w:eastAsia="Times New Roman" w:cs="Times New Roman"/>
                <w:lang w:eastAsia="lv-LV"/>
              </w:rPr>
              <w:t xml:space="preserve">Ministriju potenciālais ietaupījums (PVN 21%), </w:t>
            </w:r>
            <w:r w:rsidRPr="0010300C">
              <w:rPr>
                <w:rFonts w:eastAsia="Times New Roman" w:cs="Times New Roman"/>
                <w:i/>
                <w:lang w:eastAsia="lv-LV"/>
              </w:rPr>
              <w:t>euro</w:t>
            </w:r>
          </w:p>
        </w:tc>
        <w:tc>
          <w:tcPr>
            <w:tcW w:w="1985" w:type="dxa"/>
            <w:tcBorders>
              <w:top w:val="single" w:sz="4" w:space="0" w:color="auto"/>
              <w:left w:val="nil"/>
              <w:bottom w:val="single" w:sz="4" w:space="0" w:color="auto"/>
              <w:right w:val="single" w:sz="4" w:space="0" w:color="auto"/>
            </w:tcBorders>
            <w:shd w:val="clear" w:color="auto" w:fill="C5E0B3" w:themeFill="accent6" w:themeFillTint="66"/>
          </w:tcPr>
          <w:p w14:paraId="3DB701A4" w14:textId="77777777" w:rsidR="0010300C" w:rsidRPr="0010300C" w:rsidRDefault="0010300C" w:rsidP="0010300C">
            <w:pPr>
              <w:jc w:val="center"/>
              <w:rPr>
                <w:rFonts w:eastAsia="Times New Roman" w:cs="Times New Roman"/>
                <w:b/>
                <w:bCs/>
                <w:i/>
                <w:color w:val="000000"/>
                <w:sz w:val="22"/>
                <w:szCs w:val="22"/>
                <w:lang w:eastAsia="lv-LV"/>
              </w:rPr>
            </w:pPr>
          </w:p>
          <w:p w14:paraId="30C6BDAE" w14:textId="77777777" w:rsidR="0010300C" w:rsidRPr="0010300C" w:rsidRDefault="0010300C" w:rsidP="0010300C">
            <w:pPr>
              <w:jc w:val="center"/>
              <w:rPr>
                <w:rFonts w:eastAsia="Times New Roman" w:cs="Times New Roman"/>
                <w:b/>
                <w:bCs/>
                <w:i/>
                <w:color w:val="000000"/>
                <w:sz w:val="22"/>
                <w:szCs w:val="22"/>
                <w:lang w:eastAsia="lv-LV"/>
              </w:rPr>
            </w:pPr>
          </w:p>
          <w:p w14:paraId="53679287" w14:textId="77777777" w:rsidR="0010300C" w:rsidRPr="0010300C" w:rsidRDefault="0010300C" w:rsidP="0010300C">
            <w:pPr>
              <w:jc w:val="center"/>
              <w:rPr>
                <w:rFonts w:eastAsia="Times New Roman" w:cs="Times New Roman"/>
                <w:b/>
                <w:bCs/>
                <w:color w:val="000000"/>
                <w:sz w:val="22"/>
                <w:szCs w:val="22"/>
                <w:lang w:eastAsia="lv-LV"/>
              </w:rPr>
            </w:pPr>
            <w:r w:rsidRPr="0010300C">
              <w:rPr>
                <w:rFonts w:eastAsia="Times New Roman" w:cs="Times New Roman"/>
                <w:b/>
                <w:bCs/>
                <w:color w:val="000000"/>
                <w:sz w:val="22"/>
                <w:szCs w:val="22"/>
                <w:lang w:eastAsia="lv-LV"/>
              </w:rPr>
              <w:t>Ieviests</w:t>
            </w:r>
          </w:p>
        </w:tc>
      </w:tr>
      <w:tr w:rsidR="0010300C" w:rsidRPr="0010300C" w14:paraId="25832270" w14:textId="77777777" w:rsidTr="001A68F8">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1B68538" w14:textId="77777777" w:rsidR="0010300C" w:rsidRPr="0010300C" w:rsidRDefault="0010300C" w:rsidP="0010300C">
            <w:pPr>
              <w:rPr>
                <w:rFonts w:eastAsia="Times New Roman" w:cs="Times New Roman"/>
                <w:color w:val="000000"/>
                <w:sz w:val="22"/>
                <w:szCs w:val="22"/>
                <w:lang w:eastAsia="lv-LV"/>
              </w:rPr>
            </w:pPr>
            <w:r w:rsidRPr="0010300C">
              <w:rPr>
                <w:rFonts w:eastAsia="Times New Roman" w:cs="Times New Roman"/>
                <w:color w:val="000000"/>
                <w:sz w:val="22"/>
                <w:szCs w:val="22"/>
                <w:lang w:eastAsia="lv-LV"/>
              </w:rPr>
              <w:t>MK</w:t>
            </w:r>
          </w:p>
        </w:tc>
        <w:tc>
          <w:tcPr>
            <w:tcW w:w="1985" w:type="dxa"/>
            <w:tcBorders>
              <w:top w:val="nil"/>
              <w:left w:val="nil"/>
              <w:bottom w:val="single" w:sz="4" w:space="0" w:color="auto"/>
              <w:right w:val="single" w:sz="4" w:space="0" w:color="auto"/>
            </w:tcBorders>
            <w:shd w:val="clear" w:color="auto" w:fill="auto"/>
            <w:noWrap/>
            <w:vAlign w:val="bottom"/>
            <w:hideMark/>
          </w:tcPr>
          <w:p w14:paraId="12219854"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10 067,76</w:t>
            </w:r>
          </w:p>
        </w:tc>
        <w:tc>
          <w:tcPr>
            <w:tcW w:w="1985" w:type="dxa"/>
            <w:tcBorders>
              <w:top w:val="nil"/>
              <w:left w:val="nil"/>
              <w:bottom w:val="single" w:sz="4" w:space="0" w:color="auto"/>
              <w:right w:val="single" w:sz="4" w:space="0" w:color="auto"/>
            </w:tcBorders>
          </w:tcPr>
          <w:p w14:paraId="2DDD7FF8"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10 067,76</w:t>
            </w:r>
          </w:p>
        </w:tc>
      </w:tr>
      <w:tr w:rsidR="0010300C" w:rsidRPr="0010300C" w14:paraId="34BEC6AE" w14:textId="77777777" w:rsidTr="001A68F8">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2CCF842" w14:textId="77777777" w:rsidR="0010300C" w:rsidRPr="0010300C" w:rsidRDefault="0010300C" w:rsidP="0010300C">
            <w:pPr>
              <w:rPr>
                <w:rFonts w:eastAsia="Times New Roman" w:cs="Times New Roman"/>
                <w:color w:val="000000"/>
                <w:sz w:val="22"/>
                <w:szCs w:val="22"/>
                <w:lang w:eastAsia="lv-LV"/>
              </w:rPr>
            </w:pPr>
            <w:r w:rsidRPr="0010300C">
              <w:rPr>
                <w:rFonts w:eastAsia="Times New Roman" w:cs="Times New Roman"/>
                <w:color w:val="000000"/>
                <w:sz w:val="22"/>
                <w:szCs w:val="22"/>
                <w:lang w:eastAsia="lv-LV"/>
              </w:rPr>
              <w:t>AiM</w:t>
            </w:r>
          </w:p>
        </w:tc>
        <w:tc>
          <w:tcPr>
            <w:tcW w:w="1985" w:type="dxa"/>
            <w:tcBorders>
              <w:top w:val="nil"/>
              <w:left w:val="nil"/>
              <w:bottom w:val="single" w:sz="4" w:space="0" w:color="auto"/>
              <w:right w:val="single" w:sz="4" w:space="0" w:color="auto"/>
            </w:tcBorders>
            <w:shd w:val="clear" w:color="auto" w:fill="auto"/>
            <w:noWrap/>
            <w:vAlign w:val="bottom"/>
            <w:hideMark/>
          </w:tcPr>
          <w:p w14:paraId="7C5CC015"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137,17</w:t>
            </w:r>
          </w:p>
        </w:tc>
        <w:tc>
          <w:tcPr>
            <w:tcW w:w="1985" w:type="dxa"/>
            <w:tcBorders>
              <w:top w:val="nil"/>
              <w:left w:val="nil"/>
              <w:bottom w:val="single" w:sz="4" w:space="0" w:color="auto"/>
              <w:right w:val="single" w:sz="4" w:space="0" w:color="auto"/>
            </w:tcBorders>
          </w:tcPr>
          <w:p w14:paraId="0D41EA1B"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0</w:t>
            </w:r>
          </w:p>
        </w:tc>
      </w:tr>
      <w:tr w:rsidR="0010300C" w:rsidRPr="0010300C" w14:paraId="72B10CDC" w14:textId="77777777" w:rsidTr="001A68F8">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5D8D5E2" w14:textId="77777777" w:rsidR="0010300C" w:rsidRPr="0010300C" w:rsidRDefault="0010300C" w:rsidP="0010300C">
            <w:pPr>
              <w:rPr>
                <w:rFonts w:eastAsia="Times New Roman" w:cs="Times New Roman"/>
                <w:color w:val="000000"/>
                <w:sz w:val="22"/>
                <w:szCs w:val="22"/>
                <w:lang w:eastAsia="lv-LV"/>
              </w:rPr>
            </w:pPr>
            <w:r w:rsidRPr="0010300C">
              <w:rPr>
                <w:rFonts w:eastAsia="Times New Roman" w:cs="Times New Roman"/>
                <w:color w:val="000000"/>
                <w:sz w:val="22"/>
                <w:szCs w:val="22"/>
                <w:lang w:eastAsia="lv-LV"/>
              </w:rPr>
              <w:t>EM</w:t>
            </w:r>
          </w:p>
        </w:tc>
        <w:tc>
          <w:tcPr>
            <w:tcW w:w="1985" w:type="dxa"/>
            <w:tcBorders>
              <w:top w:val="nil"/>
              <w:left w:val="nil"/>
              <w:bottom w:val="single" w:sz="4" w:space="0" w:color="auto"/>
              <w:right w:val="single" w:sz="4" w:space="0" w:color="auto"/>
            </w:tcBorders>
            <w:shd w:val="clear" w:color="auto" w:fill="auto"/>
            <w:noWrap/>
            <w:vAlign w:val="bottom"/>
            <w:hideMark/>
          </w:tcPr>
          <w:p w14:paraId="3A91FC52"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1 181,67</w:t>
            </w:r>
          </w:p>
        </w:tc>
        <w:tc>
          <w:tcPr>
            <w:tcW w:w="1985" w:type="dxa"/>
            <w:tcBorders>
              <w:top w:val="nil"/>
              <w:left w:val="nil"/>
              <w:bottom w:val="single" w:sz="4" w:space="0" w:color="auto"/>
              <w:right w:val="single" w:sz="4" w:space="0" w:color="auto"/>
            </w:tcBorders>
          </w:tcPr>
          <w:p w14:paraId="0D8998A1"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0</w:t>
            </w:r>
          </w:p>
        </w:tc>
      </w:tr>
      <w:tr w:rsidR="0010300C" w:rsidRPr="0010300C" w14:paraId="4D26608F" w14:textId="77777777" w:rsidTr="001A68F8">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4752DB" w14:textId="77777777" w:rsidR="0010300C" w:rsidRPr="0010300C" w:rsidRDefault="0010300C" w:rsidP="0010300C">
            <w:pPr>
              <w:rPr>
                <w:rFonts w:eastAsia="Times New Roman" w:cs="Times New Roman"/>
                <w:color w:val="000000"/>
                <w:sz w:val="22"/>
                <w:szCs w:val="22"/>
                <w:lang w:eastAsia="lv-LV"/>
              </w:rPr>
            </w:pPr>
            <w:r w:rsidRPr="0010300C">
              <w:rPr>
                <w:rFonts w:eastAsia="Times New Roman" w:cs="Times New Roman"/>
                <w:color w:val="000000"/>
                <w:sz w:val="22"/>
                <w:szCs w:val="22"/>
                <w:lang w:eastAsia="lv-LV"/>
              </w:rPr>
              <w:t>FM</w:t>
            </w:r>
          </w:p>
        </w:tc>
        <w:tc>
          <w:tcPr>
            <w:tcW w:w="1985" w:type="dxa"/>
            <w:tcBorders>
              <w:top w:val="nil"/>
              <w:left w:val="nil"/>
              <w:bottom w:val="single" w:sz="4" w:space="0" w:color="auto"/>
              <w:right w:val="single" w:sz="4" w:space="0" w:color="auto"/>
            </w:tcBorders>
            <w:shd w:val="clear" w:color="auto" w:fill="auto"/>
            <w:noWrap/>
            <w:vAlign w:val="bottom"/>
            <w:hideMark/>
          </w:tcPr>
          <w:p w14:paraId="044243A6"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306,21</w:t>
            </w:r>
          </w:p>
        </w:tc>
        <w:tc>
          <w:tcPr>
            <w:tcW w:w="1985" w:type="dxa"/>
            <w:tcBorders>
              <w:top w:val="nil"/>
              <w:left w:val="nil"/>
              <w:bottom w:val="single" w:sz="4" w:space="0" w:color="auto"/>
              <w:right w:val="single" w:sz="4" w:space="0" w:color="auto"/>
            </w:tcBorders>
          </w:tcPr>
          <w:p w14:paraId="7D29F198"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0</w:t>
            </w:r>
          </w:p>
        </w:tc>
      </w:tr>
      <w:tr w:rsidR="0010300C" w:rsidRPr="0010300C" w14:paraId="212B48DA" w14:textId="77777777" w:rsidTr="001A68F8">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4533008" w14:textId="77777777" w:rsidR="0010300C" w:rsidRPr="0010300C" w:rsidRDefault="0010300C" w:rsidP="0010300C">
            <w:pPr>
              <w:rPr>
                <w:rFonts w:eastAsia="Times New Roman" w:cs="Times New Roman"/>
                <w:color w:val="000000"/>
                <w:sz w:val="22"/>
                <w:szCs w:val="22"/>
                <w:lang w:eastAsia="lv-LV"/>
              </w:rPr>
            </w:pPr>
            <w:r w:rsidRPr="0010300C">
              <w:rPr>
                <w:rFonts w:eastAsia="Times New Roman" w:cs="Times New Roman"/>
                <w:color w:val="000000"/>
                <w:sz w:val="22"/>
                <w:szCs w:val="22"/>
                <w:lang w:eastAsia="lv-LV"/>
              </w:rPr>
              <w:t>IeM</w:t>
            </w:r>
          </w:p>
        </w:tc>
        <w:tc>
          <w:tcPr>
            <w:tcW w:w="1985" w:type="dxa"/>
            <w:tcBorders>
              <w:top w:val="nil"/>
              <w:left w:val="nil"/>
              <w:bottom w:val="single" w:sz="4" w:space="0" w:color="auto"/>
              <w:right w:val="single" w:sz="4" w:space="0" w:color="auto"/>
            </w:tcBorders>
            <w:shd w:val="clear" w:color="auto" w:fill="auto"/>
            <w:noWrap/>
            <w:vAlign w:val="bottom"/>
            <w:hideMark/>
          </w:tcPr>
          <w:p w14:paraId="166673D5"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1 622,18</w:t>
            </w:r>
          </w:p>
        </w:tc>
        <w:tc>
          <w:tcPr>
            <w:tcW w:w="1985" w:type="dxa"/>
            <w:tcBorders>
              <w:top w:val="nil"/>
              <w:left w:val="nil"/>
              <w:bottom w:val="single" w:sz="4" w:space="0" w:color="auto"/>
              <w:right w:val="single" w:sz="4" w:space="0" w:color="auto"/>
            </w:tcBorders>
          </w:tcPr>
          <w:p w14:paraId="73766C72"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0</w:t>
            </w:r>
          </w:p>
        </w:tc>
      </w:tr>
      <w:tr w:rsidR="0010300C" w:rsidRPr="0010300C" w14:paraId="745EB4FF" w14:textId="77777777" w:rsidTr="001A68F8">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4969B5B" w14:textId="77777777" w:rsidR="0010300C" w:rsidRPr="0010300C" w:rsidRDefault="0010300C" w:rsidP="0010300C">
            <w:pPr>
              <w:rPr>
                <w:rFonts w:eastAsia="Times New Roman" w:cs="Times New Roman"/>
                <w:color w:val="000000"/>
                <w:sz w:val="22"/>
                <w:szCs w:val="22"/>
                <w:lang w:eastAsia="lv-LV"/>
              </w:rPr>
            </w:pPr>
            <w:r w:rsidRPr="0010300C">
              <w:rPr>
                <w:rFonts w:eastAsia="Times New Roman" w:cs="Times New Roman"/>
                <w:color w:val="000000"/>
                <w:sz w:val="22"/>
                <w:szCs w:val="22"/>
                <w:lang w:eastAsia="lv-LV"/>
              </w:rPr>
              <w:t>KM</w:t>
            </w:r>
          </w:p>
        </w:tc>
        <w:tc>
          <w:tcPr>
            <w:tcW w:w="1985" w:type="dxa"/>
            <w:tcBorders>
              <w:top w:val="nil"/>
              <w:left w:val="nil"/>
              <w:bottom w:val="single" w:sz="4" w:space="0" w:color="auto"/>
              <w:right w:val="single" w:sz="4" w:space="0" w:color="auto"/>
            </w:tcBorders>
            <w:shd w:val="clear" w:color="auto" w:fill="auto"/>
            <w:noWrap/>
            <w:vAlign w:val="bottom"/>
            <w:hideMark/>
          </w:tcPr>
          <w:p w14:paraId="70D2A276"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14 251,84</w:t>
            </w:r>
          </w:p>
        </w:tc>
        <w:tc>
          <w:tcPr>
            <w:tcW w:w="1985" w:type="dxa"/>
            <w:tcBorders>
              <w:top w:val="nil"/>
              <w:left w:val="nil"/>
              <w:bottom w:val="single" w:sz="4" w:space="0" w:color="auto"/>
              <w:right w:val="single" w:sz="4" w:space="0" w:color="auto"/>
            </w:tcBorders>
          </w:tcPr>
          <w:p w14:paraId="5BAF6FBE"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4 318,88</w:t>
            </w:r>
          </w:p>
        </w:tc>
      </w:tr>
      <w:tr w:rsidR="0010300C" w:rsidRPr="0010300C" w14:paraId="53627388" w14:textId="77777777" w:rsidTr="001A68F8">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5286D5" w14:textId="77777777" w:rsidR="0010300C" w:rsidRPr="0010300C" w:rsidRDefault="0010300C" w:rsidP="0010300C">
            <w:pPr>
              <w:rPr>
                <w:rFonts w:eastAsia="Times New Roman" w:cs="Times New Roman"/>
                <w:sz w:val="22"/>
                <w:szCs w:val="22"/>
                <w:lang w:eastAsia="lv-LV"/>
              </w:rPr>
            </w:pPr>
            <w:r w:rsidRPr="0010300C">
              <w:rPr>
                <w:rFonts w:eastAsia="Times New Roman" w:cs="Times New Roman"/>
                <w:sz w:val="22"/>
                <w:szCs w:val="22"/>
                <w:lang w:eastAsia="lv-LV"/>
              </w:rPr>
              <w:t>Prokuratūra</w:t>
            </w:r>
          </w:p>
        </w:tc>
        <w:tc>
          <w:tcPr>
            <w:tcW w:w="1985" w:type="dxa"/>
            <w:tcBorders>
              <w:top w:val="nil"/>
              <w:left w:val="nil"/>
              <w:bottom w:val="single" w:sz="4" w:space="0" w:color="auto"/>
              <w:right w:val="single" w:sz="4" w:space="0" w:color="auto"/>
            </w:tcBorders>
            <w:shd w:val="clear" w:color="auto" w:fill="auto"/>
            <w:noWrap/>
            <w:vAlign w:val="bottom"/>
            <w:hideMark/>
          </w:tcPr>
          <w:p w14:paraId="290B7E4F"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102,95</w:t>
            </w:r>
          </w:p>
        </w:tc>
        <w:tc>
          <w:tcPr>
            <w:tcW w:w="1985" w:type="dxa"/>
            <w:tcBorders>
              <w:top w:val="nil"/>
              <w:left w:val="nil"/>
              <w:bottom w:val="single" w:sz="4" w:space="0" w:color="auto"/>
              <w:right w:val="single" w:sz="4" w:space="0" w:color="auto"/>
            </w:tcBorders>
          </w:tcPr>
          <w:p w14:paraId="38F969F3" w14:textId="77777777" w:rsidR="0010300C" w:rsidRPr="0010300C" w:rsidRDefault="0010300C" w:rsidP="0010300C">
            <w:pPr>
              <w:jc w:val="right"/>
              <w:rPr>
                <w:rFonts w:eastAsia="Times New Roman" w:cs="Times New Roman"/>
                <w:color w:val="000000"/>
                <w:sz w:val="22"/>
                <w:szCs w:val="22"/>
                <w:lang w:eastAsia="lv-LV"/>
              </w:rPr>
            </w:pPr>
            <w:r w:rsidRPr="0010300C">
              <w:rPr>
                <w:rFonts w:eastAsia="Times New Roman" w:cs="Times New Roman"/>
                <w:color w:val="000000"/>
                <w:sz w:val="22"/>
                <w:szCs w:val="22"/>
                <w:lang w:eastAsia="lv-LV"/>
              </w:rPr>
              <w:t>0</w:t>
            </w:r>
          </w:p>
        </w:tc>
      </w:tr>
      <w:tr w:rsidR="0010300C" w:rsidRPr="0010300C" w14:paraId="680C397B" w14:textId="77777777" w:rsidTr="001A68F8">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2F70399" w14:textId="77777777" w:rsidR="0010300C" w:rsidRPr="0010300C" w:rsidRDefault="0010300C" w:rsidP="0010300C">
            <w:pPr>
              <w:jc w:val="right"/>
              <w:rPr>
                <w:rFonts w:eastAsia="Times New Roman" w:cs="Times New Roman"/>
                <w:b/>
                <w:bCs/>
                <w:color w:val="000000"/>
                <w:sz w:val="22"/>
                <w:szCs w:val="22"/>
                <w:lang w:eastAsia="lv-LV"/>
              </w:rPr>
            </w:pPr>
            <w:r w:rsidRPr="0010300C">
              <w:rPr>
                <w:rFonts w:eastAsia="Times New Roman" w:cs="Times New Roman"/>
                <w:b/>
                <w:bCs/>
                <w:color w:val="000000"/>
                <w:sz w:val="22"/>
                <w:szCs w:val="22"/>
                <w:lang w:eastAsia="lv-LV"/>
              </w:rPr>
              <w:t>Kopā:</w:t>
            </w:r>
          </w:p>
        </w:tc>
        <w:tc>
          <w:tcPr>
            <w:tcW w:w="1985" w:type="dxa"/>
            <w:tcBorders>
              <w:top w:val="nil"/>
              <w:left w:val="nil"/>
              <w:bottom w:val="single" w:sz="4" w:space="0" w:color="auto"/>
              <w:right w:val="single" w:sz="4" w:space="0" w:color="auto"/>
            </w:tcBorders>
            <w:shd w:val="clear" w:color="auto" w:fill="auto"/>
            <w:noWrap/>
            <w:vAlign w:val="bottom"/>
            <w:hideMark/>
          </w:tcPr>
          <w:p w14:paraId="5951BA3B" w14:textId="77777777" w:rsidR="0010300C" w:rsidRPr="0010300C" w:rsidRDefault="0010300C" w:rsidP="0010300C">
            <w:pPr>
              <w:jc w:val="right"/>
              <w:rPr>
                <w:rFonts w:eastAsia="Times New Roman" w:cs="Times New Roman"/>
                <w:b/>
                <w:bCs/>
                <w:color w:val="000000"/>
                <w:sz w:val="22"/>
                <w:szCs w:val="22"/>
                <w:lang w:eastAsia="lv-LV"/>
              </w:rPr>
            </w:pPr>
            <w:r w:rsidRPr="0010300C">
              <w:rPr>
                <w:rFonts w:eastAsia="Times New Roman" w:cs="Times New Roman"/>
                <w:b/>
                <w:bCs/>
                <w:color w:val="000000"/>
                <w:sz w:val="22"/>
                <w:szCs w:val="22"/>
                <w:lang w:eastAsia="lv-LV"/>
              </w:rPr>
              <w:t>27 669,78</w:t>
            </w:r>
          </w:p>
        </w:tc>
        <w:tc>
          <w:tcPr>
            <w:tcW w:w="1985" w:type="dxa"/>
            <w:tcBorders>
              <w:top w:val="nil"/>
              <w:left w:val="nil"/>
              <w:bottom w:val="single" w:sz="4" w:space="0" w:color="auto"/>
              <w:right w:val="single" w:sz="4" w:space="0" w:color="auto"/>
            </w:tcBorders>
          </w:tcPr>
          <w:p w14:paraId="2F624560" w14:textId="77777777" w:rsidR="0010300C" w:rsidRPr="0010300C" w:rsidRDefault="0010300C" w:rsidP="0010300C">
            <w:pPr>
              <w:jc w:val="right"/>
              <w:rPr>
                <w:rFonts w:eastAsia="Times New Roman" w:cs="Times New Roman"/>
                <w:b/>
                <w:bCs/>
                <w:color w:val="000000"/>
                <w:sz w:val="22"/>
                <w:szCs w:val="22"/>
                <w:lang w:eastAsia="lv-LV"/>
              </w:rPr>
            </w:pPr>
            <w:r w:rsidRPr="0010300C">
              <w:rPr>
                <w:rFonts w:eastAsia="Times New Roman" w:cs="Times New Roman"/>
                <w:b/>
                <w:bCs/>
                <w:color w:val="000000"/>
                <w:sz w:val="22"/>
                <w:szCs w:val="22"/>
                <w:lang w:eastAsia="lv-LV"/>
              </w:rPr>
              <w:t>14 386,64</w:t>
            </w:r>
          </w:p>
        </w:tc>
      </w:tr>
    </w:tbl>
    <w:p w14:paraId="2759BAAF" w14:textId="2CE2D262" w:rsidR="0010300C" w:rsidRPr="0010300C" w:rsidRDefault="0010300C" w:rsidP="006A6072">
      <w:pPr>
        <w:spacing w:before="120" w:after="120"/>
        <w:ind w:firstLine="720"/>
        <w:rPr>
          <w:szCs w:val="22"/>
        </w:rPr>
      </w:pPr>
      <w:r w:rsidRPr="0010300C">
        <w:rPr>
          <w:szCs w:val="22"/>
        </w:rPr>
        <w:t xml:space="preserve">Apkopojot </w:t>
      </w:r>
      <w:r w:rsidR="00675E2A">
        <w:rPr>
          <w:szCs w:val="22"/>
        </w:rPr>
        <w:t>VNĪ</w:t>
      </w:r>
      <w:r w:rsidRPr="0010300C">
        <w:rPr>
          <w:szCs w:val="22"/>
        </w:rPr>
        <w:t xml:space="preserve"> 2018.gadā iesniegto informāciju</w:t>
      </w:r>
      <w:r w:rsidR="001372AD">
        <w:rPr>
          <w:szCs w:val="22"/>
        </w:rPr>
        <w:t>,</w:t>
      </w:r>
      <w:r w:rsidRPr="0010300C">
        <w:rPr>
          <w:szCs w:val="22"/>
        </w:rPr>
        <w:t xml:space="preserve"> secināts, ka ir aktualizēti trīs līgumi un Latvijas nacionālais mākslas muzejs, </w:t>
      </w:r>
      <w:r w:rsidR="008961B1">
        <w:rPr>
          <w:szCs w:val="22"/>
        </w:rPr>
        <w:t>VK</w:t>
      </w:r>
      <w:r w:rsidRPr="0010300C">
        <w:rPr>
          <w:szCs w:val="22"/>
        </w:rPr>
        <w:t xml:space="preserve"> un Valsts administrācijas skola ir pilnvarot</w:t>
      </w:r>
      <w:r w:rsidR="000D1547">
        <w:rPr>
          <w:szCs w:val="22"/>
        </w:rPr>
        <w:t xml:space="preserve">i paši maksāt NĪN pašvaldībai. </w:t>
      </w:r>
      <w:r w:rsidRPr="0010300C">
        <w:rPr>
          <w:szCs w:val="22"/>
        </w:rPr>
        <w:t xml:space="preserve">KM, </w:t>
      </w:r>
      <w:r w:rsidR="005061A4">
        <w:rPr>
          <w:szCs w:val="22"/>
        </w:rPr>
        <w:t>un</w:t>
      </w:r>
      <w:r w:rsidRPr="0010300C">
        <w:rPr>
          <w:szCs w:val="22"/>
        </w:rPr>
        <w:t xml:space="preserve"> AiM informēja, ka atkārtoti izskatīs iespēju aktualizēt līgumus, lai iestādes varētu pilnvarot pašas maksāt NĪN pašvaldībai.</w:t>
      </w:r>
      <w:r w:rsidR="000D1547">
        <w:rPr>
          <w:szCs w:val="22"/>
        </w:rPr>
        <w:t xml:space="preserve"> </w:t>
      </w:r>
      <w:r w:rsidR="005061A4">
        <w:rPr>
          <w:szCs w:val="22"/>
        </w:rPr>
        <w:t xml:space="preserve">IeM saņēma informāciju no VNĪ, ka pēc vienošanās par grozījumiem līgumos noslēgšanas VNĪ pati informēs pašvaldības, ka VNĪ pilnvaro IeM (Nodrošinājuma valsts aģentūru) veikt NĪN maksājumus. </w:t>
      </w:r>
      <w:r w:rsidRPr="0010300C">
        <w:rPr>
          <w:szCs w:val="22"/>
        </w:rPr>
        <w:t>EM informēja, ka 2017.gada 7.septembrī ir nosūtīta vēstule</w:t>
      </w:r>
      <w:r w:rsidR="00B20FDB">
        <w:rPr>
          <w:rStyle w:val="FootnoteReference"/>
          <w:szCs w:val="22"/>
        </w:rPr>
        <w:footnoteReference w:id="3"/>
      </w:r>
      <w:r w:rsidRPr="0010300C">
        <w:rPr>
          <w:szCs w:val="22"/>
        </w:rPr>
        <w:t xml:space="preserve"> </w:t>
      </w:r>
      <w:r w:rsidR="00675E2A">
        <w:rPr>
          <w:szCs w:val="22"/>
        </w:rPr>
        <w:t xml:space="preserve">VNĪ </w:t>
      </w:r>
      <w:r w:rsidRPr="0010300C">
        <w:rPr>
          <w:szCs w:val="22"/>
        </w:rPr>
        <w:t>ar lūgumu pilnvarot EM veikt nekustamā īpašuma maksājumus par valstij piederošo nekustamo īpašumu Brīvības ielā 55, Rīgā. Ņemot vērā, ka šis īpašums ir kritiskā stāvoklī un EM plānots pārcelt uz Pasaules tirdzniecības centru Elizabetes ielā, jautājuma par NĪN nomaksu pašvaldībai risināšana šobrīd ir atlikta.</w:t>
      </w:r>
      <w:r w:rsidR="000D1547">
        <w:rPr>
          <w:szCs w:val="22"/>
        </w:rPr>
        <w:t xml:space="preserve"> </w:t>
      </w:r>
      <w:r w:rsidRPr="0010300C">
        <w:rPr>
          <w:szCs w:val="22"/>
        </w:rPr>
        <w:t xml:space="preserve">FM (VID) informēja, ka ir nosūtīta vēstule </w:t>
      </w:r>
      <w:r w:rsidR="00675E2A">
        <w:rPr>
          <w:szCs w:val="22"/>
        </w:rPr>
        <w:t>VNĪ</w:t>
      </w:r>
      <w:r w:rsidRPr="0010300C">
        <w:rPr>
          <w:szCs w:val="22"/>
        </w:rPr>
        <w:t xml:space="preserve"> ar lūgumu pilnvarot FM (VID) veikt nekustamā īpašuma maksājumus par valstij piederošo nekustamo īpašumu. Minētais </w:t>
      </w:r>
      <w:r>
        <w:rPr>
          <w:szCs w:val="22"/>
        </w:rPr>
        <w:t>pilnvarojums stāsi</w:t>
      </w:r>
      <w:r w:rsidRPr="0010300C">
        <w:rPr>
          <w:szCs w:val="22"/>
        </w:rPr>
        <w:t>es spēkā no 2019.gada.</w:t>
      </w:r>
    </w:p>
    <w:p w14:paraId="385BA56A" w14:textId="77777777" w:rsidR="0010300C" w:rsidRPr="0010300C" w:rsidRDefault="0010300C" w:rsidP="0010300C">
      <w:pPr>
        <w:spacing w:after="120"/>
        <w:ind w:firstLine="709"/>
        <w:rPr>
          <w:szCs w:val="22"/>
        </w:rPr>
      </w:pPr>
      <w:r w:rsidRPr="0010300C">
        <w:rPr>
          <w:szCs w:val="22"/>
        </w:rPr>
        <w:t xml:space="preserve">2017.gada izdevumu pārskatīšanas procesā tika analizēti </w:t>
      </w:r>
      <w:r w:rsidRPr="008F2F2E">
        <w:rPr>
          <w:b/>
          <w:szCs w:val="22"/>
        </w:rPr>
        <w:t>MPK cenrāži</w:t>
      </w:r>
      <w:r w:rsidRPr="0010300C">
        <w:rPr>
          <w:szCs w:val="22"/>
        </w:rPr>
        <w:t xml:space="preserve">, kā rezultātā tika secināts, ka 55 MPK cenrāži jeb 58,5% aktualizēti vairāk nekā pirms diviem gadiem, savukārt, ja veiktu to aktualizāciju, indikatīvie ieņēmumi ministrijām būtu papildus 3,5 milj. </w:t>
      </w:r>
      <w:r w:rsidRPr="0010300C">
        <w:rPr>
          <w:i/>
          <w:szCs w:val="22"/>
        </w:rPr>
        <w:t>euro</w:t>
      </w:r>
      <w:r w:rsidRPr="0010300C">
        <w:rPr>
          <w:szCs w:val="22"/>
        </w:rPr>
        <w:t xml:space="preserve">. </w:t>
      </w:r>
    </w:p>
    <w:p w14:paraId="0A3BCE07" w14:textId="73A50C37" w:rsidR="00A82F14" w:rsidRPr="005061A4" w:rsidRDefault="0010300C" w:rsidP="005061A4">
      <w:pPr>
        <w:spacing w:after="120"/>
        <w:ind w:firstLine="709"/>
        <w:rPr>
          <w:szCs w:val="22"/>
        </w:rPr>
      </w:pPr>
      <w:r w:rsidRPr="0010300C">
        <w:rPr>
          <w:szCs w:val="22"/>
        </w:rPr>
        <w:lastRenderedPageBreak/>
        <w:t>Veicot atkārtotu MPK cenrāžu aktualizācijas analīzi</w:t>
      </w:r>
      <w:r w:rsidR="001372AD">
        <w:rPr>
          <w:szCs w:val="22"/>
        </w:rPr>
        <w:t>,</w:t>
      </w:r>
      <w:r w:rsidRPr="0010300C">
        <w:rPr>
          <w:szCs w:val="22"/>
        </w:rPr>
        <w:t xml:space="preserve"> ir konstatēts, ka no 55 MPK cenrāžiem ir aktualizēti tikai 36,4% jeb 21 cenrādis. Visvairāk cenrāžus aktualizējušas TM un VM. Lielākoties ministrijās veikta viena līdz divu MPK cenrāžu aktualizācija, četrās ministrijās nav veikta cenrāžu aktualizācija</w:t>
      </w:r>
      <w:r w:rsidR="006A6072">
        <w:rPr>
          <w:szCs w:val="22"/>
        </w:rPr>
        <w:t>.</w:t>
      </w:r>
      <w:r w:rsidRPr="0010300C">
        <w:rPr>
          <w:szCs w:val="22"/>
        </w:rPr>
        <w:t xml:space="preserve"> </w:t>
      </w:r>
    </w:p>
    <w:p w14:paraId="3AFEAF1A" w14:textId="269C3086" w:rsidR="0010300C" w:rsidRPr="006B6EDD" w:rsidRDefault="0010300C" w:rsidP="001A68F8">
      <w:pPr>
        <w:jc w:val="right"/>
      </w:pPr>
      <w:r w:rsidRPr="006B6EDD">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4</w:t>
      </w:r>
      <w:r w:rsidR="00FA22F8">
        <w:rPr>
          <w:noProof/>
        </w:rPr>
        <w:fldChar w:fldCharType="end"/>
      </w:r>
    </w:p>
    <w:p w14:paraId="579046AB" w14:textId="77777777" w:rsidR="0010300C" w:rsidRPr="00B20FDB" w:rsidRDefault="0010300C" w:rsidP="00B20FDB">
      <w:pPr>
        <w:spacing w:after="120"/>
        <w:jc w:val="center"/>
        <w:rPr>
          <w:b/>
          <w:szCs w:val="22"/>
        </w:rPr>
      </w:pPr>
      <w:r w:rsidRPr="0010300C">
        <w:rPr>
          <w:b/>
          <w:szCs w:val="22"/>
        </w:rPr>
        <w:t xml:space="preserve">MPK cenrāžu (skaits) aktualizācija ministrijās 2017.-2018.gadā. </w:t>
      </w:r>
    </w:p>
    <w:p w14:paraId="54F4003C" w14:textId="77777777" w:rsidR="0010300C" w:rsidRPr="0010300C" w:rsidRDefault="0010300C" w:rsidP="0010300C">
      <w:pPr>
        <w:spacing w:after="120"/>
        <w:jc w:val="center"/>
        <w:rPr>
          <w:szCs w:val="22"/>
        </w:rPr>
      </w:pPr>
      <w:r w:rsidRPr="0010300C">
        <w:rPr>
          <w:noProof/>
          <w:szCs w:val="22"/>
          <w:lang w:eastAsia="lv-LV"/>
        </w:rPr>
        <w:drawing>
          <wp:inline distT="0" distB="0" distL="0" distR="0" wp14:anchorId="551657A6" wp14:editId="552D6122">
            <wp:extent cx="5712612" cy="284353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318" cy="2849357"/>
                    </a:xfrm>
                    <a:prstGeom prst="rect">
                      <a:avLst/>
                    </a:prstGeom>
                    <a:noFill/>
                  </pic:spPr>
                </pic:pic>
              </a:graphicData>
            </a:graphic>
          </wp:inline>
        </w:drawing>
      </w:r>
    </w:p>
    <w:p w14:paraId="2FB9F024" w14:textId="77777777" w:rsidR="0010300C" w:rsidRPr="0010300C" w:rsidRDefault="0010300C" w:rsidP="0010300C">
      <w:pPr>
        <w:rPr>
          <w:i/>
          <w:sz w:val="10"/>
          <w:szCs w:val="10"/>
          <w:highlight w:val="yellow"/>
        </w:rPr>
      </w:pPr>
    </w:p>
    <w:p w14:paraId="48CACA5C" w14:textId="77777777" w:rsidR="008961B1" w:rsidRDefault="0010300C" w:rsidP="008961B1">
      <w:pPr>
        <w:spacing w:after="120"/>
        <w:ind w:firstLine="720"/>
        <w:rPr>
          <w:szCs w:val="22"/>
        </w:rPr>
      </w:pPr>
      <w:r w:rsidRPr="00DF7388">
        <w:t>Savukārt</w:t>
      </w:r>
      <w:r w:rsidRPr="0010300C">
        <w:rPr>
          <w:sz w:val="22"/>
          <w:szCs w:val="22"/>
        </w:rPr>
        <w:t xml:space="preserve"> </w:t>
      </w:r>
      <w:r w:rsidRPr="0010300C">
        <w:rPr>
          <w:szCs w:val="22"/>
        </w:rPr>
        <w:t xml:space="preserve">veicot aktualizēto MPK cenrāžu finansiālo ieguvumu, no indikatīvās summas papildus ieņēmumos ministrijām tika prognozēti papildus 3,5 milj. </w:t>
      </w:r>
      <w:r w:rsidRPr="0010300C">
        <w:rPr>
          <w:i/>
          <w:szCs w:val="22"/>
        </w:rPr>
        <w:t>euro</w:t>
      </w:r>
      <w:r w:rsidRPr="0010300C">
        <w:rPr>
          <w:szCs w:val="22"/>
        </w:rPr>
        <w:t>. 2018.gadā kopumā ieviesti 88,5% un 2019.gadā - 97,7% no prognozētās summas. Šādi rezultāti liecina par to, ka finansiālais ieguvums ministrijām no aktualizētajiem MPK cenrāžiem ir liel</w:t>
      </w:r>
      <w:r w:rsidR="001372AD">
        <w:rPr>
          <w:szCs w:val="22"/>
        </w:rPr>
        <w:t xml:space="preserve">āks nekā sākotnēji aprēķināts. </w:t>
      </w:r>
      <w:r w:rsidRPr="0010300C">
        <w:rPr>
          <w:szCs w:val="22"/>
        </w:rPr>
        <w:t>Tiekoties ar ministrijām</w:t>
      </w:r>
      <w:r w:rsidR="001372AD">
        <w:rPr>
          <w:szCs w:val="22"/>
        </w:rPr>
        <w:t>,</w:t>
      </w:r>
      <w:r w:rsidRPr="0010300C">
        <w:rPr>
          <w:szCs w:val="22"/>
        </w:rPr>
        <w:t xml:space="preserve"> ir secināts, ka ministrijas regulāri veic MPK cenrāžu izvērtēšanu, tomēr ir atšķirīgi iemesli, kāpēc tie netiek aktualizēti – cenrādis vairs nav aktuāls, nav nepieciešamība cenu izmaiņām, kapacitātes trūkums</w:t>
      </w:r>
      <w:r w:rsidR="008961B1">
        <w:rPr>
          <w:szCs w:val="22"/>
        </w:rPr>
        <w:t>, elastības trūkums</w:t>
      </w:r>
      <w:r w:rsidR="008961B1" w:rsidRPr="0010300C">
        <w:rPr>
          <w:szCs w:val="22"/>
        </w:rPr>
        <w:t>.</w:t>
      </w:r>
    </w:p>
    <w:p w14:paraId="26C210CD" w14:textId="77777777" w:rsidR="008961B1" w:rsidRPr="00562EC5" w:rsidRDefault="008961B1" w:rsidP="008961B1">
      <w:pPr>
        <w:spacing w:after="120"/>
        <w:ind w:firstLine="720"/>
        <w:rPr>
          <w:szCs w:val="22"/>
        </w:rPr>
      </w:pPr>
      <w:r>
        <w:rPr>
          <w:szCs w:val="22"/>
        </w:rPr>
        <w:t xml:space="preserve">Lai veicinātu lielāku izpratni par dažādiem elastības rīkiem un elastīga MPK cenrāža veidošanas principiem, FM </w:t>
      </w:r>
      <w:r w:rsidRPr="00F64977">
        <w:rPr>
          <w:szCs w:val="22"/>
        </w:rPr>
        <w:t>darbinieki ir piedalījušies un snieguši metodoloģisko atbalstu met</w:t>
      </w:r>
      <w:r>
        <w:rPr>
          <w:szCs w:val="22"/>
        </w:rPr>
        <w:t>odiskā materiāla/rokasgrāmatas “</w:t>
      </w:r>
      <w:r w:rsidRPr="00F64977">
        <w:rPr>
          <w:szCs w:val="22"/>
        </w:rPr>
        <w:t>Praktisks ceļvedis darbam ar pieaugušajiem profesionālās izglītības iestādēs” izstrādē, projekta Nr. 8.5.3.0/16/I/001 “Profesionālās izglītības iestāžu efektīva pārvaldība un personāla kompetences pilnveide” ietvaros</w:t>
      </w:r>
      <w:r>
        <w:rPr>
          <w:szCs w:val="22"/>
        </w:rPr>
        <w:t xml:space="preserve">. </w:t>
      </w:r>
      <w:r w:rsidRPr="00F64977">
        <w:rPr>
          <w:szCs w:val="22"/>
        </w:rPr>
        <w:t>Tāpat FM pārs</w:t>
      </w:r>
      <w:r>
        <w:rPr>
          <w:szCs w:val="22"/>
        </w:rPr>
        <w:t>tāvji piedalījušies trijos SIA “</w:t>
      </w:r>
      <w:r w:rsidRPr="00F64977">
        <w:rPr>
          <w:szCs w:val="22"/>
        </w:rPr>
        <w:t>AC Konsultācijas” rīkotajos semināros ar prezentāciju par elastīga cenrāža veidošanu, izstāstot gan teorētiskos un normatīvo aktu piemērošanas apsvērumus, gan praktiskos jautājumus/piemērus un atbildot uz dalībnieku jautājumiem</w:t>
      </w:r>
      <w:r>
        <w:rPr>
          <w:szCs w:val="22"/>
        </w:rPr>
        <w:t>.</w:t>
      </w:r>
    </w:p>
    <w:p w14:paraId="7E1BC2DD" w14:textId="06C331F7" w:rsidR="008961B1" w:rsidRPr="001D7756" w:rsidRDefault="00B05449" w:rsidP="001D7756">
      <w:pPr>
        <w:ind w:firstLine="720"/>
      </w:pPr>
      <w:r w:rsidRPr="001D7756">
        <w:t xml:space="preserve">Ar MK 2017.gada 28. augusta sēdes protokolu Nr.41 1.§ </w:t>
      </w:r>
      <w:r w:rsidR="00A92AEB" w:rsidRPr="001D7756">
        <w:t xml:space="preserve">ministrijām tika uzdoti </w:t>
      </w:r>
      <w:r w:rsidR="001372AD" w:rsidRPr="001D7756">
        <w:t>3</w:t>
      </w:r>
      <w:r w:rsidR="00412528">
        <w:t>3</w:t>
      </w:r>
      <w:r w:rsidR="001372AD" w:rsidRPr="001D7756">
        <w:t xml:space="preserve"> uzdevumi</w:t>
      </w:r>
      <w:r w:rsidR="00A92AEB" w:rsidRPr="001D7756">
        <w:t xml:space="preserve">. </w:t>
      </w:r>
      <w:r w:rsidR="00880DAA" w:rsidRPr="001D7756">
        <w:t>Lielākoties uzdevumu izpildes statuss</w:t>
      </w:r>
      <w:r w:rsidR="00880DAA" w:rsidRPr="0067754A">
        <w:rPr>
          <w:vertAlign w:val="superscript"/>
        </w:rPr>
        <w:footnoteReference w:id="4"/>
      </w:r>
      <w:r w:rsidR="001372AD" w:rsidRPr="001D7756">
        <w:t xml:space="preserve"> </w:t>
      </w:r>
      <w:r w:rsidR="007D15FA">
        <w:t xml:space="preserve">ir </w:t>
      </w:r>
      <w:r w:rsidR="00880DAA" w:rsidRPr="001D7756">
        <w:t>izpildīt</w:t>
      </w:r>
      <w:r w:rsidR="007D15FA">
        <w:t>s (</w:t>
      </w:r>
      <w:r w:rsidR="00412528">
        <w:t>70</w:t>
      </w:r>
      <w:r w:rsidR="007D15FA">
        <w:t>%) vai uzsākts (2</w:t>
      </w:r>
      <w:r w:rsidR="00412528">
        <w:t>4</w:t>
      </w:r>
      <w:r w:rsidR="007D15FA">
        <w:t>%)</w:t>
      </w:r>
      <w:r w:rsidR="00880DAA" w:rsidRPr="001D7756">
        <w:t xml:space="preserve">, savukārt </w:t>
      </w:r>
      <w:r w:rsidR="00F43012" w:rsidRPr="001D7756">
        <w:t>6</w:t>
      </w:r>
      <w:r w:rsidR="00880DAA" w:rsidRPr="001D7756">
        <w:t>%</w:t>
      </w:r>
      <w:bookmarkStart w:id="7" w:name="_Ref522262090"/>
      <w:r w:rsidR="001D7756" w:rsidRPr="001D7756">
        <w:t xml:space="preserve"> uzdevumu termiņš ir pagarināts</w:t>
      </w:r>
      <w:r w:rsidR="001D7756">
        <w:t xml:space="preserve"> (</w:t>
      </w:r>
      <w:r w:rsidR="001D7756">
        <w:fldChar w:fldCharType="begin"/>
      </w:r>
      <w:r w:rsidR="001D7756">
        <w:instrText xml:space="preserve"> REF _Ref525650761 \h  \* MERGEFORMAT </w:instrText>
      </w:r>
      <w:r w:rsidR="001D7756">
        <w:fldChar w:fldCharType="separate"/>
      </w:r>
      <w:r w:rsidR="008D6E17" w:rsidRPr="006B6EDD">
        <w:t xml:space="preserve">Attēls Nr. </w:t>
      </w:r>
      <w:r w:rsidR="008D6E17">
        <w:rPr>
          <w:noProof/>
        </w:rPr>
        <w:t>5</w:t>
      </w:r>
      <w:r w:rsidR="001D7756">
        <w:fldChar w:fldCharType="end"/>
      </w:r>
      <w:r w:rsidR="001D7756">
        <w:t>)</w:t>
      </w:r>
      <w:r w:rsidR="001D7756" w:rsidRPr="001D7756">
        <w:t>.</w:t>
      </w:r>
    </w:p>
    <w:p w14:paraId="7530A12E" w14:textId="6191D1AC" w:rsidR="00562EC5" w:rsidRDefault="00562EC5" w:rsidP="000D4899">
      <w:pPr>
        <w:spacing w:after="120"/>
      </w:pPr>
    </w:p>
    <w:p w14:paraId="020CB319" w14:textId="5E6AD59C" w:rsidR="00A82F14" w:rsidRDefault="00A82F14" w:rsidP="001D7756">
      <w:bookmarkStart w:id="8" w:name="_Ref524364665"/>
    </w:p>
    <w:p w14:paraId="43919F42" w14:textId="75990A5D" w:rsidR="005061A4" w:rsidRDefault="005061A4" w:rsidP="001D7756"/>
    <w:p w14:paraId="0B2F88C6" w14:textId="5D8611E4" w:rsidR="00F94E6E" w:rsidRDefault="00F94E6E" w:rsidP="001D7756"/>
    <w:p w14:paraId="7B6949B7" w14:textId="4916494C" w:rsidR="00F94E6E" w:rsidRDefault="00F94E6E" w:rsidP="001D7756"/>
    <w:p w14:paraId="7706D1F5" w14:textId="77777777" w:rsidR="00F94E6E" w:rsidRDefault="00F94E6E" w:rsidP="001D7756"/>
    <w:p w14:paraId="65A4638F" w14:textId="37093408" w:rsidR="00880DAA" w:rsidRPr="006B6EDD" w:rsidRDefault="00880DAA" w:rsidP="001A68F8">
      <w:pPr>
        <w:jc w:val="right"/>
      </w:pPr>
      <w:bookmarkStart w:id="9" w:name="_Ref525650761"/>
      <w:r w:rsidRPr="006B6EDD">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5</w:t>
      </w:r>
      <w:r w:rsidR="00FA22F8">
        <w:rPr>
          <w:noProof/>
        </w:rPr>
        <w:fldChar w:fldCharType="end"/>
      </w:r>
      <w:bookmarkEnd w:id="7"/>
      <w:bookmarkEnd w:id="8"/>
      <w:bookmarkEnd w:id="9"/>
    </w:p>
    <w:p w14:paraId="6E8C5CE8" w14:textId="77777777" w:rsidR="000A3AEA" w:rsidRPr="000A3AEA" w:rsidRDefault="000A3AEA" w:rsidP="00F431CD">
      <w:pPr>
        <w:spacing w:after="120"/>
        <w:jc w:val="center"/>
        <w:rPr>
          <w:b/>
        </w:rPr>
      </w:pPr>
      <w:r w:rsidRPr="000A3AEA">
        <w:rPr>
          <w:b/>
        </w:rPr>
        <w:t>Uzdoto uzdevumu izpildes statuss</w:t>
      </w:r>
    </w:p>
    <w:p w14:paraId="19D52911" w14:textId="77777777" w:rsidR="002D1F24" w:rsidRDefault="00674355" w:rsidP="002D1F24">
      <w:pPr>
        <w:jc w:val="center"/>
      </w:pPr>
      <w:r>
        <w:rPr>
          <w:noProof/>
          <w:lang w:eastAsia="lv-LV"/>
        </w:rPr>
        <w:drawing>
          <wp:inline distT="0" distB="0" distL="0" distR="0" wp14:anchorId="48F4296C" wp14:editId="22AE5406">
            <wp:extent cx="5588199" cy="2696210"/>
            <wp:effectExtent l="0" t="0" r="12700"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954386" w14:textId="77777777" w:rsidR="00A92AEB" w:rsidRDefault="00A92AEB" w:rsidP="0060588F"/>
    <w:p w14:paraId="764C370E" w14:textId="77777777" w:rsidR="00827C7B" w:rsidRPr="00674355" w:rsidRDefault="003D7477" w:rsidP="000D1547">
      <w:pPr>
        <w:spacing w:after="120"/>
        <w:rPr>
          <w:u w:val="single"/>
        </w:rPr>
      </w:pPr>
      <w:r w:rsidRPr="00674355">
        <w:rPr>
          <w:b/>
          <w:u w:val="single"/>
        </w:rPr>
        <w:t>Izpildītie uzdevumi</w:t>
      </w:r>
    </w:p>
    <w:p w14:paraId="7B55A3AC" w14:textId="13DADA2D" w:rsidR="00C42D06" w:rsidRDefault="00C42D06" w:rsidP="000D1547">
      <w:pPr>
        <w:spacing w:after="120"/>
        <w:rPr>
          <w:i/>
        </w:rPr>
      </w:pPr>
      <w:r>
        <w:rPr>
          <w:i/>
        </w:rPr>
        <w:t>“</w:t>
      </w:r>
      <w:r w:rsidRPr="008B7974">
        <w:rPr>
          <w:b/>
        </w:rPr>
        <w:t>7</w:t>
      </w:r>
      <w:r w:rsidRPr="008B7974">
        <w:rPr>
          <w:b/>
          <w:i/>
        </w:rPr>
        <w:t>.</w:t>
      </w:r>
      <w:r w:rsidRPr="008B7974">
        <w:rPr>
          <w:b/>
        </w:rPr>
        <w:t>punkts</w:t>
      </w:r>
      <w:r w:rsidRPr="008B7974">
        <w:rPr>
          <w:i/>
        </w:rPr>
        <w:t xml:space="preserve"> </w:t>
      </w:r>
      <w:r w:rsidRPr="008B7974">
        <w:rPr>
          <w:b/>
          <w:i/>
        </w:rPr>
        <w:t>Ekonomikas ministrijai</w:t>
      </w:r>
      <w:r w:rsidRPr="008B7974">
        <w:rPr>
          <w:i/>
        </w:rPr>
        <w:t xml:space="preserve"> ar 2018.gadu un turpmāk ik gadu līdz kārtējā gada 1. jūlijam veikt pētījumu par prognozētām izmaiņām darba spēka un būvmateriālu izmaksās būvniecības nozarē un publicēt tā rezultātus sav</w:t>
      </w:r>
      <w:r w:rsidR="0067754A">
        <w:rPr>
          <w:i/>
        </w:rPr>
        <w:t>ā</w:t>
      </w:r>
      <w:r w:rsidRPr="008B7974">
        <w:rPr>
          <w:i/>
        </w:rPr>
        <w:t xml:space="preserve"> tīmekļa vietnē.”</w:t>
      </w:r>
    </w:p>
    <w:p w14:paraId="1F7509E7" w14:textId="77777777" w:rsidR="00C42D06" w:rsidRDefault="00C42D06" w:rsidP="000D1547">
      <w:pPr>
        <w:spacing w:after="120"/>
        <w:ind w:firstLine="720"/>
      </w:pPr>
      <w:r w:rsidRPr="00B8456B">
        <w:t>Pētījums par prognozētām izmaiņām darbaspēka un būvmateriālu izmaksās būvniecības nozarē Latvijā</w:t>
      </w:r>
      <w:r>
        <w:t xml:space="preserve"> 2018.gada 31.augustā publicēts EM mājas lapā</w:t>
      </w:r>
      <w:r>
        <w:rPr>
          <w:rStyle w:val="FootnoteReference"/>
        </w:rPr>
        <w:footnoteReference w:id="5"/>
      </w:r>
      <w:r w:rsidRPr="00B8456B">
        <w:t>.</w:t>
      </w:r>
    </w:p>
    <w:p w14:paraId="64E909F2" w14:textId="496966F7" w:rsidR="00827C7B" w:rsidRPr="00AF17DC" w:rsidRDefault="00AF17DC" w:rsidP="000D1547">
      <w:pPr>
        <w:spacing w:after="120"/>
        <w:rPr>
          <w:i/>
        </w:rPr>
      </w:pPr>
      <w:r w:rsidRPr="00AF17DC">
        <w:rPr>
          <w:i/>
        </w:rPr>
        <w:t>“</w:t>
      </w:r>
      <w:r w:rsidRPr="00F736FC">
        <w:rPr>
          <w:b/>
        </w:rPr>
        <w:t>8.punkts</w:t>
      </w:r>
      <w:r>
        <w:rPr>
          <w:i/>
        </w:rPr>
        <w:t xml:space="preserve"> </w:t>
      </w:r>
      <w:r w:rsidRPr="00AF17DC">
        <w:rPr>
          <w:b/>
          <w:i/>
        </w:rPr>
        <w:t>Ekonomikas ministrijai</w:t>
      </w:r>
      <w:r w:rsidRPr="00AF17DC">
        <w:rPr>
          <w:i/>
        </w:rPr>
        <w:t xml:space="preserve"> sadarbībā ar </w:t>
      </w:r>
      <w:r w:rsidRPr="00AF17DC">
        <w:rPr>
          <w:b/>
          <w:i/>
        </w:rPr>
        <w:t>Iekšlietu ministriju</w:t>
      </w:r>
      <w:r w:rsidRPr="00AF17DC">
        <w:rPr>
          <w:i/>
        </w:rPr>
        <w:t xml:space="preserve"> un </w:t>
      </w:r>
      <w:r w:rsidRPr="00AF17DC">
        <w:rPr>
          <w:b/>
          <w:i/>
        </w:rPr>
        <w:t>Finanšu ministriju</w:t>
      </w:r>
      <w:r w:rsidRPr="00AF17DC">
        <w:rPr>
          <w:i/>
        </w:rPr>
        <w:t xml:space="preserve"> izvērtēt saskaņā ar Imigrācijas likumu ārzemnieku veikto maksājumu administrēšanas izmaksas un efektivitāti, līdz 2017.gada 31.oktobrim sagatavot un iesniegt izskatīšanai Ministru kabinetā </w:t>
      </w:r>
      <w:r>
        <w:rPr>
          <w:i/>
        </w:rPr>
        <w:t>priekšlikumus turpmākai rīcībai.”</w:t>
      </w:r>
    </w:p>
    <w:p w14:paraId="5B2F7E7A" w14:textId="77777777" w:rsidR="00827C7B" w:rsidRDefault="00AF17DC" w:rsidP="000D1547">
      <w:pPr>
        <w:spacing w:after="120"/>
        <w:ind w:firstLine="720"/>
      </w:pPr>
      <w:r w:rsidRPr="00AF17DC">
        <w:t>EM sagatavoja informatīvo ziņojumu “Saskaņā ar Imigrācijas likuma nosacījumiem ārzemnieku veikto maksājumu administrēšanas izmaksas un to efektivitātes izvērtējums”, kas 2018.gada 20.martā izskatīts MK sēdē (prot. Nr.16, 29.§). Informatīvajā ziņojumā konstatēta nepieciešamība veikt izmaiņas saistošajā regulējumā, paredzot nosacījumu par MK rīkojuma izdošanu nevis konkrētā termiņā, bet pēc nepieciešamības, ņemot vērā finanšu līdzekļu pieejamību, kā arī noteikt obligātās informācijas apmaiņas periodiskumu ne retāku kā reizi mēnesī un komunikācijas veidu (ņemot vērā informācijas ierobežotās pieejamības raksturu).</w:t>
      </w:r>
    </w:p>
    <w:p w14:paraId="4813E7EF" w14:textId="77777777" w:rsidR="00AF17DC" w:rsidRPr="00AF17DC" w:rsidRDefault="00AF17DC" w:rsidP="000D1547">
      <w:pPr>
        <w:spacing w:after="120"/>
        <w:rPr>
          <w:i/>
        </w:rPr>
      </w:pPr>
      <w:r w:rsidRPr="00AF17DC">
        <w:rPr>
          <w:i/>
        </w:rPr>
        <w:t>“</w:t>
      </w:r>
      <w:r w:rsidRPr="00F736FC">
        <w:rPr>
          <w:b/>
        </w:rPr>
        <w:t>10.punkts</w:t>
      </w:r>
      <w:r w:rsidRPr="00AF17DC">
        <w:rPr>
          <w:i/>
        </w:rPr>
        <w:t xml:space="preserve"> </w:t>
      </w:r>
      <w:r w:rsidRPr="00AF17DC">
        <w:rPr>
          <w:b/>
          <w:i/>
        </w:rPr>
        <w:t>Finanšu ministrijai</w:t>
      </w:r>
      <w:r w:rsidRPr="00AF17DC">
        <w:rPr>
          <w:i/>
        </w:rPr>
        <w:t xml:space="preserve"> līdz 2017.gada 29.decembrim izvērtēt Izložu un azartspēļu uzraudzības inspekcijas reorganizācijas iespējas, pievienojot to Valsts ieņēmumu dienestam, un iesniegt informāciju izskatīšanai Ministru kabinetā.”</w:t>
      </w:r>
    </w:p>
    <w:p w14:paraId="3EB59EF4" w14:textId="075CA0CE" w:rsidR="00827C7B" w:rsidRDefault="00AF17DC" w:rsidP="000D1547">
      <w:pPr>
        <w:spacing w:after="120"/>
        <w:ind w:firstLine="720"/>
      </w:pPr>
      <w:r w:rsidRPr="00AF17DC">
        <w:t xml:space="preserve">FM sagatavoja informatīvo ziņojumu “Par Izložu un azartspēļu uzraudzības inspekcijas reorganizācijas iespējām”, kas 2018.gada 7.februārī iesniegts </w:t>
      </w:r>
      <w:r w:rsidR="008961B1">
        <w:t>VK</w:t>
      </w:r>
      <w:r w:rsidRPr="00AF17DC">
        <w:t xml:space="preserve">. Informatīvajā ziņojumā </w:t>
      </w:r>
      <w:r w:rsidR="008961B1">
        <w:t>FM</w:t>
      </w:r>
      <w:r w:rsidRPr="00AF17DC">
        <w:t xml:space="preserve"> rekomendē saglabāt Izložu un azartspēļu uzraudzības inspekciju kā atsevišķu iestādi, nevis pievienot to </w:t>
      </w:r>
      <w:r w:rsidR="008961B1">
        <w:t>VID</w:t>
      </w:r>
      <w:r w:rsidRPr="00AF17DC">
        <w:t>.</w:t>
      </w:r>
    </w:p>
    <w:p w14:paraId="589FDC64" w14:textId="77777777" w:rsidR="008C5B32" w:rsidRDefault="008C5B32" w:rsidP="000D1547">
      <w:pPr>
        <w:spacing w:after="120"/>
        <w:rPr>
          <w:i/>
        </w:rPr>
      </w:pPr>
      <w:r w:rsidRPr="008C5B32">
        <w:rPr>
          <w:i/>
        </w:rPr>
        <w:t>“</w:t>
      </w:r>
      <w:r w:rsidRPr="00F736FC">
        <w:rPr>
          <w:b/>
        </w:rPr>
        <w:t>11.punkts</w:t>
      </w:r>
      <w:r w:rsidRPr="008C5B32">
        <w:rPr>
          <w:i/>
        </w:rPr>
        <w:t xml:space="preserve"> </w:t>
      </w:r>
      <w:r w:rsidRPr="008C5B32">
        <w:rPr>
          <w:b/>
          <w:i/>
        </w:rPr>
        <w:t>Finanšu ministrijai</w:t>
      </w:r>
      <w:r w:rsidRPr="008C5B32">
        <w:rPr>
          <w:i/>
        </w:rPr>
        <w:t xml:space="preserve"> sagatavot grozījumus Likumā par budžetu un finanšu vadību, paredzot risinājumu procedūru vienkāršošanai valsts budžeta iestāžu pašu ieņēmumu plānošanai un to neizmantoto atlikumu pārnešanai uz nākamo gadu, un finanšu ministram </w:t>
      </w:r>
      <w:r w:rsidRPr="008C5B32">
        <w:rPr>
          <w:i/>
        </w:rPr>
        <w:lastRenderedPageBreak/>
        <w:t>likumprojektu iesniegt izskatīšanai Ministru kabineta sēdē likumprojekta “Par valsts budžetu 2018.gadam” pavadošo likumprojektu paketē.”</w:t>
      </w:r>
    </w:p>
    <w:p w14:paraId="07D6DBCC" w14:textId="77777777" w:rsidR="00F47FED" w:rsidRDefault="00F47FED" w:rsidP="000D1547">
      <w:pPr>
        <w:spacing w:after="120"/>
        <w:ind w:firstLine="720"/>
      </w:pPr>
      <w:r w:rsidRPr="00F47FED">
        <w:t xml:space="preserve">FM izstrādāja grozījumus LBFV, kas tika iekļauti valsts budžeta 2018.gadam likumprojektu paketē. Izstrādātie grozījumi likumā precizē finanšu ministra un Saeimas Budžeta un finanšu (nodokļu) komisijas (turpmāk </w:t>
      </w:r>
      <w:r>
        <w:t>–</w:t>
      </w:r>
      <w:r w:rsidRPr="00F47FED">
        <w:t xml:space="preserve"> Saeimas Budžeta komisija) pilnvaras attiecībā uz budžeta iestāžu pašu ieņēmumu un to atlikumu iestrādāšanu budžetā. No 2018.gada maksas pakalpojumu un citu pašu ieņēmumu palielināšanu kārtējā gadā veiks finanšu ministrs, savukārt šo ieņēmumu atlikumu palie</w:t>
      </w:r>
      <w:r w:rsidR="008E698B">
        <w:t>lināšanu finanšu ministrs veiks</w:t>
      </w:r>
      <w:r w:rsidRPr="00F47FED">
        <w:t xml:space="preserve"> nepārsniedzot vienai valsts budžeta programmai likumā noteikto ierobežojumu. Savukārt Saeimas Budžeta komisijas saskaņojums turpmāk būs nepieciešams par tādu maksas pakalpojumu un citu pašu ieņēmumu atlikumu izmantošanu, kurus nevar atrisināt finanšu ministram noteiktā ierobežojuma ietvaros. Tādējādi ir samazināts līdzšinējais administratīvais slogs (gan valsts budžeta iestādēm, gan Saeimas Budžeta komisijai), kā arī valsts budžeta iestādēm ir iespējams ātrāk saņemt </w:t>
      </w:r>
      <w:r w:rsidR="008E698B">
        <w:t>līdzekļus</w:t>
      </w:r>
      <w:r w:rsidRPr="00F47FED">
        <w:t xml:space="preserve"> un sākt lietot neplānotos ieņēmumus (parasti dažādos sadarbības projektos).</w:t>
      </w:r>
    </w:p>
    <w:p w14:paraId="58BAD110" w14:textId="77777777" w:rsidR="00F47FED" w:rsidRDefault="00F47FED" w:rsidP="000D1547">
      <w:pPr>
        <w:spacing w:after="120"/>
        <w:rPr>
          <w:i/>
        </w:rPr>
      </w:pPr>
      <w:r w:rsidRPr="00F47FED">
        <w:rPr>
          <w:i/>
        </w:rPr>
        <w:t>“</w:t>
      </w:r>
      <w:r w:rsidRPr="00F736FC">
        <w:rPr>
          <w:b/>
        </w:rPr>
        <w:t>12.punkts</w:t>
      </w:r>
      <w:r w:rsidRPr="00F47FED">
        <w:rPr>
          <w:i/>
        </w:rPr>
        <w:t xml:space="preserve"> </w:t>
      </w:r>
      <w:r w:rsidRPr="00F47FED">
        <w:rPr>
          <w:b/>
          <w:i/>
        </w:rPr>
        <w:t>Finanšu ministrijai</w:t>
      </w:r>
      <w:r w:rsidRPr="00F47FED">
        <w:rPr>
          <w:i/>
        </w:rPr>
        <w:t xml:space="preserve"> līdz 2018.gada 1.jūnijam izvērtēt Ministru kabineta 2010.gada 16.marta noteikumus Nr.256 “Noteikumi par kārtību, kādā ministrijām un citām centrālajām valsts iestādēm tiek veikta apropriācijas pārdale starp programmām, apakšprogrammām un izdevumu ekonomiskās klasifikācijas kodiem”, 2010.gada 18.maija noteikumus Nr.464 “Noteikumi par 74.resora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2007.gada 28.augusta noteikumus Nr.594 “Noteikumi par valsts budžeta apropriācijas rezerves izmantošanu” un 2009.gada 22.decembra noteikumus Nr.1644 “Kārtība, kādā pieprasa un izlieto budžeta programmas “Līdzekļi neparedzētiem gadījumiem” līdzekļus”, izveidojot vienotu normatīvo regulējumu visu veidu apropriāciju izmaiņu veikšanai.”</w:t>
      </w:r>
    </w:p>
    <w:p w14:paraId="11F3363F" w14:textId="00430D4D" w:rsidR="00887598" w:rsidRPr="00887598" w:rsidRDefault="00887598" w:rsidP="000D1547">
      <w:pPr>
        <w:spacing w:after="120"/>
        <w:ind w:firstLine="720"/>
      </w:pPr>
      <w:r w:rsidRPr="00DF7388">
        <w:t xml:space="preserve">FM sagatavoja </w:t>
      </w:r>
      <w:r w:rsidR="0054761F" w:rsidRPr="00DF7388">
        <w:t xml:space="preserve">jaunu regulējumu – </w:t>
      </w:r>
      <w:r w:rsidRPr="00DF7388">
        <w:t>MK 2018.gada 17.jūlija noteikumus Nr.421 “Kārtība, kādā veic gadskārtējā valsts budžeta likumā noteiktās apropriācijas izmaiņas”</w:t>
      </w:r>
      <w:r w:rsidR="000D1547">
        <w:t>.</w:t>
      </w:r>
    </w:p>
    <w:p w14:paraId="3A74C3C9" w14:textId="77777777" w:rsidR="00887598" w:rsidRDefault="00887598" w:rsidP="000D1547">
      <w:pPr>
        <w:spacing w:after="120"/>
        <w:ind w:firstLine="720"/>
      </w:pPr>
      <w:r>
        <w:t>Jaunais regulējums sagatavots</w:t>
      </w:r>
      <w:r w:rsidRPr="00887598">
        <w:t xml:space="preserve"> ar mērķi paredzēt vienotu kārtību, kas reglamentētu visu veidu apropriāciju izmaiņu veikšanu, novēršot pašreizējo sadrumstaloto normatīvo regulējumu un normu dublēšanos, tādējādi mazinot administratīvo slogu, efektivizējot procesus un cilvēkresursus novirzot vairāk analītiskajam darbam.</w:t>
      </w:r>
    </w:p>
    <w:p w14:paraId="2C87D900" w14:textId="77777777" w:rsidR="0054761F" w:rsidRDefault="0054761F" w:rsidP="000D1547">
      <w:pPr>
        <w:spacing w:after="120"/>
        <w:rPr>
          <w:i/>
        </w:rPr>
      </w:pPr>
      <w:r w:rsidRPr="0054761F">
        <w:rPr>
          <w:i/>
        </w:rPr>
        <w:t>“</w:t>
      </w:r>
      <w:r w:rsidRPr="00F736FC">
        <w:rPr>
          <w:b/>
        </w:rPr>
        <w:t>13.punkts</w:t>
      </w:r>
      <w:r w:rsidRPr="0054761F">
        <w:rPr>
          <w:i/>
        </w:rPr>
        <w:t xml:space="preserve"> </w:t>
      </w:r>
      <w:r w:rsidRPr="0054761F">
        <w:rPr>
          <w:b/>
          <w:i/>
        </w:rPr>
        <w:t>Finanšu ministrijai</w:t>
      </w:r>
      <w:r w:rsidRPr="0054761F">
        <w:rPr>
          <w:i/>
        </w:rPr>
        <w:t xml:space="preserve"> līdz 2018.gada 1.janvārim paplašināt Vienotās valsts budžeta plānošanas un izpildes sistēmas (SAP) funkcionalitāti, lai apropriāciju izmaiņu pieprasījumu pielikumu skaitliskās informācijas ievadi SAP portālā varētu nodrošināt ministriju līmenī.”</w:t>
      </w:r>
    </w:p>
    <w:p w14:paraId="729CACD0" w14:textId="77777777" w:rsidR="0054761F" w:rsidRDefault="0054761F" w:rsidP="000D1547">
      <w:pPr>
        <w:spacing w:after="120"/>
        <w:ind w:firstLine="720"/>
      </w:pPr>
      <w:r w:rsidRPr="0054761F">
        <w:t>FM izstrādāja risinājumu apropriācijas izmaiņu pieprasījumu skaitliskās daļas iesniegšanai SAP sistēmā. Minētais risinājums atvieglo ministrijām pieprasījumu skaitliskās daļas sagatavošanu, samazina šim procesam kopumā nepieciešamo laiku un ļauj rīkojumu sagatavošanā nedublēt ministriju padarīto, atkārtoti neveicot datu ievadi. Izstrādātais risinājums nodrošina iespēju FM automātiski apkopot iesniegtos apropriāciju izmaiņu pieprasījumus vienā vai vairākos FM rīkojumu projektos un virzīt tos parakstīšanai elektroniskā vidē.</w:t>
      </w:r>
    </w:p>
    <w:p w14:paraId="7F9EA344" w14:textId="77777777" w:rsidR="00B23B9E" w:rsidRDefault="00B23B9E" w:rsidP="000D1547">
      <w:pPr>
        <w:spacing w:after="120"/>
        <w:rPr>
          <w:i/>
        </w:rPr>
      </w:pPr>
      <w:r w:rsidRPr="00B23B9E">
        <w:rPr>
          <w:i/>
        </w:rPr>
        <w:t>“</w:t>
      </w:r>
      <w:r w:rsidRPr="00F736FC">
        <w:rPr>
          <w:b/>
        </w:rPr>
        <w:t>14.punkts</w:t>
      </w:r>
      <w:r w:rsidRPr="00B23B9E">
        <w:rPr>
          <w:i/>
        </w:rPr>
        <w:t xml:space="preserve"> </w:t>
      </w:r>
      <w:r w:rsidRPr="00B23B9E">
        <w:rPr>
          <w:b/>
          <w:i/>
        </w:rPr>
        <w:t>Finanšu ministrijai</w:t>
      </w:r>
      <w:r w:rsidRPr="00B23B9E">
        <w:rPr>
          <w:i/>
        </w:rPr>
        <w:t xml:space="preserve"> izvērtēt un iesniegt izskatīšanai Ministru kabineta 2018.gada 27.marta sēdē grozījumus Ministru kabineta 2011.gada 23.augusta instrukcijā Nr.8 “Instrukcija par valsts budžeta izpildes analīzi.”</w:t>
      </w:r>
    </w:p>
    <w:p w14:paraId="03EA63B7" w14:textId="77777777" w:rsidR="00B23B9E" w:rsidRDefault="00B23B9E" w:rsidP="000D1547">
      <w:pPr>
        <w:spacing w:after="120"/>
        <w:ind w:firstLine="720"/>
      </w:pPr>
      <w:r w:rsidRPr="00DF7388">
        <w:t>FM izstrādāja MK 2018.gada 10.aprīļa instrukciju Nr.2 “Instrukcija par valsts budžeta izpildes analīzi”</w:t>
      </w:r>
      <w:r w:rsidRPr="00B23B9E">
        <w:t xml:space="preserve"> (turpmāk – instrukcija). Instrukcija tika sagatavota ar mērķi pilnveidot un efektivizēt valsts budžeta izpildes analīzes procesu, samazināt administratīvo slogu un pārvirzīt resursus analītiskajam darbam. Izpildes analīzes rezultātā būs pieejama kvalitatīvāka </w:t>
      </w:r>
      <w:r w:rsidRPr="00B23B9E">
        <w:lastRenderedPageBreak/>
        <w:t>skaidrojošā informācija par resursu izlietojumu un ieguldījumu lietderību sabiedrības un nozares interesēs.</w:t>
      </w:r>
    </w:p>
    <w:p w14:paraId="52000845" w14:textId="77777777" w:rsidR="00EA4FCA" w:rsidRDefault="00A07186" w:rsidP="000D1547">
      <w:pPr>
        <w:spacing w:after="120"/>
        <w:rPr>
          <w:i/>
        </w:rPr>
      </w:pPr>
      <w:r>
        <w:rPr>
          <w:i/>
        </w:rPr>
        <w:t>“</w:t>
      </w:r>
      <w:r w:rsidRPr="00F736FC">
        <w:rPr>
          <w:b/>
        </w:rPr>
        <w:t>16.punkts</w:t>
      </w:r>
      <w:r w:rsidRPr="00A07186">
        <w:rPr>
          <w:i/>
        </w:rPr>
        <w:t xml:space="preserve"> </w:t>
      </w:r>
      <w:r w:rsidRPr="00A07186">
        <w:rPr>
          <w:b/>
          <w:i/>
        </w:rPr>
        <w:t>Iekšlietu ministrijai</w:t>
      </w:r>
      <w:r w:rsidRPr="00A07186">
        <w:rPr>
          <w:i/>
        </w:rPr>
        <w:t xml:space="preserve"> sadarbībā ar pārējām iesaistītajām ministrijām līdz 2017.gada 29.septembrim sagatavot un iesniegt Ministru kabinetā izvērtējumu par Rīcības plānā personu, kurām nepieciešama starptautiskā aizsardzība, pārvietošanai un uzņemšanai Latvijā, paredzēto pasākumu izpildi, nepieciešamības gadījumā iesniedzot priekšlikumus par turpmāko šo pasākumu finansēšanas modeli.</w:t>
      </w:r>
      <w:r>
        <w:rPr>
          <w:i/>
        </w:rPr>
        <w:t>”</w:t>
      </w:r>
    </w:p>
    <w:p w14:paraId="664A2006" w14:textId="1E44377C" w:rsidR="00885975" w:rsidRDefault="00885975" w:rsidP="000D1547">
      <w:pPr>
        <w:spacing w:after="120"/>
        <w:ind w:firstLine="720"/>
      </w:pPr>
      <w:r w:rsidRPr="00885975">
        <w:t xml:space="preserve">IeM </w:t>
      </w:r>
      <w:r w:rsidR="00DC1919">
        <w:t xml:space="preserve">sadarbībā ar pārējām iesaistītajām ministrijām </w:t>
      </w:r>
      <w:r w:rsidRPr="00885975">
        <w:t>sagatavoja informatīvo ziņojumu “Par Rīcības plānā personu, kurām nepieciešama starptautiskā aizsardzība, pārvietošanai un uzņemšanai Latvijā, paredzēto pasākumu izpildi”, kas 2017.gada 14.novembrī izskatīts MK (prot. Nr.57, 49.§).</w:t>
      </w:r>
      <w:r>
        <w:t xml:space="preserve"> </w:t>
      </w:r>
      <w:r w:rsidRPr="00885975">
        <w:t>Atbilstoši MK sēdē nolemtajam, tika atbalstīts IeM priekšlikums par pašreizējā Rīcības plānā paredzēto pasākumu finansēšanas modeļa saglabāšanu turpmākajam Rīcības plāna īstenošanas periodam, kā arī paredzēts, ka finansējumu Rīcības plānā paredzēto pasākumu īstenošanai plāno decentralizēti plāna izpildē iesaistīto resoru attiecīgajās valsts budžeta programmās (apakšprogrammās).</w:t>
      </w:r>
    </w:p>
    <w:p w14:paraId="44BB61AB" w14:textId="3595945E" w:rsidR="0088659D" w:rsidRDefault="00885975" w:rsidP="000D1547">
      <w:pPr>
        <w:spacing w:after="120"/>
        <w:ind w:firstLine="720"/>
      </w:pPr>
      <w:r w:rsidRPr="00885975">
        <w:t xml:space="preserve">Tāpat tika nolemts Rīcības plāna izpildē iesaistītajām institūcijām turpināt plānā paredzēto uzdevumu </w:t>
      </w:r>
      <w:r w:rsidR="00D77D44">
        <w:t>īstenošanu</w:t>
      </w:r>
      <w:r w:rsidR="00D77D44" w:rsidRPr="00885975">
        <w:t xml:space="preserve"> </w:t>
      </w:r>
      <w:r w:rsidRPr="00885975">
        <w:t>to pamatfunkciju izpildei, kā arī ES fondu un projektu īstenošanai piešķirtā finansējuma ietvaros</w:t>
      </w:r>
      <w:r w:rsidR="008E698B">
        <w:t>, un</w:t>
      </w:r>
      <w:r w:rsidRPr="00885975">
        <w:t xml:space="preserve"> nepieciešamības gadījumā atļauts virzīt finansējuma pieprasījumu no valsts budžeta programmas 02.00.00 “Līdzekļi neparedzētiem gadījumiem”.</w:t>
      </w:r>
    </w:p>
    <w:p w14:paraId="639EAEA4" w14:textId="77777777" w:rsidR="00885975" w:rsidRDefault="00885975" w:rsidP="000D1547">
      <w:pPr>
        <w:spacing w:after="120"/>
        <w:rPr>
          <w:i/>
        </w:rPr>
      </w:pPr>
      <w:r>
        <w:rPr>
          <w:i/>
        </w:rPr>
        <w:t>“</w:t>
      </w:r>
      <w:r w:rsidRPr="00F736FC">
        <w:rPr>
          <w:b/>
        </w:rPr>
        <w:t>17.punkts</w:t>
      </w:r>
      <w:r w:rsidRPr="00885975">
        <w:rPr>
          <w:i/>
        </w:rPr>
        <w:t xml:space="preserve"> </w:t>
      </w:r>
      <w:r w:rsidRPr="00885975">
        <w:rPr>
          <w:b/>
          <w:i/>
        </w:rPr>
        <w:t>Iekšlietu ministrijai</w:t>
      </w:r>
      <w:r w:rsidRPr="00885975">
        <w:rPr>
          <w:i/>
        </w:rPr>
        <w:t xml:space="preserve"> sadarbībā ar </w:t>
      </w:r>
      <w:r w:rsidRPr="00885975">
        <w:rPr>
          <w:b/>
          <w:i/>
        </w:rPr>
        <w:t>Tieslietu ministriju</w:t>
      </w:r>
      <w:r w:rsidRPr="00885975">
        <w:rPr>
          <w:i/>
        </w:rPr>
        <w:t xml:space="preserve"> līdz 2018.gada 1.martam izvērtēt un iesniegt izskatīšanai Ministru kabinetā ziņojumu par efektīvāko institucionālās pārvaldības modeli vārda, uzvārda un tautības ieraksta maiņas un civilstāvokļa aktu reģistrācijas jomā.</w:t>
      </w:r>
      <w:r>
        <w:rPr>
          <w:i/>
        </w:rPr>
        <w:t>”</w:t>
      </w:r>
    </w:p>
    <w:p w14:paraId="599EBB65" w14:textId="5006C51D" w:rsidR="00827C7B" w:rsidRDefault="00A47CBD" w:rsidP="000D1547">
      <w:pPr>
        <w:spacing w:after="120"/>
        <w:ind w:firstLine="720"/>
      </w:pPr>
      <w:r w:rsidRPr="00A47CBD">
        <w:t>MK 2018.g</w:t>
      </w:r>
      <w:r w:rsidR="00DC1919">
        <w:t xml:space="preserve">ada 3.jūlija sēdē tika izskatīts </w:t>
      </w:r>
      <w:r w:rsidRPr="00A47CBD">
        <w:t>konceptuālais ziņojums “Par efektīvāko institucionālās pārvaldības modeli vārda, uzvārda un tautības ieraksta maiņas un civilstāvokļa aktu reģistrācijas jomā” (prot.Nr.31. 25.§).</w:t>
      </w:r>
      <w:r>
        <w:t xml:space="preserve"> </w:t>
      </w:r>
      <w:r w:rsidR="00C176C9">
        <w:t xml:space="preserve">IeM </w:t>
      </w:r>
      <w:r w:rsidR="00C176C9" w:rsidRPr="00C176C9">
        <w:t xml:space="preserve">un </w:t>
      </w:r>
      <w:r w:rsidR="00C176C9">
        <w:t xml:space="preserve">TM neparedz piedāvāt izmaiņas esošajā institucionālajā pārvaldības modelī vārda, uzvārda un tautības ieraksta maiņas un civilstāvokļa aktu reģistrācijas jomā, bet veidot vienotu civilstāvokļa aktu reģistrācijas un iedzīvotāju reģistrācijas atbalsta informācijas sistēmu – Fizisko personu reģistru. Šis risinājums ļauj paaugstināt valsts pārvaldes darba efektivitāti, ieviešot modernus IKT risinājumus, tādējādi vienkāršojot administratīvās darbības. Informācijas sistēmu apvienošana optimizēs PMLP </w:t>
      </w:r>
      <w:r w:rsidR="00C176C9" w:rsidRPr="00C176C9">
        <w:t>pārziņā esošo informācijas sistēmu arhitektūru, samazinot pastāvīgu informācijas sistēmu skaitu un vienotā platformā integrējot dažādu informācijas resursu apstrādi, tādējādi sekmējot racionālu IKT pārvaldību.</w:t>
      </w:r>
    </w:p>
    <w:p w14:paraId="3987E829" w14:textId="77777777" w:rsidR="00E26A8A" w:rsidRPr="00E26A8A" w:rsidRDefault="00E26A8A" w:rsidP="000D1547">
      <w:pPr>
        <w:spacing w:after="120"/>
        <w:rPr>
          <w:i/>
        </w:rPr>
      </w:pPr>
      <w:r>
        <w:rPr>
          <w:i/>
        </w:rPr>
        <w:t>“</w:t>
      </w:r>
      <w:r w:rsidRPr="00E26A8A">
        <w:rPr>
          <w:b/>
        </w:rPr>
        <w:t>19.punkts</w:t>
      </w:r>
      <w:r w:rsidRPr="00E26A8A">
        <w:rPr>
          <w:i/>
        </w:rPr>
        <w:t xml:space="preserve"> </w:t>
      </w:r>
      <w:r w:rsidRPr="00E26A8A">
        <w:rPr>
          <w:b/>
          <w:i/>
        </w:rPr>
        <w:t>Veselības ministrijai</w:t>
      </w:r>
      <w:r w:rsidRPr="00E26A8A">
        <w:rPr>
          <w:i/>
        </w:rPr>
        <w:t xml:space="preserve"> sadarbībā ar </w:t>
      </w:r>
      <w:r w:rsidRPr="00E26A8A">
        <w:rPr>
          <w:b/>
          <w:i/>
        </w:rPr>
        <w:t>Zemkopības ministriju</w:t>
      </w:r>
      <w:r w:rsidRPr="00E26A8A">
        <w:rPr>
          <w:i/>
        </w:rPr>
        <w:t>, lai aktualizētu situāciju attiecībā uz miruša cilvēka ķermeņa pārvadāšanas atļaujas vai izziņas par nāves cēloni izskatīšanu, līdz 2017.gada 1.decembrim izvērtēt un sagatavot grozījumus Ministru kabineta 2005.gada 19.jūlija noteikumos Nr.523 “Kārtība, kādā ieved valstī vai izved no tās miruša cilvēka ķermeni, pārvadā, glabā, apbedī vai kremē no infekcijas slimības miruša cilvēka ķermeni un veic obligāto patologanatomisko izmeklēšanu diagnozes pr</w:t>
      </w:r>
      <w:r w:rsidR="0068389F">
        <w:rPr>
          <w:i/>
        </w:rPr>
        <w:t>ecizēšanai pēc slimnieka nāves.”</w:t>
      </w:r>
    </w:p>
    <w:p w14:paraId="2DE237E6" w14:textId="7F448C30" w:rsidR="00827C7B" w:rsidRDefault="00911E75" w:rsidP="000D1547">
      <w:pPr>
        <w:spacing w:after="120"/>
        <w:ind w:firstLine="720"/>
      </w:pPr>
      <w:r w:rsidRPr="00911E75">
        <w:t>VM ir sagatavojusi grozījumus MK 2005.gada 19.jūlija noteikumos Nr.523 “Kārtība, kādā ieved valstī vai izved no tās miruša cilvēka ķermeni, pārvadā, glabā, apbedī vai kremē no infekcijas slimības miruša cilvēka ķermeni un veic obligāto patologanatomisko izmeklēšanu diagnozes precizēšanai pēc slimnieka nāves”, kas paredz svītrot no noteikumiem PVD neraksturīgu uzdevumu, kas neatbilst P</w:t>
      </w:r>
      <w:r w:rsidR="008E698B">
        <w:t>VD darbības mērķim un funkcijām.</w:t>
      </w:r>
      <w:r w:rsidRPr="00911E75">
        <w:t xml:space="preserve"> </w:t>
      </w:r>
      <w:r w:rsidR="008E698B">
        <w:t>P</w:t>
      </w:r>
      <w:r w:rsidRPr="00911E75">
        <w:t xml:space="preserve">roti, ņemot vērā situāciju, ka miruša cilvēka ķermeņa transportēšanas kontrole nav PVD kompetencē, kā arī to, </w:t>
      </w:r>
      <w:r w:rsidRPr="00911E75">
        <w:lastRenderedPageBreak/>
        <w:t>ka miruša cilvēka transportēšana nav saistīta ar infekcijas slimību izplatīšanās risku, ar grozījumiem ir atcelta prasība PVD amatpersonai apliecināt miruša cilvēka ķermeņa ievešanu valstī.</w:t>
      </w:r>
      <w:r w:rsidR="0067754A">
        <w:t xml:space="preserve"> </w:t>
      </w:r>
      <w:r w:rsidR="0067754A" w:rsidRPr="0067754A">
        <w:t>Grozījumi ir apstiprināti MK 2018. gada 30. janvārī.</w:t>
      </w:r>
    </w:p>
    <w:p w14:paraId="5A874593" w14:textId="2D6F5EA9" w:rsidR="0068389F" w:rsidRDefault="0068389F" w:rsidP="000D1547">
      <w:pPr>
        <w:spacing w:after="120"/>
        <w:rPr>
          <w:i/>
        </w:rPr>
      </w:pPr>
      <w:r w:rsidRPr="0068389F">
        <w:rPr>
          <w:i/>
        </w:rPr>
        <w:t>“</w:t>
      </w:r>
      <w:r w:rsidRPr="0068389F">
        <w:rPr>
          <w:b/>
        </w:rPr>
        <w:t>20.punkts</w:t>
      </w:r>
      <w:r w:rsidRPr="0068389F">
        <w:rPr>
          <w:i/>
        </w:rPr>
        <w:t xml:space="preserve"> </w:t>
      </w:r>
      <w:r w:rsidR="00D77D44" w:rsidRPr="00C00D92">
        <w:rPr>
          <w:b/>
          <w:i/>
        </w:rPr>
        <w:t>Satiksmes ministrijai</w:t>
      </w:r>
      <w:r w:rsidR="00D77D44">
        <w:rPr>
          <w:i/>
        </w:rPr>
        <w:t xml:space="preserve"> budžeta programmā “</w:t>
      </w:r>
      <w:r w:rsidR="00D77D44" w:rsidRPr="007B214F">
        <w:rPr>
          <w:i/>
        </w:rPr>
        <w:t>Valsts autoceļu fonds</w:t>
      </w:r>
      <w:r w:rsidR="00D77D44">
        <w:rPr>
          <w:i/>
        </w:rPr>
        <w:t>”</w:t>
      </w:r>
      <w:r w:rsidR="00D77D44" w:rsidRPr="007B214F">
        <w:rPr>
          <w:i/>
        </w:rPr>
        <w:t xml:space="preserve"> ar 2018.gadu izveidot atsevišķu apakšprogrammu, kurā tiek nodalīts valsts autoceļu pārvaldīšanai paredzētais finansējums.</w:t>
      </w:r>
      <w:r w:rsidRPr="0068389F">
        <w:rPr>
          <w:i/>
        </w:rPr>
        <w:t>”</w:t>
      </w:r>
    </w:p>
    <w:p w14:paraId="1284FC23" w14:textId="3055D6C7" w:rsidR="00883D85" w:rsidRDefault="00B83418" w:rsidP="000D1547">
      <w:pPr>
        <w:spacing w:after="120"/>
        <w:ind w:firstLine="720"/>
      </w:pPr>
      <w:r w:rsidRPr="00B83418">
        <w:t>Sagatavojot 2018.gada budžetu</w:t>
      </w:r>
      <w:r w:rsidR="008E698B">
        <w:t>,</w:t>
      </w:r>
      <w:r w:rsidRPr="00B83418">
        <w:t xml:space="preserve"> SM ir izveidota jauna apakšprogramma 23.07.00 “Valsts autoceļu pārvaldīšana”. Apakšprogrammas izveidošanas mērķis ir veikt valsts autoceļu tīkla pārvaldīšanu atbilstoši pieejamiem finanšu resursiem.</w:t>
      </w:r>
    </w:p>
    <w:p w14:paraId="4C77FC98" w14:textId="77777777" w:rsidR="00C42D06" w:rsidRPr="00450C5E" w:rsidRDefault="00C42D06" w:rsidP="000D1547">
      <w:pPr>
        <w:spacing w:after="120"/>
        <w:rPr>
          <w:i/>
        </w:rPr>
      </w:pPr>
      <w:r w:rsidRPr="00450C5E">
        <w:rPr>
          <w:i/>
        </w:rPr>
        <w:t>“</w:t>
      </w:r>
      <w:r w:rsidRPr="00450C5E">
        <w:rPr>
          <w:b/>
        </w:rPr>
        <w:t>22.punkts</w:t>
      </w:r>
      <w:r w:rsidRPr="00450C5E">
        <w:rPr>
          <w:i/>
        </w:rPr>
        <w:t xml:space="preserve"> </w:t>
      </w:r>
      <w:r w:rsidRPr="00450C5E">
        <w:rPr>
          <w:b/>
          <w:i/>
        </w:rPr>
        <w:t>Tieslietu ministrijai</w:t>
      </w:r>
      <w:r w:rsidRPr="00450C5E">
        <w:rPr>
          <w:i/>
        </w:rPr>
        <w:t xml:space="preserve"> izvērtēt Uzturlīdzekļu garantiju fonda izdevumu straujo pieaugumu, sniedzot priekšlikumus, lai ierobežotu turpmāku izmaksu pieauguma risku no Uzturlīdzekļu garantiju fonda.</w:t>
      </w:r>
      <w:r>
        <w:rPr>
          <w:i/>
        </w:rPr>
        <w:t>”</w:t>
      </w:r>
    </w:p>
    <w:p w14:paraId="32222D5C" w14:textId="77777777" w:rsidR="00C42D06" w:rsidRDefault="00C42D06" w:rsidP="000D1547">
      <w:pPr>
        <w:spacing w:after="120"/>
        <w:ind w:firstLine="709"/>
      </w:pPr>
      <w:r w:rsidRPr="00DF7388">
        <w:t xml:space="preserve">Ar MK 2017.gada 21.novembra sēdes protokola Nr.58 19.§ izpildes termiņš tika pagarināts līdz </w:t>
      </w:r>
      <w:r w:rsidRPr="00DF7388">
        <w:rPr>
          <w:b/>
        </w:rPr>
        <w:t>2018.gada 2.jūlijam</w:t>
      </w:r>
      <w:r w:rsidRPr="00DF7388">
        <w:t>.</w:t>
      </w:r>
      <w:r>
        <w:t xml:space="preserve"> </w:t>
      </w:r>
      <w:r w:rsidRPr="00D77D44">
        <w:t>MK 2018.gada 11.septembra sēdē tika izskatīts TM sagat</w:t>
      </w:r>
      <w:r>
        <w:t>avotais informatīvais ziņojums “</w:t>
      </w:r>
      <w:r w:rsidRPr="00D77D44">
        <w:t>Par valsts garantēto uzturlīdzekļu izmaksu n</w:t>
      </w:r>
      <w:r>
        <w:t>o Uzturlīdzekļu garantiju fonda”</w:t>
      </w:r>
      <w:r w:rsidRPr="00D77D44">
        <w:t xml:space="preserve"> (prot.Nr.42 44</w:t>
      </w:r>
      <w:r>
        <w:t>.</w:t>
      </w:r>
      <w:r w:rsidRPr="00D77D44">
        <w:t>§)</w:t>
      </w:r>
      <w:r>
        <w:t xml:space="preserve"> (turpmāk – informatīvais ziņojums).</w:t>
      </w:r>
    </w:p>
    <w:p w14:paraId="6432E99A" w14:textId="34F4E0BB" w:rsidR="00C42D06" w:rsidRDefault="00C42D06" w:rsidP="000D1547">
      <w:pPr>
        <w:spacing w:after="120"/>
        <w:ind w:firstLine="709"/>
      </w:pPr>
      <w:r>
        <w:t xml:space="preserve">Lai palielinātu atgūto līdzekļu apmēru informatīvajā ziņojumā </w:t>
      </w:r>
      <w:r w:rsidR="00DF7388">
        <w:t>norādīti</w:t>
      </w:r>
      <w:r>
        <w:t xml:space="preserve"> šādi pasākumi:</w:t>
      </w:r>
    </w:p>
    <w:p w14:paraId="1038A838" w14:textId="77777777" w:rsidR="00C42D06" w:rsidRDefault="00C42D06" w:rsidP="000D1547">
      <w:pPr>
        <w:spacing w:after="120"/>
        <w:ind w:firstLine="709"/>
      </w:pPr>
      <w:r>
        <w:t xml:space="preserve">1) izstrādāt grozījumus </w:t>
      </w:r>
      <w:r w:rsidRPr="005C3874">
        <w:t>Uztu</w:t>
      </w:r>
      <w:r>
        <w:t>rlīdzekļu garantiju fonda likumā (turpmāk – Fonda likums), paredzot, ka parādniekiem, kuri divu gadu laika periodā labprātīgi nosegs izveidojušos pamatparādu Fonda administrācijai, tiks dzēsti likumiskie procenti;</w:t>
      </w:r>
    </w:p>
    <w:p w14:paraId="689A15B4" w14:textId="77777777" w:rsidR="00C42D06" w:rsidRDefault="00C42D06" w:rsidP="000D1547">
      <w:pPr>
        <w:spacing w:after="120"/>
        <w:ind w:firstLine="709"/>
      </w:pPr>
      <w:r>
        <w:t>2) izstrādāt grozījumus Fonda likumā, paredzot, ka parādniekiem piemērojams aizliegums izmantot medību šaujamieročus. Virzīt attiecīgus priekšlikumus uz likumprojekta “Ieroču un speciālo līdzekļu aprites likums” lasījumu Saeimā.</w:t>
      </w:r>
    </w:p>
    <w:p w14:paraId="7A3F7E6B" w14:textId="77777777" w:rsidR="00C42D06" w:rsidRDefault="00C42D06" w:rsidP="000D1547">
      <w:pPr>
        <w:spacing w:after="120"/>
        <w:ind w:firstLine="709"/>
      </w:pPr>
      <w:r>
        <w:t>3) izstrādāt grozījumus Fonda likumā, paredzot personas izvairīšanos no uzturlīdzekļu maksājumiem prezumpciju – proti – apstākļu uzskaitījumu, kuru konstatējot, uz likuma pamata prezumējams, ka parādnieks izvairās no uztura došanas pienākuma izpildes, kas izmeklēšanas iestādēm ļaus efektīvāk piemērot Krimināllikuma 170.pantu, tas ir, saukt personu pie kriminālatbildības, ja tā nepilda ar tiesas vai Fonda administrācijas lēmumu uzlikto pienākumu un nenodrošina bērnu ar uzturlīdzekļiem.</w:t>
      </w:r>
    </w:p>
    <w:p w14:paraId="70E1BB84" w14:textId="77777777" w:rsidR="00C42D06" w:rsidRDefault="00C42D06" w:rsidP="000D1547">
      <w:pPr>
        <w:spacing w:after="120"/>
        <w:ind w:firstLine="709"/>
      </w:pPr>
      <w:r>
        <w:t>Vienlaikus, lai samazinātu uzturlīdzekļu izmaksu apmēru informatīvais ziņojums paredz izstrādāt grozījumus Fonda likumā, paredzot, ka uzturlīdzekļu izmaksa no Fonda tiks apturēta pilngadīgām personām, ja tās mācās, strādā un gūst ienākumus MK noteiktās minimālās mēneša darba algas vai lielākā apmērā.</w:t>
      </w:r>
    </w:p>
    <w:p w14:paraId="1EE39F7B" w14:textId="77777777" w:rsidR="00C42D06" w:rsidRPr="00674355" w:rsidRDefault="00C42D06" w:rsidP="000D1547">
      <w:pPr>
        <w:spacing w:after="120"/>
        <w:rPr>
          <w:i/>
        </w:rPr>
      </w:pPr>
      <w:r w:rsidRPr="00DB13BD">
        <w:rPr>
          <w:i/>
        </w:rPr>
        <w:t>“</w:t>
      </w:r>
      <w:r w:rsidRPr="00DB13BD">
        <w:rPr>
          <w:b/>
        </w:rPr>
        <w:t>23.punkts</w:t>
      </w:r>
      <w:r w:rsidRPr="00DB13BD">
        <w:rPr>
          <w:i/>
        </w:rPr>
        <w:t xml:space="preserve"> </w:t>
      </w:r>
      <w:r w:rsidRPr="00DB13BD">
        <w:rPr>
          <w:b/>
          <w:i/>
        </w:rPr>
        <w:t>Demogrāfisko lietu centram</w:t>
      </w:r>
      <w:r w:rsidRPr="00DB13BD">
        <w:rPr>
          <w:i/>
        </w:rPr>
        <w:t xml:space="preserve"> sadarbībā ar </w:t>
      </w:r>
      <w:r w:rsidRPr="00DB13BD">
        <w:rPr>
          <w:b/>
          <w:i/>
        </w:rPr>
        <w:t>Pārresoru koordinācijas centru</w:t>
      </w:r>
      <w:r w:rsidRPr="00DB13BD">
        <w:rPr>
          <w:i/>
        </w:rPr>
        <w:t xml:space="preserve"> un </w:t>
      </w:r>
      <w:r w:rsidRPr="00120DF1">
        <w:rPr>
          <w:b/>
          <w:i/>
        </w:rPr>
        <w:t>Labklājības ministriju</w:t>
      </w:r>
      <w:r w:rsidRPr="00DB13BD">
        <w:rPr>
          <w:i/>
        </w:rPr>
        <w:t xml:space="preserve"> izvērtēt ar papildu piešķirto finansējumu atbalstīto pasākumu sasaisti ar sasniegtajiem rezultātiem demogrāfijas situācijas uzlabošanā, sniedzot priekšlikumus par demogrāfijas politikas efektivitātes paaugstināšanu.”</w:t>
      </w:r>
    </w:p>
    <w:p w14:paraId="1D69F426" w14:textId="77777777" w:rsidR="00C42D06" w:rsidRDefault="00C42D06" w:rsidP="000D1547">
      <w:pPr>
        <w:spacing w:after="120"/>
        <w:ind w:firstLine="720"/>
      </w:pPr>
      <w:r>
        <w:t xml:space="preserve">Demogrāfisko lietu centra (DLC) ekspertu sanāksmēs tiek analizēta demogrāfisko rādītāju dinamika un veikts sasniegto rezultātu izvērtējums. Papildus analīze tiks veikta pēc LM pasūtītā Ģimenes valsts politikas pamatnostādņu 2011. – 2017.gadam </w:t>
      </w:r>
      <w:r w:rsidRPr="00C00D92">
        <w:rPr>
          <w:i/>
        </w:rPr>
        <w:t>ex</w:t>
      </w:r>
      <w:r>
        <w:t>-</w:t>
      </w:r>
      <w:r w:rsidRPr="00C00D92">
        <w:rPr>
          <w:i/>
        </w:rPr>
        <w:t>post</w:t>
      </w:r>
      <w:r>
        <w:t xml:space="preserve"> novērtējuma saņemšanas šī gada nogalē. 2018.gada nogalē tiks sniegti arī pētījumu programmas GGP (Latvijas ģimenes paaudzēs) dati, kas sniegs padziļinātu izpratni par demogrāfijas procesiem Latvijā un to ietekmējošiem faktoriem. DLC ekspertu skatījumā pilnvērtīgai situācijas analīzei būtu jāsagaida arī Saeimas Analītiskā biroja pētījuma “Par pabalstu, kas saistīti ar bērna ienākšanu ģimenē un audzināšanu, saņēmēju raksturojumu un dinamiku laika periodā no 2005. līdz 2017.gadam” rezultāti, kas saskaņā ar 2017.gada 22.novembra Saeimas Prezidija un </w:t>
      </w:r>
      <w:r>
        <w:lastRenderedPageBreak/>
        <w:t>Frakciju padomes apstiprināto veicamo analītisko pētījumu plānu ir uzdots Saeimas Analītiskajam dienestam.</w:t>
      </w:r>
    </w:p>
    <w:p w14:paraId="681D5BF9" w14:textId="746ACF42" w:rsidR="00C42D06" w:rsidRDefault="00C42D06" w:rsidP="000D1547">
      <w:pPr>
        <w:spacing w:after="120"/>
        <w:ind w:firstLine="720"/>
      </w:pPr>
      <w:r>
        <w:t>Izpildot uzdevumā noteikto par priekšlikumu par demogrāfijas politikas efektivitātes paaugstināšanu sniegšanu, 2018.gada 20.janvārī MK tika iesniegts DLC konceptuālais ziņojums “Par sadarbības platformas “Demogrāfisko lietu centrs” priekšlikumiem ģimeņu ar bērniem atbalstam 2018. – 2020.gadā”. Daļa konceptuālajā ziņojumā minēto priekšlikumu jau īstenoti saskaņā ar MK 2018.gada 5.februāra prot. Nr.6 25.§ lēmumu. Papildus DLC priekšlikumi šī gada jūlijā tika iesniegti FM kā priekšlikumi prioritāro pasākumu īstenošanai 2019., 2020., 2021.gadā.</w:t>
      </w:r>
    </w:p>
    <w:p w14:paraId="12C97521" w14:textId="0BB35A57" w:rsidR="00B83418" w:rsidRDefault="00DC1919" w:rsidP="000D1547">
      <w:pPr>
        <w:spacing w:after="120"/>
        <w:rPr>
          <w:i/>
        </w:rPr>
      </w:pPr>
      <w:r w:rsidDel="00DC1919">
        <w:rPr>
          <w:i/>
        </w:rPr>
        <w:t xml:space="preserve"> </w:t>
      </w:r>
      <w:r w:rsidR="00B83418" w:rsidRPr="00B83418">
        <w:rPr>
          <w:i/>
        </w:rPr>
        <w:t>“</w:t>
      </w:r>
      <w:r w:rsidR="00B83418" w:rsidRPr="00B83418">
        <w:rPr>
          <w:b/>
        </w:rPr>
        <w:t>26.punkts</w:t>
      </w:r>
      <w:r w:rsidR="00B83418" w:rsidRPr="00B83418">
        <w:rPr>
          <w:i/>
        </w:rPr>
        <w:t xml:space="preserve"> </w:t>
      </w:r>
      <w:r w:rsidR="00B83418" w:rsidRPr="00B83418">
        <w:rPr>
          <w:b/>
          <w:i/>
        </w:rPr>
        <w:t>Tieslietu ministrijai</w:t>
      </w:r>
      <w:r w:rsidR="00B83418" w:rsidRPr="00B83418">
        <w:rPr>
          <w:i/>
        </w:rPr>
        <w:t xml:space="preserve"> sagatavojot Ministru kabineta noteikumu projektu par uzņēmējdarbības riska valsts nodevas apmēru un darbinieku prasījumu garantiju fondā ieskaitāmās nodevas daļu attiecīgajā gadā, noteikt optimāli nepieciešamo līdzekļu apmēru atbilstoši riska iestāšanās vērtējumam, un paredzēt uzņēmējdarbības riska valsts nodevas sadalījumu atbilstoši informatīvajā ziņojumā “Par Maksātnespējas administrācijas attīstību” noteiktajam.”</w:t>
      </w:r>
    </w:p>
    <w:p w14:paraId="559F1F1F" w14:textId="4D297DD5" w:rsidR="00AF6275" w:rsidRDefault="008039F7" w:rsidP="000D1547">
      <w:pPr>
        <w:spacing w:after="120"/>
        <w:ind w:firstLine="720"/>
      </w:pPr>
      <w:r w:rsidRPr="008039F7">
        <w:t xml:space="preserve">TM ir sagatavojusi </w:t>
      </w:r>
      <w:r w:rsidR="0067754A">
        <w:t xml:space="preserve">un MK ir apstiprinājis </w:t>
      </w:r>
      <w:r w:rsidRPr="008039F7">
        <w:t xml:space="preserve">MK 2017.gada 19.decembra noteikumus Nr.772 “Noteikumi par uzņēmējdarbības riska valsts nodevu 2018.gadā”. Noteikumi paredz, ka uzņēmējdarbības riska valsts nodevas apmērs 2018.gadā ir 0,36 </w:t>
      </w:r>
      <w:r w:rsidRPr="008039F7">
        <w:rPr>
          <w:i/>
        </w:rPr>
        <w:t>euro</w:t>
      </w:r>
      <w:r w:rsidRPr="008039F7">
        <w:t xml:space="preserve"> mēnesī, ko aprēķina par katru darbinieku, ar kuru nodibinātas darba tiesiskās attiecības, saglabājot nosacījumu, ka attiecībā uz darbiniekiem, par kuriem tiek maksāts sezonas laukstrādnieku ienākuma nodoklis, darba devējam uzņēmējdarbības riska valsts nodeva nav jāmaksā.</w:t>
      </w:r>
    </w:p>
    <w:p w14:paraId="5479C193" w14:textId="77777777" w:rsidR="00827C7B" w:rsidRDefault="00577445" w:rsidP="000D1547">
      <w:pPr>
        <w:spacing w:after="120"/>
        <w:rPr>
          <w:i/>
        </w:rPr>
      </w:pPr>
      <w:r>
        <w:rPr>
          <w:i/>
        </w:rPr>
        <w:t>“</w:t>
      </w:r>
      <w:r w:rsidRPr="00577445">
        <w:rPr>
          <w:b/>
        </w:rPr>
        <w:t>27.punkts</w:t>
      </w:r>
      <w:r w:rsidRPr="00577445">
        <w:rPr>
          <w:i/>
        </w:rPr>
        <w:t xml:space="preserve"> </w:t>
      </w:r>
      <w:r w:rsidRPr="00577445">
        <w:rPr>
          <w:b/>
          <w:i/>
        </w:rPr>
        <w:t>Tieslietu ministrijai</w:t>
      </w:r>
      <w:r w:rsidRPr="00577445">
        <w:rPr>
          <w:i/>
        </w:rPr>
        <w:t xml:space="preserve"> pārskatīt Uzņēmumu reģistra informācijas izsniegšanas pakalpojumu kvalitāti un atbilstību personas datu aizsardzības prasībām un izvērtēt publiski pieejamās informācijas apjomu, kā arī valsts pārvaldes un pašvaldības iestādēm izsniedzamo informāciju, tai skaitā iespējas veicināt Uzņēmumu reģistra reģistros veikto ierakstu izmantošanu.</w:t>
      </w:r>
      <w:r>
        <w:rPr>
          <w:i/>
        </w:rPr>
        <w:t>”</w:t>
      </w:r>
    </w:p>
    <w:p w14:paraId="5E041205" w14:textId="4496F54D" w:rsidR="00577445" w:rsidRDefault="00577445" w:rsidP="00FA70C4">
      <w:pPr>
        <w:spacing w:after="120"/>
        <w:ind w:firstLine="720"/>
      </w:pPr>
      <w:r w:rsidRPr="00577445">
        <w:t xml:space="preserve">TM ir sagatavojusi </w:t>
      </w:r>
      <w:r w:rsidR="0067754A" w:rsidRPr="0067754A">
        <w:t xml:space="preserve">un MK ir apstiprinājis </w:t>
      </w:r>
      <w:r w:rsidRPr="00577445">
        <w:t>MK 2018.gada 27.marta noteikumus Nr.191 “Noteikumi par Latvijas Republikas Uzņēmumu reģistra informācijas izsniegšanas un citiem maks</w:t>
      </w:r>
      <w:r w:rsidR="008E698B">
        <w:t>as pakalpojumiem”. MK noteikumi</w:t>
      </w:r>
      <w:r w:rsidRPr="00577445">
        <w:t xml:space="preserve"> paredz pilnveidot LR Uzņēmumu reģistra (turpmāk – Uzņēmumu reģistrs) informācijas izsniegšanas pakalpojumus, vienlaikus nodrošinot atbilstību personas datu aizsardzības prasībām. Pakalpojumi informācijas izsniegšanai papildināti ar jauniem, nodalot tos pēc saņemšanas perioda, kā arī informācijas saņemšanas kanāla, īpaši veicinot izsniegšanu elektroniskā formātā. Vienlaikus MK noteikumi nosaka standartizēto izsniegšanas veidu valsts pārvaldes un pašvaldības iestādēm, paredzot, ka, ja informāciju saņem bez maksas, jāizmanto VRAA pārziņā esošais valsts informācijas sistēmu savietotājs. Tāpat MK noteikumi nošķir reģistrācijas lietu vispārpieejamos dokumentus no ierobežotas pieejamības dokumentiem un nosaka dokumentu izsniegšanas ierobežojumus informācijas atkalizmantotājiem, lai nodrošinātu fizisko personu datu aizsardzības prasības. Kā arī MK noteikumi nosaka jaunu maksas pakalpojumu – Uzņēmumu reģistrā iesniedzama dokumenta atvasinājuma izgatavošana.</w:t>
      </w:r>
    </w:p>
    <w:p w14:paraId="473F5FC7" w14:textId="77777777" w:rsidR="00FA70C4" w:rsidRDefault="00FA70C4" w:rsidP="00FA70C4">
      <w:pPr>
        <w:spacing w:before="120" w:after="120"/>
        <w:rPr>
          <w:i/>
        </w:rPr>
      </w:pPr>
      <w:r>
        <w:rPr>
          <w:i/>
        </w:rPr>
        <w:t>“</w:t>
      </w:r>
      <w:r w:rsidRPr="00277778">
        <w:rPr>
          <w:b/>
        </w:rPr>
        <w:t>28.punkts</w:t>
      </w:r>
      <w:r w:rsidRPr="00277778">
        <w:rPr>
          <w:i/>
        </w:rPr>
        <w:t xml:space="preserve"> </w:t>
      </w:r>
      <w:r w:rsidRPr="00277778">
        <w:rPr>
          <w:b/>
          <w:i/>
        </w:rPr>
        <w:t>Tieslietu ministrijai</w:t>
      </w:r>
      <w:r w:rsidRPr="00277778">
        <w:rPr>
          <w:i/>
        </w:rPr>
        <w:t xml:space="preserve"> līdz 2018.gada 2.jūlijam izvērtēt iespēju samērot ar uzturlīdzekļu izmaksu saistīto tiesisko regulējumu ar plānoto nodokļu reformu, nepieciešamības gadījumā virzot priekšlikumus par grozījumiem Ministru kabineta 2013.gada 15.janvāra noteikumos Nr.37 “Noteikumi par minimālo uzturlīdzekļu apmēru bērnam”, izvērtējot procentuālā apmēra no minimālās mēnešalgas atbilstību valsts attīstības iespējām, kā arī iespējas rast nepieciešamo finansējumu uzturlīdzekļu izmaksai no Uzturlīdzekļu garantiju fonda, piemēram, meklējot veidus, kā palielināt regresa kārtībā atgūto līdzekļu apjomu no parādniekiem un samazināt nepamatotu pieprasījumu risku.</w:t>
      </w:r>
      <w:r>
        <w:rPr>
          <w:i/>
        </w:rPr>
        <w:t>”</w:t>
      </w:r>
    </w:p>
    <w:p w14:paraId="654A2803" w14:textId="77777777" w:rsidR="00FA70C4" w:rsidRDefault="00FA70C4" w:rsidP="00FA70C4">
      <w:pPr>
        <w:spacing w:before="120" w:after="120"/>
        <w:ind w:firstLine="709"/>
      </w:pPr>
      <w:r w:rsidRPr="00041DEA">
        <w:lastRenderedPageBreak/>
        <w:t xml:space="preserve">Saskaņā ar </w:t>
      </w:r>
      <w:r>
        <w:t>MK</w:t>
      </w:r>
      <w:r w:rsidRPr="00041DEA">
        <w:t xml:space="preserve"> 2018.gada 10.aprīļa prot. Nr.19 36.§, izskatot informatīvo ziņojumu “Par valsts pamatbudžeta un valsts speciālā budžeta bāzi 2019., 2020. un 2021.gadam un bāzes izdevumos neiekļauto ministriju un citu centrālo valsts iestāžu iesniegto pasākumu sarakstu”, </w:t>
      </w:r>
      <w:r w:rsidRPr="00127E68">
        <w:t xml:space="preserve">TM sadarbībā ar LM uzdots izvērtēt Uzturlīdzekļu garantiju fonda izdevumu straujo pieaugumu, analizējot izmaksu pieauguma cēloņus, un līdz </w:t>
      </w:r>
      <w:r w:rsidRPr="00127E68">
        <w:rPr>
          <w:b/>
        </w:rPr>
        <w:t>2018.gada 1.augustam</w:t>
      </w:r>
      <w:r w:rsidRPr="00127E68">
        <w:t xml:space="preserve"> iesniegt </w:t>
      </w:r>
      <w:r>
        <w:t>MK</w:t>
      </w:r>
      <w:r w:rsidRPr="00127E68">
        <w:t xml:space="preserve"> informatīvo ziņojumu ar priekšlikumiem, lai ierobežotu turpmāku izmaksu pieauguma risku no Uzturlīdzekļu garantiju fonda un palielinātu regresa kārtībā atgūto līdzekļu apmēru.</w:t>
      </w:r>
    </w:p>
    <w:p w14:paraId="6E4D743F" w14:textId="7366D2DB" w:rsidR="00FA70C4" w:rsidRDefault="00FA70C4" w:rsidP="00FA70C4">
      <w:pPr>
        <w:spacing w:before="120" w:after="120"/>
        <w:ind w:firstLine="709"/>
      </w:pPr>
      <w:r>
        <w:t xml:space="preserve">MK 2018.gada 11.septembra sēdē (prot. Nr.42 </w:t>
      </w:r>
      <w:r w:rsidRPr="00A5756F">
        <w:t>44.§</w:t>
      </w:r>
      <w:r>
        <w:t>) tika izskatīts TM sagatavotais i</w:t>
      </w:r>
      <w:r w:rsidRPr="00A5756F">
        <w:t xml:space="preserve">nformatīvais ziņojums </w:t>
      </w:r>
      <w:r>
        <w:t>“</w:t>
      </w:r>
      <w:r w:rsidRPr="00A5756F">
        <w:t>Par valsts garantēto uzturlīdzekļu izmaksu no Uzturlīdzekļu garantiju fonda</w:t>
      </w:r>
      <w:r>
        <w:t xml:space="preserve">”, ar kuru TM tiek uzdots </w:t>
      </w:r>
      <w:r w:rsidRPr="00A5756F">
        <w:t xml:space="preserve">izstrādāt grozījumus Uzturlīdzekļu garantiju fonda likumā un tieslietu ministram iesniegt to izskatīšanai </w:t>
      </w:r>
      <w:r>
        <w:t>MK</w:t>
      </w:r>
      <w:r w:rsidRPr="00A5756F">
        <w:t xml:space="preserve"> valsts budžeta likumprojektu paketē</w:t>
      </w:r>
      <w:r>
        <w:t xml:space="preserve">. </w:t>
      </w:r>
      <w:r w:rsidRPr="00A5756F">
        <w:t xml:space="preserve">Jautājumu par </w:t>
      </w:r>
      <w:r>
        <w:t>TM</w:t>
      </w:r>
      <w:r w:rsidRPr="00A5756F">
        <w:t xml:space="preserve"> papildu nepieciešamo finansējumu uzturlīdzekļu izmaksai 2019.</w:t>
      </w:r>
      <w:r>
        <w:t> </w:t>
      </w:r>
      <w:r w:rsidRPr="00A5756F">
        <w:t xml:space="preserve">gadā 11 462 360 </w:t>
      </w:r>
      <w:r w:rsidRPr="00A5756F">
        <w:rPr>
          <w:i/>
        </w:rPr>
        <w:t>euro</w:t>
      </w:r>
      <w:r w:rsidRPr="00A5756F">
        <w:t xml:space="preserve"> apmērā un 2020.gadā un turpmākajos gados 14 026 014 </w:t>
      </w:r>
      <w:r w:rsidRPr="00A5756F">
        <w:rPr>
          <w:i/>
        </w:rPr>
        <w:t>euro</w:t>
      </w:r>
      <w:r w:rsidRPr="00A5756F">
        <w:t xml:space="preserve"> apmērā izskatīt </w:t>
      </w:r>
      <w:r>
        <w:t>MK</w:t>
      </w:r>
      <w:r w:rsidRPr="00A5756F">
        <w:t xml:space="preserve"> likumprojekta </w:t>
      </w:r>
      <w:r>
        <w:t>“</w:t>
      </w:r>
      <w:r w:rsidRPr="00A5756F">
        <w:t>Par valsts budžetu 2019.gadam</w:t>
      </w:r>
      <w:r>
        <w:t>”</w:t>
      </w:r>
      <w:r w:rsidRPr="00A5756F">
        <w:t xml:space="preserve"> un likumprojekta </w:t>
      </w:r>
      <w:r>
        <w:t>“</w:t>
      </w:r>
      <w:r w:rsidRPr="00A5756F">
        <w:t>Par vidēja termiņa budžeta ietvaru 2019., 2020. un 20</w:t>
      </w:r>
      <w:r>
        <w:t>21.gadam” sagatavošanas procesā, vienlaikus</w:t>
      </w:r>
      <w:r w:rsidRPr="00A5756F">
        <w:t xml:space="preserve"> </w:t>
      </w:r>
      <w:r>
        <w:t>TM atkārtoti izvērtējot</w:t>
      </w:r>
      <w:r w:rsidRPr="00A5756F">
        <w:t xml:space="preserve"> papildu nepieciešamā finansējuma pamatotību.</w:t>
      </w:r>
    </w:p>
    <w:p w14:paraId="49E76AE3" w14:textId="195B5CAA" w:rsidR="00E75AEB" w:rsidRDefault="00E75AEB" w:rsidP="00E75AEB">
      <w:pPr>
        <w:spacing w:after="120"/>
      </w:pPr>
      <w:r w:rsidRPr="00EB7BB4">
        <w:rPr>
          <w:i/>
        </w:rPr>
        <w:t>“</w:t>
      </w:r>
      <w:r w:rsidRPr="00E75AEB">
        <w:rPr>
          <w:b/>
        </w:rPr>
        <w:t>29.punkts</w:t>
      </w:r>
      <w:r>
        <w:t xml:space="preserve"> </w:t>
      </w:r>
      <w:r w:rsidRPr="00E75AEB">
        <w:rPr>
          <w:b/>
          <w:i/>
        </w:rPr>
        <w:t>Vides aizsardzības un reģionālās attīstības ministrijai</w:t>
      </w:r>
      <w:r w:rsidRPr="00E75AEB">
        <w:rPr>
          <w:i/>
        </w:rPr>
        <w:t xml:space="preserve"> izvērtēt atbalsta funkciju īstenošanai novirzītos resursus Valsts vides dienestā un Dabas aizsardzības pārvaldē, kā arī Dabas aizsardzības pārvaldes struktūras optimizēšanu, Latvijas Vides aizsardzības fonda administrācijas pievienošanu Valsts reģionālās attīstības aģentūrai, Klimata pārmaiņu finanšu instrumenta projektu pēcuzraudzības un Emisiju kvotu izsolīšanas instrumenta projektu uzraudzības funkcijas nodošanu Valsts reģionālās attīstības aģentūrai, un iesniegt Finanšu ministrijai priekšlikumus par sasniegtajiem rezultātiem izdevumu pārskatīšanas procesā saskaņā ar likumprojekta “Par vidēja termiņa budžeta ietvaru 2019., 2020., 2021.gadam" un likumprojekta "Par valsts budžetu 2019.gadam” sagatavošanas grafikā noteiktajiem termiņiem.</w:t>
      </w:r>
      <w:r>
        <w:t>”</w:t>
      </w:r>
    </w:p>
    <w:p w14:paraId="60FEA5BF" w14:textId="5F960899" w:rsidR="00E75AEB" w:rsidRDefault="00EB7BB4" w:rsidP="00EB7BB4">
      <w:pPr>
        <w:spacing w:after="120"/>
        <w:rPr>
          <w:i/>
        </w:rPr>
      </w:pPr>
      <w:r w:rsidRPr="00EB7BB4">
        <w:rPr>
          <w:i/>
        </w:rPr>
        <w:t>“</w:t>
      </w:r>
      <w:r w:rsidRPr="00EB7BB4">
        <w:rPr>
          <w:b/>
        </w:rPr>
        <w:t>30.punkts</w:t>
      </w:r>
      <w:r>
        <w:t xml:space="preserve"> </w:t>
      </w:r>
      <w:r w:rsidRPr="00EB7BB4">
        <w:rPr>
          <w:b/>
          <w:i/>
        </w:rPr>
        <w:t>Vides aizsardzības un reģionālās attīstības ministrijai</w:t>
      </w:r>
      <w:r w:rsidRPr="00EB7BB4">
        <w:rPr>
          <w:i/>
        </w:rPr>
        <w:t xml:space="preserve"> līdz 2017.gada 29.decembrim izvērtēt un iesniegt Finanšu ministrijai informāciju par Latvijas Hidroekoloģijas institūtam novirzīto valsts budžeta finansējumu par atsevišķu pārvaldes deleģēto uzdevumu izpildi un tā sasaisti ar sasniegto rezultātu un valsts SIA “Latvijas Vides, ģeoloģijas un meteoroloģijas centrs” novirzīto valsts budžeta finansējumu par atsevišķu pārvaldes deleģēto uzdevumu izpildi un tā sasaisti ar sasniegto rezultātu.”</w:t>
      </w:r>
    </w:p>
    <w:p w14:paraId="19D4BE7C" w14:textId="37757DC9" w:rsidR="00EB7BB4" w:rsidRDefault="00EB7BB4" w:rsidP="00EB7BB4">
      <w:pPr>
        <w:spacing w:after="120"/>
        <w:ind w:firstLine="720"/>
      </w:pPr>
      <w:r>
        <w:t>VARAM sniegtā informācija un veiktais izvērtējums skatāms informatīvā ziņojuma 3.1.sadaļā “Ministriju priekšlikumi un citi priekšlikumi funkciju efektivizēšanai.</w:t>
      </w:r>
    </w:p>
    <w:p w14:paraId="316746A9" w14:textId="5D4548A1" w:rsidR="0027254B" w:rsidRDefault="0027254B" w:rsidP="0027254B">
      <w:pPr>
        <w:spacing w:after="120"/>
        <w:rPr>
          <w:i/>
        </w:rPr>
      </w:pPr>
      <w:r w:rsidRPr="0027254B">
        <w:rPr>
          <w:i/>
        </w:rPr>
        <w:t>“</w:t>
      </w:r>
      <w:r w:rsidRPr="0027254B">
        <w:rPr>
          <w:b/>
        </w:rPr>
        <w:t>31.punkts</w:t>
      </w:r>
      <w:r>
        <w:t xml:space="preserve"> </w:t>
      </w:r>
      <w:r w:rsidRPr="0027254B">
        <w:rPr>
          <w:i/>
        </w:rPr>
        <w:t>Vides aizsardzības un reģionālās attīstības ministrijai izvērtēt iespēju pilnveidot Elektronisko iepirkumu sistēmu atbilstoši informatīvajā ziņojumā ietvertajiem priekšlikumiem preču un pakalpojumu klāsta paplašināšanai un līdz 2017.gada 29.decembrim iesniegt izskatīšanai Ministru kabinetā nepieciešamos grozījumus normatīvajos aktos.</w:t>
      </w:r>
      <w:r>
        <w:rPr>
          <w:i/>
        </w:rPr>
        <w:t>”</w:t>
      </w:r>
    </w:p>
    <w:p w14:paraId="440AC420" w14:textId="77777777" w:rsidR="0027254B" w:rsidRDefault="0027254B" w:rsidP="0027254B">
      <w:pPr>
        <w:spacing w:after="120"/>
        <w:ind w:firstLine="720"/>
      </w:pPr>
      <w:r>
        <w:t>Sagatavoti un MK apstiprināti (2018.gada 3.aprīlī) grozījumi MK 2017.gada 28.februāra noteikumos Nr.108 “Publisko elektronisko iepirkumu noteikumi”, bet tajos nav ietverti visi priekšlikumi, kas tika minēti informatīvajā ziņojumā “Par valsts budžeta izdevumu pārskatīšanas 2018., 2019. un 2020.gadam rezultātiem un priekšlikumi par šo rezultātu izmantošanu likumprojekta “Par vidēja termiņa budžeta 2018., 2019. un 2020.gadam” un likumprojekta “Par valsts budžetu 2018.gadam” izstrādes procesā”, jo VARAM secināja, ka VRAA rīcībā nav resursu papildu e-katalogu uzturēšanai, attiecīgi papildu pakalpojumu iekļaušana EIS risināma, paredzot nepieciešamos resursus VRAA vai nosakot citu kompetento institūciju attiecīgo centralizēto iepirkumu rīkošanai.</w:t>
      </w:r>
    </w:p>
    <w:p w14:paraId="5D34400D" w14:textId="31E4A9F1" w:rsidR="00577445" w:rsidRDefault="00A4631F" w:rsidP="000D1547">
      <w:pPr>
        <w:spacing w:after="120"/>
        <w:rPr>
          <w:i/>
        </w:rPr>
      </w:pPr>
      <w:r w:rsidRPr="00577445">
        <w:rPr>
          <w:i/>
        </w:rPr>
        <w:lastRenderedPageBreak/>
        <w:t xml:space="preserve"> </w:t>
      </w:r>
      <w:r w:rsidR="00577445" w:rsidRPr="00577445">
        <w:rPr>
          <w:i/>
        </w:rPr>
        <w:t>“</w:t>
      </w:r>
      <w:r w:rsidR="00577445" w:rsidRPr="00577445">
        <w:rPr>
          <w:b/>
        </w:rPr>
        <w:t>32.punkts</w:t>
      </w:r>
      <w:r w:rsidR="00577445" w:rsidRPr="00577445">
        <w:rPr>
          <w:i/>
        </w:rPr>
        <w:t xml:space="preserve"> </w:t>
      </w:r>
      <w:r w:rsidR="00577445" w:rsidRPr="00577445">
        <w:rPr>
          <w:b/>
          <w:i/>
        </w:rPr>
        <w:t>Kultūras ministrijai</w:t>
      </w:r>
      <w:r w:rsidR="00577445" w:rsidRPr="00577445">
        <w:rPr>
          <w:i/>
        </w:rPr>
        <w:t xml:space="preserve"> sadarbībā ar </w:t>
      </w:r>
      <w:r w:rsidR="00577445" w:rsidRPr="00577445">
        <w:rPr>
          <w:b/>
          <w:i/>
        </w:rPr>
        <w:t>Nacionālo elektronisko plašsaziņas līdzekļu padomi</w:t>
      </w:r>
      <w:r w:rsidR="00577445" w:rsidRPr="00577445">
        <w:rPr>
          <w:i/>
        </w:rPr>
        <w:t xml:space="preserve"> izstrādāt un kultūras ministram līdz 2017.gada 15.septembrim iesniegt Ministru kabinetā nepieciešamos normatīvo aktu projektus par ikgadējās valsts nodevas piemērošanu elektroniskajiem plašsaziņas līdzekļiem, kuriem ir izsniegta retranslācijas atļauja.</w:t>
      </w:r>
      <w:r w:rsidR="00577445">
        <w:rPr>
          <w:i/>
        </w:rPr>
        <w:t>”</w:t>
      </w:r>
    </w:p>
    <w:p w14:paraId="388A24B0" w14:textId="77777777" w:rsidR="00386538" w:rsidRDefault="00386538" w:rsidP="000D1547">
      <w:pPr>
        <w:spacing w:after="120"/>
        <w:rPr>
          <w:i/>
        </w:rPr>
      </w:pPr>
      <w:r>
        <w:rPr>
          <w:i/>
        </w:rPr>
        <w:t>“</w:t>
      </w:r>
      <w:r w:rsidRPr="00386538">
        <w:rPr>
          <w:b/>
        </w:rPr>
        <w:t>33.punkts</w:t>
      </w:r>
      <w:r w:rsidRPr="00386538">
        <w:rPr>
          <w:i/>
        </w:rPr>
        <w:t xml:space="preserve"> </w:t>
      </w:r>
      <w:r w:rsidRPr="00386538">
        <w:rPr>
          <w:b/>
          <w:i/>
        </w:rPr>
        <w:t>Kultūras ministrijai</w:t>
      </w:r>
      <w:r w:rsidRPr="00386538">
        <w:rPr>
          <w:i/>
        </w:rPr>
        <w:t xml:space="preserve"> sadarbībā ar </w:t>
      </w:r>
      <w:r w:rsidRPr="00386538">
        <w:rPr>
          <w:b/>
          <w:i/>
        </w:rPr>
        <w:t xml:space="preserve">Nacionālo elektronisko plašsaziņas līdzekļu padomi </w:t>
      </w:r>
      <w:r w:rsidRPr="00386538">
        <w:rPr>
          <w:i/>
        </w:rPr>
        <w:t>izvērtēt iespēju noteikt maksu elektroniskajiem plašsaziņas līdzekļiem par retranslējamās programmas reģistrēšanu un nepieciešamības gadījumā iesniegt normatīvo aktu projektus izskatīšanai Ministru kabinetā.</w:t>
      </w:r>
      <w:r>
        <w:rPr>
          <w:i/>
        </w:rPr>
        <w:t>”</w:t>
      </w:r>
    </w:p>
    <w:p w14:paraId="26AE5858" w14:textId="77777777" w:rsidR="009854D1" w:rsidRPr="009854D1" w:rsidRDefault="009854D1" w:rsidP="000D1547">
      <w:pPr>
        <w:spacing w:after="120"/>
        <w:ind w:firstLine="720"/>
      </w:pPr>
      <w:r w:rsidRPr="009854D1">
        <w:t>NEPLP ir sagatavojusi MK 2018.gada 9.janvāra noteikumus Nr.24 “Noteikumi par valsts nodevu apraides atļaujas izsniegšanai un pamatnosacījumu pārskatīšanai, retranslācijas atļaujas izsniegšanai un pārreģistrācijai, kā arī apraides tiesību īstenošanas uzraudzībai”. Izstrādātie noteikumi paredz, ka par apraides tiesību īstenošanas uzraudzību maksā ikgadējo valsts nodevu attiecībā uz komerciālo pārrobežu televīzijas programmu vai komerciālo nacionālo televīzijas programmu. Ikgadējās nodevas mērķis ir kompetentās institūcijas uzraudzības funkcijas nodrošināšana un latviešu valodas īpatsvara palielināšana šajās programmās. Paredzot papildu valsts nodevas un nosakot atvieglojumus no tām, būs iespējams sasniegt papildu politikas mērķus.</w:t>
      </w:r>
    </w:p>
    <w:p w14:paraId="097FEABC" w14:textId="77777777" w:rsidR="009854D1" w:rsidRPr="009854D1" w:rsidRDefault="009854D1" w:rsidP="000D1547">
      <w:pPr>
        <w:spacing w:after="120"/>
        <w:ind w:firstLine="709"/>
      </w:pPr>
      <w:r w:rsidRPr="009854D1">
        <w:t>Noteikumi ievieš šādas nodevas:</w:t>
      </w:r>
    </w:p>
    <w:p w14:paraId="0B5CDBB5" w14:textId="77777777" w:rsidR="009854D1" w:rsidRDefault="009854D1" w:rsidP="000D1547">
      <w:pPr>
        <w:pStyle w:val="ListParagraph"/>
        <w:numPr>
          <w:ilvl w:val="0"/>
          <w:numId w:val="2"/>
        </w:numPr>
        <w:spacing w:after="120"/>
        <w:contextualSpacing w:val="0"/>
      </w:pPr>
      <w:r w:rsidRPr="009854D1">
        <w:t>ikgadējā nodeva par retranslācijas atļaujas pārreģistrāciju;</w:t>
      </w:r>
    </w:p>
    <w:p w14:paraId="04656515" w14:textId="77777777" w:rsidR="009854D1" w:rsidRPr="009854D1" w:rsidRDefault="009854D1" w:rsidP="000D1547">
      <w:pPr>
        <w:pStyle w:val="ListParagraph"/>
        <w:numPr>
          <w:ilvl w:val="0"/>
          <w:numId w:val="2"/>
        </w:numPr>
        <w:spacing w:after="120"/>
        <w:contextualSpacing w:val="0"/>
      </w:pPr>
      <w:r w:rsidRPr="009854D1">
        <w:t xml:space="preserve">ikgadējā uzraudzības nodeva komerciālajiem nacionālajiem un pārrobežu elektroniskajiem plašsaziņas līdzekļiem, paredzot arī </w:t>
      </w:r>
      <w:r w:rsidRPr="009854D1">
        <w:rPr>
          <w:color w:val="000000" w:themeColor="text1"/>
        </w:rPr>
        <w:t>izņēmumu programmām, kurās noteikts procents raidlaika ir valsts valodā;</w:t>
      </w:r>
    </w:p>
    <w:p w14:paraId="40E37E31" w14:textId="6A38DF29" w:rsidR="009854D1" w:rsidRPr="009854D1" w:rsidRDefault="009854D1" w:rsidP="000D1547">
      <w:pPr>
        <w:pStyle w:val="ListParagraph"/>
        <w:numPr>
          <w:ilvl w:val="0"/>
          <w:numId w:val="2"/>
        </w:numPr>
        <w:spacing w:after="120"/>
        <w:contextualSpacing w:val="0"/>
      </w:pPr>
      <w:r w:rsidRPr="009854D1">
        <w:rPr>
          <w:color w:val="000000" w:themeColor="text1"/>
        </w:rPr>
        <w:t>valsts nodeva par apraides atļaujas pamatnosacījumu grozīšanu</w:t>
      </w:r>
      <w:r w:rsidR="00D77D44">
        <w:rPr>
          <w:color w:val="000000" w:themeColor="text1"/>
        </w:rPr>
        <w:t>.</w:t>
      </w:r>
    </w:p>
    <w:p w14:paraId="726CF40A" w14:textId="125ABB89" w:rsidR="009854D1" w:rsidRPr="009854D1" w:rsidRDefault="00D77D44" w:rsidP="000D1547">
      <w:pPr>
        <w:spacing w:after="120"/>
        <w:ind w:firstLine="709"/>
      </w:pPr>
      <w:r>
        <w:rPr>
          <w:color w:val="000000" w:themeColor="text1"/>
        </w:rPr>
        <w:t xml:space="preserve">Vienlaikus ar noteikumiem tiek </w:t>
      </w:r>
      <w:r w:rsidR="009854D1" w:rsidRPr="002123FB">
        <w:rPr>
          <w:color w:val="000000" w:themeColor="text1"/>
        </w:rPr>
        <w:t>atcelta nodeva par pakalpojuma sniedzēja pēc pieprasījuma reģistrēšanu.</w:t>
      </w:r>
    </w:p>
    <w:p w14:paraId="58DB2675" w14:textId="77777777" w:rsidR="009854D1" w:rsidRPr="009854D1" w:rsidRDefault="009854D1" w:rsidP="000D1547">
      <w:pPr>
        <w:spacing w:after="120"/>
        <w:rPr>
          <w:i/>
        </w:rPr>
      </w:pPr>
      <w:r w:rsidRPr="009854D1">
        <w:rPr>
          <w:i/>
        </w:rPr>
        <w:t>“</w:t>
      </w:r>
      <w:r w:rsidRPr="009854D1">
        <w:rPr>
          <w:b/>
        </w:rPr>
        <w:t>36.punkts</w:t>
      </w:r>
      <w:r w:rsidRPr="009854D1">
        <w:rPr>
          <w:i/>
        </w:rPr>
        <w:t xml:space="preserve"> </w:t>
      </w:r>
      <w:r w:rsidRPr="009854D1">
        <w:rPr>
          <w:b/>
          <w:i/>
        </w:rPr>
        <w:t>Veselības ministrijai</w:t>
      </w:r>
      <w:r w:rsidRPr="009854D1">
        <w:rPr>
          <w:i/>
        </w:rPr>
        <w:t xml:space="preserve"> sagatavot un līdz 2017.gada 1.novembrim iesniegt izskatīšanai Ministru kabinetā nepieciešamos grozījumus normatīvajos aktos, lai veiktu izmaiņas asins donoru kompensāciju izmaksas kārtībā, paredzot, ka donoriem, pēc brīvprātības un labas gribas principa, ir iespēja atteikties no atlīdzības par asins nodošanu.”</w:t>
      </w:r>
    </w:p>
    <w:p w14:paraId="6A5F3609" w14:textId="4DFD4C4A" w:rsidR="00650A42" w:rsidRDefault="0067754A" w:rsidP="000D1547">
      <w:pPr>
        <w:spacing w:after="120"/>
        <w:ind w:firstLine="720"/>
      </w:pPr>
      <w:r>
        <w:t xml:space="preserve">VM sagatavoja </w:t>
      </w:r>
      <w:r w:rsidR="00650A42" w:rsidRPr="00650A42">
        <w:t>grozījumus MK 2005.gada 27.decembra noteikumos Nr.1037</w:t>
      </w:r>
      <w:r w:rsidR="00D77D44">
        <w:rPr>
          <w:rStyle w:val="FootnoteReference"/>
        </w:rPr>
        <w:footnoteReference w:id="6"/>
      </w:r>
      <w:r w:rsidR="00650A42" w:rsidRPr="00650A42">
        <w:t xml:space="preserve"> un papildinā</w:t>
      </w:r>
      <w:r w:rsidR="00D77D44">
        <w:t>ja</w:t>
      </w:r>
      <w:r w:rsidR="00650A42" w:rsidRPr="00650A42">
        <w:t xml:space="preserve"> noteikumus ar punktu, kurā noteikts, ka donoram ir tiesības atteikties no kompensācijas par izdevumiem zaudētā asins apjoma atjaunošanai.</w:t>
      </w:r>
      <w:r>
        <w:t xml:space="preserve"> Grozījumi ir apstiprināti MK 2018. gada 27. februārī.</w:t>
      </w:r>
    </w:p>
    <w:p w14:paraId="61A8E7CF" w14:textId="77777777" w:rsidR="00650A42" w:rsidRPr="00FC230A" w:rsidRDefault="00FC230A" w:rsidP="000D1547">
      <w:pPr>
        <w:spacing w:after="120"/>
        <w:rPr>
          <w:i/>
        </w:rPr>
      </w:pPr>
      <w:r w:rsidRPr="00FC230A">
        <w:rPr>
          <w:i/>
        </w:rPr>
        <w:t>“</w:t>
      </w:r>
      <w:r w:rsidRPr="00FC230A">
        <w:rPr>
          <w:b/>
        </w:rPr>
        <w:t>38.punkts</w:t>
      </w:r>
      <w:r w:rsidRPr="00FC230A">
        <w:rPr>
          <w:i/>
        </w:rPr>
        <w:t xml:space="preserve"> </w:t>
      </w:r>
      <w:r w:rsidRPr="00FC230A">
        <w:rPr>
          <w:b/>
          <w:i/>
        </w:rPr>
        <w:t>Tieslietu ministrijai</w:t>
      </w:r>
      <w:r w:rsidRPr="00FC230A">
        <w:rPr>
          <w:i/>
        </w:rPr>
        <w:t xml:space="preserve"> un </w:t>
      </w:r>
      <w:r w:rsidRPr="00FC230A">
        <w:rPr>
          <w:b/>
          <w:i/>
        </w:rPr>
        <w:t>Veselības ministrijai</w:t>
      </w:r>
      <w:r w:rsidRPr="00FC230A">
        <w:rPr>
          <w:i/>
        </w:rPr>
        <w:t>, gatavojot Ministru kabineta rīkojumus par budžeta nefinansēto iestāžu 2018.gada budžetu apstiprināšanu, izvērtēt iespēju paredzēt, ka šo iestāžu pašu ieņēmumu atlikums transferta veidā atbilstoši informatīvajā ziņojumā noteiktajam ir ieskaitāms valsts budžetā, nodrošinot attiecīgās ministrijas prioritāro pasākumu finansēšanu.”</w:t>
      </w:r>
    </w:p>
    <w:p w14:paraId="27D1E9A9" w14:textId="1FD58D79" w:rsidR="0067046A" w:rsidRPr="0067046A" w:rsidRDefault="0067046A" w:rsidP="000D1547">
      <w:pPr>
        <w:spacing w:after="120"/>
        <w:ind w:firstLine="720"/>
      </w:pPr>
      <w:r w:rsidRPr="0067046A">
        <w:t>Pamatojoties uz MK 2018.gada 29.maija rīkojumu Nr.228 “Par Zāļu valsts aģentūras 2018.gada budžeta apstiprināšanu” (protokols Nr.26, 29.§ 2.punkts) un atbilstoši FM 2018.gada 25.jūnija rīkojumam Nr.225</w:t>
      </w:r>
      <w:r w:rsidR="00D77D44">
        <w:t xml:space="preserve"> “Par apropriāciju izmaiņām” ZVA</w:t>
      </w:r>
      <w:r w:rsidRPr="0067046A">
        <w:t xml:space="preserve"> maksas pakalpojumu un citu pašu ieņēmumu neizmantoto naudas līdzekļu atlikumu uz </w:t>
      </w:r>
      <w:r>
        <w:t>2018.gada 1.janvāri</w:t>
      </w:r>
      <w:r w:rsidRPr="0067046A">
        <w:t xml:space="preserve"> 1 075 452 </w:t>
      </w:r>
      <w:r w:rsidRPr="0067046A">
        <w:rPr>
          <w:i/>
        </w:rPr>
        <w:t>euro</w:t>
      </w:r>
      <w:r w:rsidRPr="0067046A">
        <w:t xml:space="preserve"> apmērā novirzīja uz VM pamatbudžetu, lai nodrošinātu centralizētas Microsoft </w:t>
      </w:r>
      <w:r w:rsidRPr="0067046A">
        <w:lastRenderedPageBreak/>
        <w:t xml:space="preserve">programmatūras nomu </w:t>
      </w:r>
      <w:r>
        <w:t>vienam</w:t>
      </w:r>
      <w:r w:rsidRPr="0067046A">
        <w:t xml:space="preserve"> gadam, kā arī vienotu e-pasta sistēmas ieviešanu un pārvaldību veselības resorā, lai nodrošinātu vienotās veselības nozares elektroniskās </w:t>
      </w:r>
      <w:r w:rsidR="006962C5">
        <w:t>IS</w:t>
      </w:r>
      <w:r w:rsidRPr="0067046A">
        <w:t xml:space="preserve"> uzturēšanu, uzraudzību, kā arī drošības risinājumu pilnveides ieviešanas atbalsta pakalpojumu un nepārtrauktas darbības nodrošināšanu. </w:t>
      </w:r>
    </w:p>
    <w:p w14:paraId="3AFDBCBB" w14:textId="4CE173C5" w:rsidR="00827C7B" w:rsidRPr="0067046A" w:rsidRDefault="0067046A" w:rsidP="000D1547">
      <w:pPr>
        <w:spacing w:after="120"/>
        <w:ind w:firstLine="720"/>
      </w:pPr>
      <w:r w:rsidRPr="0067046A">
        <w:t>TM sagatavotajā LR Patentu valdes 2018.gada budžetā (apstiprināts ar MK 2017.gada 5.decembra rīkojumu Nr.718</w:t>
      </w:r>
      <w:r w:rsidR="00D77D44">
        <w:t xml:space="preserve"> “Par Patentu valdes 2018.</w:t>
      </w:r>
      <w:r w:rsidR="00D77D44" w:rsidRPr="000913B0">
        <w:t>gada budžeta apstiprināšanu</w:t>
      </w:r>
      <w:r w:rsidR="00D77D44">
        <w:t>”</w:t>
      </w:r>
      <w:r w:rsidRPr="0067046A">
        <w:t xml:space="preserve">) paredzēts, ka 150 000 </w:t>
      </w:r>
      <w:r w:rsidRPr="0067046A">
        <w:rPr>
          <w:i/>
        </w:rPr>
        <w:t>euro</w:t>
      </w:r>
      <w:r w:rsidRPr="0067046A">
        <w:t xml:space="preserve"> no pašu ieņēmumu atlikumiem novirza uz valsts budžetu.</w:t>
      </w:r>
    </w:p>
    <w:p w14:paraId="7870724D" w14:textId="77777777" w:rsidR="00C42D06" w:rsidRPr="00674355" w:rsidRDefault="00C42D06" w:rsidP="00C42D06">
      <w:pPr>
        <w:spacing w:before="240"/>
        <w:rPr>
          <w:b/>
          <w:u w:val="single"/>
        </w:rPr>
      </w:pPr>
      <w:r w:rsidRPr="00674355">
        <w:rPr>
          <w:b/>
          <w:u w:val="single"/>
        </w:rPr>
        <w:t>Uzsāktie uzdevumi</w:t>
      </w:r>
    </w:p>
    <w:p w14:paraId="0051A2DC" w14:textId="24C0EB7A" w:rsidR="002F00D0" w:rsidRDefault="00F45794" w:rsidP="00C42D06">
      <w:pPr>
        <w:spacing w:before="180"/>
        <w:rPr>
          <w:i/>
        </w:rPr>
      </w:pPr>
      <w:r w:rsidRPr="005C6C5B">
        <w:rPr>
          <w:i/>
        </w:rPr>
        <w:t>“</w:t>
      </w:r>
      <w:r w:rsidRPr="00F45794">
        <w:rPr>
          <w:b/>
        </w:rPr>
        <w:t>18.punkts</w:t>
      </w:r>
      <w:r w:rsidRPr="00F45794">
        <w:rPr>
          <w:i/>
        </w:rPr>
        <w:t xml:space="preserve"> </w:t>
      </w:r>
      <w:r w:rsidRPr="00F45794">
        <w:rPr>
          <w:b/>
          <w:i/>
        </w:rPr>
        <w:t>Zemkopības ministrijai</w:t>
      </w:r>
      <w:r w:rsidRPr="00F45794">
        <w:rPr>
          <w:i/>
        </w:rPr>
        <w:t xml:space="preserve"> sadarbībā ar </w:t>
      </w:r>
      <w:r w:rsidRPr="00F45794">
        <w:rPr>
          <w:b/>
          <w:i/>
        </w:rPr>
        <w:t>Veselības ministriju</w:t>
      </w:r>
      <w:r w:rsidRPr="00F45794">
        <w:rPr>
          <w:i/>
        </w:rPr>
        <w:t xml:space="preserve"> un </w:t>
      </w:r>
      <w:r w:rsidRPr="00F45794">
        <w:rPr>
          <w:b/>
          <w:i/>
        </w:rPr>
        <w:t>Finanšu ministriju (Valsts ieņēmumu dienestu)</w:t>
      </w:r>
      <w:r w:rsidRPr="00F45794">
        <w:rPr>
          <w:i/>
        </w:rPr>
        <w:t>, lai novērstu funkcijas dublēšanos attiecībā uz zāļu kontroli robežkontroles punktos, līdz 2017.gada 1.decembrim izvērtēt iespējamos risinājumus un iesniegt Ministru kabinetā priekšlikumus turpmākai rīcībai.</w:t>
      </w:r>
      <w:r>
        <w:rPr>
          <w:i/>
        </w:rPr>
        <w:t>”</w:t>
      </w:r>
    </w:p>
    <w:p w14:paraId="56E18446" w14:textId="6FD04189" w:rsidR="00605860" w:rsidRDefault="0067754A" w:rsidP="00B262B8">
      <w:pPr>
        <w:spacing w:before="180"/>
        <w:ind w:firstLine="709"/>
      </w:pPr>
      <w:r>
        <w:t>Z</w:t>
      </w:r>
      <w:r w:rsidR="00B262B8" w:rsidRPr="00B262B8">
        <w:t xml:space="preserve">M, lai pilnveidotu par zāļu ievešanas un izvešanas kontroli atbildīgo kompetento iestāžu funkcijas, novērstu funkciju dublēšanu un samazinātu administratīvo slogu uzņēmējdarbības veikšanai, </w:t>
      </w:r>
      <w:r w:rsidR="00D77D44">
        <w:t xml:space="preserve">kā arī, lai precizētu institūciju kompetences </w:t>
      </w:r>
      <w:r w:rsidR="00B262B8" w:rsidRPr="00B262B8">
        <w:t xml:space="preserve">ir sagatavojusi grozījumus MK 2007.gada 26.jūnija noteikumos Nr.436 “Zāļu ievešanas un izvešanas kārtība” (turpmāk – MK noteikumi Nr.436), </w:t>
      </w:r>
      <w:r w:rsidRPr="0067754A">
        <w:t>svītrojot PVD kompetenci cilvēkiem</w:t>
      </w:r>
      <w:r>
        <w:t xml:space="preserve"> paredzēto zāļu importa kontrolē</w:t>
      </w:r>
      <w:r w:rsidRPr="0067754A">
        <w:t xml:space="preserve"> un nosakot VID Muitas pārvaldes kompetenci veikt cilvēkiem paredzēto zāļu kontroli pirms zāļu laišanas brīvā apgrozībā. </w:t>
      </w:r>
      <w:r w:rsidR="00B262B8" w:rsidRPr="00B262B8">
        <w:t>Starp iesaistītajām iestādēm turpinās diskusijas par turpmāko rīcību.</w:t>
      </w:r>
    </w:p>
    <w:p w14:paraId="249C4DAB" w14:textId="77777777" w:rsidR="00B262B8" w:rsidRDefault="00B262B8" w:rsidP="00110CB4">
      <w:pPr>
        <w:spacing w:before="180"/>
        <w:rPr>
          <w:i/>
        </w:rPr>
      </w:pPr>
      <w:r w:rsidRPr="00605BE6">
        <w:rPr>
          <w:i/>
        </w:rPr>
        <w:t>“</w:t>
      </w:r>
      <w:r w:rsidRPr="00B262B8">
        <w:rPr>
          <w:b/>
        </w:rPr>
        <w:t>21.punkts</w:t>
      </w:r>
      <w:r w:rsidRPr="00B262B8">
        <w:rPr>
          <w:i/>
        </w:rPr>
        <w:t xml:space="preserve"> </w:t>
      </w:r>
      <w:r w:rsidRPr="00B262B8">
        <w:rPr>
          <w:b/>
          <w:i/>
        </w:rPr>
        <w:t>Satiksmes ministrijai</w:t>
      </w:r>
      <w:r w:rsidRPr="00B262B8">
        <w:rPr>
          <w:i/>
        </w:rPr>
        <w:t xml:space="preserve"> sadarbībā ar </w:t>
      </w:r>
      <w:r w:rsidRPr="00B262B8">
        <w:rPr>
          <w:b/>
          <w:i/>
        </w:rPr>
        <w:t>Tieslietu ministriju</w:t>
      </w:r>
      <w:r w:rsidRPr="00B262B8">
        <w:rPr>
          <w:i/>
        </w:rPr>
        <w:t xml:space="preserve"> līdz 2017.gada 1.decembrim sagatavot priekšlikumus par nepieciešamajiem grozījumiem normatīvajos aktos, lai ministriju darbinieku komandējumu izmaksas varētu segt no to valsts kapitālsabiedrību līdzekļiem, kuru darbības jomu ietvaros attiecīgais komandējums ir nepieciešams.</w:t>
      </w:r>
      <w:r w:rsidR="00605BE6">
        <w:rPr>
          <w:i/>
        </w:rPr>
        <w:t>”</w:t>
      </w:r>
    </w:p>
    <w:p w14:paraId="1B5C71FD" w14:textId="0DBA8112" w:rsidR="008D1D6C" w:rsidRPr="008D1D6C" w:rsidRDefault="008D1D6C" w:rsidP="008D1D6C">
      <w:pPr>
        <w:spacing w:before="180"/>
        <w:ind w:firstLine="720"/>
      </w:pPr>
      <w:r w:rsidRPr="008D1D6C">
        <w:t xml:space="preserve">SM ir sagatavojusi informatīvo ziņojumu par </w:t>
      </w:r>
      <w:r w:rsidR="00C66433">
        <w:t>SM</w:t>
      </w:r>
      <w:r w:rsidRPr="008D1D6C">
        <w:t xml:space="preserve"> nodarbināto komandējumu izmaksu segšanu no valsts kapitālsabiedrību līdzekļiem un iesniegusi </w:t>
      </w:r>
      <w:r w:rsidR="00D77D44">
        <w:t>VK</w:t>
      </w:r>
      <w:r w:rsidRPr="008D1D6C">
        <w:t>. Ar Ministru prezidenta 2018.gada 13.jūnija rezolūciju Nr.18/TA-1071 atsūtīts viedokļa sniegšanai FM.</w:t>
      </w:r>
    </w:p>
    <w:p w14:paraId="448DBAB8" w14:textId="6F9AA471" w:rsidR="00110CB4" w:rsidRDefault="008D1D6C" w:rsidP="008D1D6C">
      <w:pPr>
        <w:spacing w:before="120"/>
        <w:ind w:firstLine="709"/>
      </w:pPr>
      <w:r w:rsidRPr="008D1D6C">
        <w:t>FM 2018.gada 27.jūnijā sniedza viedokli, ka jautājums būtu skatāms MK sēdē, paredzot uzdevumu ministrijām izvērtēt iespējas izmantot informatīvajā ziņojumā minēto risinājumu komandējumu izdevumu segšanai un līdz 2018.gada 31.augustam iesniedzot FM informāciju par potenciālo iekšējo resursu apmēru 2019. un turpmākajiem gadiem.</w:t>
      </w:r>
    </w:p>
    <w:p w14:paraId="4BE84299" w14:textId="77777777" w:rsidR="00D77D44" w:rsidRDefault="00D77D44" w:rsidP="00D77D44">
      <w:pPr>
        <w:spacing w:before="120"/>
        <w:ind w:firstLine="709"/>
      </w:pPr>
      <w:r w:rsidRPr="00086DE6">
        <w:t xml:space="preserve">Saskaņā ar SM sniegto informāciju Ministru prezidents pēc FM viedokļa saņemšanas uzdevis SM ziņojumu saskaņot ar </w:t>
      </w:r>
      <w:r>
        <w:t>VKo</w:t>
      </w:r>
      <w:r w:rsidRPr="00086DE6">
        <w:t xml:space="preserve">, kā arī viedokli par to ir sniedzis </w:t>
      </w:r>
      <w:r>
        <w:t>PKC</w:t>
      </w:r>
      <w:r w:rsidRPr="00086DE6">
        <w:t xml:space="preserve">. Informatīvais ziņojums </w:t>
      </w:r>
      <w:r>
        <w:t>MK</w:t>
      </w:r>
      <w:r w:rsidRPr="00086DE6">
        <w:t xml:space="preserve"> vēl nav izskatīts un lēmums par uzdevumu ministrijām izvērtēt iespējas izmantot informatīvajā ziņojumā minēto risinājumu komandējumu izdevumu segšanai nav pieņemts.</w:t>
      </w:r>
    </w:p>
    <w:p w14:paraId="3133BD97" w14:textId="4ED950C8" w:rsidR="00B960FF" w:rsidRDefault="006F1E25" w:rsidP="006F1E25">
      <w:pPr>
        <w:spacing w:before="180"/>
        <w:rPr>
          <w:i/>
        </w:rPr>
      </w:pPr>
      <w:r>
        <w:rPr>
          <w:i/>
        </w:rPr>
        <w:t>“</w:t>
      </w:r>
      <w:r w:rsidRPr="006F1E25">
        <w:rPr>
          <w:b/>
        </w:rPr>
        <w:t>24.punkts</w:t>
      </w:r>
      <w:r w:rsidRPr="006F1E25">
        <w:rPr>
          <w:i/>
        </w:rPr>
        <w:t xml:space="preserve"> </w:t>
      </w:r>
      <w:r w:rsidRPr="006F1E25">
        <w:rPr>
          <w:b/>
          <w:i/>
        </w:rPr>
        <w:t>Tieslietu ministrijai</w:t>
      </w:r>
      <w:r w:rsidRPr="006F1E25">
        <w:rPr>
          <w:i/>
        </w:rPr>
        <w:t xml:space="preserve"> sadarbībā ar </w:t>
      </w:r>
      <w:r w:rsidRPr="006F1E25">
        <w:rPr>
          <w:b/>
          <w:i/>
        </w:rPr>
        <w:t>Iekšlietu ministriju</w:t>
      </w:r>
      <w:r w:rsidRPr="006F1E25">
        <w:rPr>
          <w:i/>
        </w:rPr>
        <w:t xml:space="preserve">, </w:t>
      </w:r>
      <w:r w:rsidRPr="006F1E25">
        <w:rPr>
          <w:b/>
          <w:i/>
        </w:rPr>
        <w:t>Veselības ministriju</w:t>
      </w:r>
      <w:r w:rsidRPr="006F1E25">
        <w:rPr>
          <w:i/>
        </w:rPr>
        <w:t xml:space="preserve"> un </w:t>
      </w:r>
      <w:r w:rsidRPr="006F1E25">
        <w:rPr>
          <w:b/>
          <w:i/>
        </w:rPr>
        <w:t>Finanšu ministriju</w:t>
      </w:r>
      <w:r w:rsidRPr="006F1E25">
        <w:rPr>
          <w:i/>
        </w:rPr>
        <w:t xml:space="preserve"> izveidot darba grupu rīcības plāna izstrādei tiesu ekspertīžu institūta reformas ieviešanai. Tieslietu ministrijai līdz 2018.gada 31.jūlijam iesniegt Ministru kabinetā darba grupas izstrādāto rīcības plānu.</w:t>
      </w:r>
      <w:r>
        <w:rPr>
          <w:i/>
        </w:rPr>
        <w:t>”</w:t>
      </w:r>
    </w:p>
    <w:p w14:paraId="4E852AE4" w14:textId="5A5DC037" w:rsidR="002123FB" w:rsidRDefault="009E39FA" w:rsidP="005061A4">
      <w:pPr>
        <w:spacing w:after="120"/>
        <w:ind w:firstLine="709"/>
      </w:pPr>
      <w:r w:rsidRPr="009E39FA">
        <w:t xml:space="preserve">Pamatojoties uz TM 2017.gada 15.decembra rīkojumu Nr.1-1/396 “Par darba grupas izveidi rīcības plāna izstrādei tiesu ekspertīžu institūta reformas ieviešanai” ir izveidota darba grupa. </w:t>
      </w:r>
      <w:r w:rsidR="002123FB">
        <w:t xml:space="preserve">Darba grupa ir sagatavojusi </w:t>
      </w:r>
      <w:r w:rsidR="002123FB" w:rsidRPr="002123FB">
        <w:t>Informatīv</w:t>
      </w:r>
      <w:r w:rsidR="002123FB">
        <w:t>o</w:t>
      </w:r>
      <w:r w:rsidR="002123FB" w:rsidRPr="002123FB">
        <w:t xml:space="preserve"> ziņojum</w:t>
      </w:r>
      <w:r w:rsidR="002123FB">
        <w:t>u</w:t>
      </w:r>
      <w:r w:rsidR="002123FB" w:rsidRPr="002123FB">
        <w:t xml:space="preserve"> par rīcības plānu tiesu ekspertīžu institūta reformas ieviešanai</w:t>
      </w:r>
      <w:r w:rsidR="002123FB">
        <w:t xml:space="preserve"> (turpmāk – informatīvais ziņojums). Informatīvajā ziņojumā norādīts, ka Tiesu ekspertīžu institūta reformas īstenošanas nodrošināšanai darba grupai jāturpināt darbu pie izvērtējuma par tiesībsargājošajām institūcijām sniegto pakalpojumu nodrošināšanas – iespējams, vienotas tiesu ekspertīžu iestādes izveidi valstī. Vienlaikus </w:t>
      </w:r>
      <w:r w:rsidR="002123FB">
        <w:lastRenderedPageBreak/>
        <w:t>informatīvajā ziņojumā paredzēts, ka līdz 2019.gada 1.novembrim MK tiek iesniegts darba grupas izvērtējums un turpmākās rīcības priekšlikumi vai laika grafiks.</w:t>
      </w:r>
    </w:p>
    <w:p w14:paraId="4208A622" w14:textId="77777777" w:rsidR="005061A4" w:rsidRDefault="005061A4" w:rsidP="005061A4">
      <w:pPr>
        <w:spacing w:after="120"/>
        <w:rPr>
          <w:i/>
        </w:rPr>
      </w:pPr>
      <w:r>
        <w:rPr>
          <w:i/>
        </w:rPr>
        <w:t>“</w:t>
      </w:r>
      <w:r w:rsidRPr="001E6659">
        <w:rPr>
          <w:b/>
        </w:rPr>
        <w:t>25.punkts</w:t>
      </w:r>
      <w:r w:rsidRPr="001E6659">
        <w:rPr>
          <w:i/>
        </w:rPr>
        <w:t xml:space="preserve"> </w:t>
      </w:r>
      <w:r w:rsidRPr="001E6659">
        <w:rPr>
          <w:b/>
          <w:i/>
        </w:rPr>
        <w:t>Tieslietu ministrijai</w:t>
      </w:r>
      <w:r w:rsidRPr="001E6659">
        <w:rPr>
          <w:i/>
        </w:rPr>
        <w:t xml:space="preserve"> sadarbībā ar </w:t>
      </w:r>
      <w:r w:rsidRPr="001E6659">
        <w:rPr>
          <w:b/>
          <w:i/>
        </w:rPr>
        <w:t>Iekšlietu ministriju</w:t>
      </w:r>
      <w:r w:rsidRPr="001E6659">
        <w:rPr>
          <w:i/>
        </w:rPr>
        <w:t xml:space="preserve"> līdz 2018.gada 1.jūnijam izvērtēt ieslodzīto konvojēšanas funkcijas nodrošinājumu Valsts policijā un Ieslodzījuma vietu pārvaldē, izstrādājot efektīvāko risinājumu ar esošajām valsts budžeta finansiālajām iespējām, un pēc saskaņošanas ar Finanšu ministriju iesniegt priekšlikumus ieslodzīto konvojēšanas funkcijas pārskatīšanai izskatīšanai Ministru kabinetā.</w:t>
      </w:r>
      <w:r>
        <w:rPr>
          <w:i/>
        </w:rPr>
        <w:t>”</w:t>
      </w:r>
    </w:p>
    <w:p w14:paraId="60DA2CDB" w14:textId="77777777" w:rsidR="005061A4" w:rsidRDefault="005061A4" w:rsidP="005061A4">
      <w:pPr>
        <w:spacing w:after="120"/>
        <w:ind w:firstLine="709"/>
      </w:pPr>
      <w:r w:rsidRPr="004443AB">
        <w:t>TM ir sagatavojusi informatīvo ziņojumu par ieslodzīto konvojēšanas funkcijas nodrošinājumu Valsts policijā un Ieslodzījuma vietu pārvaldē un priekšlikumus ieslodzīto konvojēšanas funkcijas pārskatīšanai</w:t>
      </w:r>
      <w:r>
        <w:t xml:space="preserve"> (izsludināts VSS 2018.gada 26.jūlijā, prot. Nr.29, 21</w:t>
      </w:r>
      <w:r>
        <w:rPr>
          <w:rFonts w:cs="Times New Roman"/>
        </w:rPr>
        <w:t>§</w:t>
      </w:r>
      <w:r>
        <w:t>, VSS-759)</w:t>
      </w:r>
      <w:r w:rsidRPr="004443AB">
        <w:t>.</w:t>
      </w:r>
      <w:r>
        <w:t xml:space="preserve"> Informatīvais ziņojums paredz, ka Ieslodzījuma vietu pārvalde no 2024.gada 1. decembra nodrošina apcietināto un notiesāto personu konvojēšanu starp ieslodzījuma vietām saistībā ar ieslodzījuma (brīvības atņemšanas soda vai drošības līdzekļa – apcietinājums) izpildi. Vienlaikus jāapzinās, ka minētais risinājums ir saistīts ar papildu budžeta līdzekļu nepieciešamību.</w:t>
      </w:r>
    </w:p>
    <w:p w14:paraId="20ACBF6D" w14:textId="7BC9AF00" w:rsidR="00174E5A" w:rsidRDefault="00FA70C4" w:rsidP="001C3B1C">
      <w:pPr>
        <w:spacing w:before="180"/>
        <w:rPr>
          <w:i/>
        </w:rPr>
      </w:pPr>
      <w:r w:rsidDel="00FA70C4">
        <w:rPr>
          <w:i/>
        </w:rPr>
        <w:t xml:space="preserve"> </w:t>
      </w:r>
      <w:r w:rsidR="001C3B1C" w:rsidRPr="001C3B1C">
        <w:rPr>
          <w:i/>
        </w:rPr>
        <w:t>“</w:t>
      </w:r>
      <w:r w:rsidR="001C3B1C" w:rsidRPr="001C3B1C">
        <w:rPr>
          <w:b/>
        </w:rPr>
        <w:t>34.punkts</w:t>
      </w:r>
      <w:r w:rsidR="001C3B1C" w:rsidRPr="001C3B1C">
        <w:rPr>
          <w:i/>
        </w:rPr>
        <w:t xml:space="preserve"> Lai ministrijas atbrīvotu no tām neraksturīgas funkcijas – muzeju darbības un attīstības nodrošināšanas un novērstu valsts budžeta finansēto iestāžu funkciju dublēšanos, </w:t>
      </w:r>
      <w:r w:rsidR="001C3B1C" w:rsidRPr="001C3B1C">
        <w:rPr>
          <w:b/>
          <w:i/>
        </w:rPr>
        <w:t>Kultūras ministrijai</w:t>
      </w:r>
      <w:r w:rsidR="001C3B1C" w:rsidRPr="001C3B1C">
        <w:rPr>
          <w:i/>
        </w:rPr>
        <w:t xml:space="preserve"> sadarbībā ar ministrijām izvērtēt iespējas ministriju padotībā esošos muzejus nodot Kultūras ministrijai, vai arī muzejus vai to atsevišķas filiāles nodot pašvaldību pārziņā, un iesniegt priekšlikumus Finanšu ministrijā.</w:t>
      </w:r>
      <w:r w:rsidR="001C3B1C">
        <w:rPr>
          <w:i/>
        </w:rPr>
        <w:t>”</w:t>
      </w:r>
    </w:p>
    <w:p w14:paraId="1E38755E" w14:textId="77777777" w:rsidR="006C15AC" w:rsidRPr="006C15AC" w:rsidRDefault="006C15AC" w:rsidP="003D1ADF">
      <w:pPr>
        <w:spacing w:after="120"/>
      </w:pPr>
      <w:r w:rsidRPr="006C15AC">
        <w:t>KM ir apkopojusi ministriju viedokli:</w:t>
      </w:r>
    </w:p>
    <w:p w14:paraId="76FB5689" w14:textId="77777777" w:rsidR="006C15AC" w:rsidRPr="006C15AC" w:rsidRDefault="006C15AC" w:rsidP="003D1ADF">
      <w:pPr>
        <w:pStyle w:val="ListParagraph"/>
        <w:numPr>
          <w:ilvl w:val="0"/>
          <w:numId w:val="3"/>
        </w:numPr>
        <w:spacing w:after="120"/>
        <w:contextualSpacing w:val="0"/>
      </w:pPr>
      <w:r w:rsidRPr="006C15AC">
        <w:t>ministriju pakļautībā esošo valsts muzeju atrašanās dažādu nozaru ministriju pārziņā ļauj muzejiem darboties kā efektīviem nozaru politikas īstenotājiem, tādējādi sniedzot vislielāko atdevi sabiedrībai;</w:t>
      </w:r>
    </w:p>
    <w:p w14:paraId="2333B93C" w14:textId="2FAB48D3" w:rsidR="006C15AC" w:rsidRPr="006C15AC" w:rsidRDefault="006C15AC" w:rsidP="003D1ADF">
      <w:pPr>
        <w:pStyle w:val="ListParagraph"/>
        <w:numPr>
          <w:ilvl w:val="0"/>
          <w:numId w:val="3"/>
        </w:numPr>
        <w:spacing w:after="120"/>
        <w:contextualSpacing w:val="0"/>
      </w:pPr>
      <w:r w:rsidRPr="006C15AC">
        <w:t xml:space="preserve">valsts muzeju koncentrēšana </w:t>
      </w:r>
      <w:r w:rsidR="00F330F1">
        <w:t>KM</w:t>
      </w:r>
      <w:r w:rsidRPr="006C15AC">
        <w:t xml:space="preserve"> pārziņā nenodrošina finansiālo resursu ekonomiju, tāpēc nav uzskatāma par lietderīgu;</w:t>
      </w:r>
    </w:p>
    <w:p w14:paraId="12560931" w14:textId="77777777" w:rsidR="006C15AC" w:rsidRDefault="006C15AC" w:rsidP="003D1ADF">
      <w:pPr>
        <w:pStyle w:val="ListParagraph"/>
        <w:numPr>
          <w:ilvl w:val="0"/>
          <w:numId w:val="3"/>
        </w:numPr>
        <w:spacing w:after="120"/>
        <w:contextualSpacing w:val="0"/>
      </w:pPr>
      <w:r w:rsidRPr="006C15AC">
        <w:t>ministriju pakļautībā esošo valsts muzeju nodošana pašvaldībām katrā konkrētā gadījumā ir jāvērtē individuāli, respektējot gan ministriju, gan pašvaldību viedokli. Šobrīd neviena no ministrijām nepiekrīt savā pārziņā esošo muzeju vai to filiāļu nodošanai pašvaldībām.</w:t>
      </w:r>
    </w:p>
    <w:p w14:paraId="09AB60D7" w14:textId="77777777" w:rsidR="00827C7B" w:rsidRPr="0069466B" w:rsidRDefault="00674355" w:rsidP="00B7687C">
      <w:pPr>
        <w:spacing w:before="180"/>
        <w:rPr>
          <w:i/>
        </w:rPr>
      </w:pPr>
      <w:r w:rsidRPr="0069466B">
        <w:rPr>
          <w:i/>
        </w:rPr>
        <w:t xml:space="preserve"> </w:t>
      </w:r>
      <w:r w:rsidR="00B7687C" w:rsidRPr="0069466B">
        <w:rPr>
          <w:i/>
        </w:rPr>
        <w:t>“</w:t>
      </w:r>
      <w:r w:rsidR="00B7687C" w:rsidRPr="0069466B">
        <w:rPr>
          <w:b/>
        </w:rPr>
        <w:t>39.punkts</w:t>
      </w:r>
      <w:r w:rsidR="00B7687C" w:rsidRPr="0069466B">
        <w:rPr>
          <w:i/>
        </w:rPr>
        <w:t xml:space="preserve"> </w:t>
      </w:r>
      <w:r w:rsidR="00B7687C" w:rsidRPr="0069466B">
        <w:rPr>
          <w:b/>
          <w:i/>
        </w:rPr>
        <w:t>Ministrijām</w:t>
      </w:r>
      <w:r w:rsidR="00B7687C" w:rsidRPr="0069466B">
        <w:rPr>
          <w:i/>
        </w:rPr>
        <w:t xml:space="preserve"> atbilstoši informatīvajā ziņojumā norādītajam par maksas pakalpojumu cenrāžu aktualizāciju veikt izvērtējumu un nepieciešamības gadījumā sagatavot nepieciešamos grozījumus normatīvajos aktos.”</w:t>
      </w:r>
    </w:p>
    <w:p w14:paraId="0EAEC8E3" w14:textId="77777777" w:rsidR="00210831" w:rsidRDefault="00210831" w:rsidP="00210831">
      <w:pPr>
        <w:spacing w:before="180"/>
        <w:ind w:firstLine="720"/>
      </w:pPr>
      <w:r>
        <w:t>2017.gadā</w:t>
      </w:r>
      <w:r w:rsidR="000C4C57">
        <w:t>,</w:t>
      </w:r>
      <w:r>
        <w:t xml:space="preserve"> analizējot maksas pakalpojumu cenrāžus (MPC), tika konstatēts, ka ministrijām nepieciešams aktualizēt 55 MPC, kas izdoti uz LBFV pamata. No 55 MPC  ministrijas ir aktualizējušas 21 MPC jeb 36,4%. </w:t>
      </w:r>
    </w:p>
    <w:p w14:paraId="625D6974" w14:textId="77777777" w:rsidR="00AB6F8A" w:rsidRDefault="00780306" w:rsidP="00AB6F8A">
      <w:pPr>
        <w:spacing w:before="180"/>
        <w:rPr>
          <w:i/>
        </w:rPr>
      </w:pPr>
      <w:r w:rsidRPr="007112C1">
        <w:rPr>
          <w:i/>
        </w:rPr>
        <w:t xml:space="preserve"> </w:t>
      </w:r>
      <w:r w:rsidR="007112C1" w:rsidRPr="007112C1">
        <w:rPr>
          <w:i/>
        </w:rPr>
        <w:t>“</w:t>
      </w:r>
      <w:r w:rsidR="00AB6F8A" w:rsidRPr="007112C1">
        <w:rPr>
          <w:b/>
        </w:rPr>
        <w:t>40.punkts</w:t>
      </w:r>
      <w:r w:rsidR="00AB6F8A" w:rsidRPr="007112C1">
        <w:rPr>
          <w:b/>
          <w:i/>
        </w:rPr>
        <w:t xml:space="preserve"> Ministrijām</w:t>
      </w:r>
      <w:r w:rsidR="00AB6F8A" w:rsidRPr="007112C1">
        <w:rPr>
          <w:i/>
        </w:rPr>
        <w:t xml:space="preserve"> veikt nepieciešamās darbības, lai, nomājot vai lietojot valstij piederošu vai piekritīgu nekustamo īpašumu, ministrija saņemtu pilnvarojumu veikt nekustamā īpašuma nodokļu maksājumu pašvaldībai un par pilnvarojumu tiktu paziņots pašvaldībai. Pēc minēto darbību veikšanas ministrijām iesniegt attiecīgu informāciju Finanšu ministrijā izdevumu pārskatīšanas procesā saskaņā ar likumprojekta “Par vidēja termiņa budžeta ietvaru 2019., 2020. un 2021. gadam” un likumprojekta “Par valsts budžetu 2019.gadam” sagatavošanas grafikā noteiktajiem termiņiem.</w:t>
      </w:r>
      <w:r w:rsidR="007112C1" w:rsidRPr="007112C1">
        <w:rPr>
          <w:i/>
        </w:rPr>
        <w:t>”</w:t>
      </w:r>
    </w:p>
    <w:p w14:paraId="34A381CD" w14:textId="2E482764" w:rsidR="00432CFD" w:rsidRDefault="00EC234D" w:rsidP="00EC234D">
      <w:pPr>
        <w:spacing w:before="180"/>
        <w:ind w:firstLine="720"/>
      </w:pPr>
      <w:r w:rsidRPr="00EC234D">
        <w:t xml:space="preserve">Apkopojot </w:t>
      </w:r>
      <w:r w:rsidR="00675E2A">
        <w:t>VNĪ</w:t>
      </w:r>
      <w:r w:rsidRPr="00EC234D">
        <w:t xml:space="preserve"> informāciju</w:t>
      </w:r>
      <w:r w:rsidR="00C70DDD">
        <w:t>,</w:t>
      </w:r>
      <w:r w:rsidRPr="00EC234D">
        <w:t xml:space="preserve"> </w:t>
      </w:r>
      <w:r w:rsidR="00BC52F5">
        <w:t xml:space="preserve">ir aktualizēti trīs līgumi un </w:t>
      </w:r>
      <w:r w:rsidR="00BF2403">
        <w:t xml:space="preserve">Latvijas nacionālais mākslas muzejs, </w:t>
      </w:r>
      <w:r w:rsidR="00F4322F">
        <w:t>VK</w:t>
      </w:r>
      <w:r w:rsidR="00BF2403">
        <w:t xml:space="preserve"> un Valsts administrācijas skola ir pilnvaroti p</w:t>
      </w:r>
      <w:r w:rsidR="00BC52F5">
        <w:t>aši maksāt NĪN pašvaldībai</w:t>
      </w:r>
      <w:r w:rsidRPr="00EC234D">
        <w:t>.</w:t>
      </w:r>
    </w:p>
    <w:p w14:paraId="1FF31DD7" w14:textId="1350B584" w:rsidR="0067754A" w:rsidRPr="0067754A" w:rsidRDefault="00876A8B" w:rsidP="0067754A">
      <w:pPr>
        <w:spacing w:before="180"/>
        <w:rPr>
          <w:i/>
        </w:rPr>
      </w:pPr>
      <w:r w:rsidRPr="00447420">
        <w:rPr>
          <w:i/>
        </w:rPr>
        <w:lastRenderedPageBreak/>
        <w:t xml:space="preserve"> </w:t>
      </w:r>
      <w:r w:rsidR="00447420" w:rsidRPr="00447420">
        <w:rPr>
          <w:i/>
        </w:rPr>
        <w:t>“</w:t>
      </w:r>
      <w:r w:rsidR="00447420" w:rsidRPr="00447420">
        <w:rPr>
          <w:b/>
        </w:rPr>
        <w:t>42.punkts</w:t>
      </w:r>
      <w:r w:rsidR="00447420">
        <w:t xml:space="preserve"> </w:t>
      </w:r>
      <w:r w:rsidR="00447420" w:rsidRPr="00447420">
        <w:rPr>
          <w:b/>
          <w:i/>
        </w:rPr>
        <w:t>Ministrijām</w:t>
      </w:r>
      <w:r w:rsidR="00447420" w:rsidRPr="00447420">
        <w:rPr>
          <w:i/>
        </w:rPr>
        <w:t xml:space="preserve"> pārskatīt līdzšinējo praksi un turpmāk nepieprasīt jaunas amata vietas, nepieciešamos cilvēkresursus rodot iekšējo procesu efektivizēšanā vai ministrijas ietvaros (izņemot pilnā apmērā no ārvalstu finanšu palīdzības finansētās amata vietas). Turpmāk virzot tiesību aktu projektus, politikas plānošanas dokumentus, kā arī sagatavojot līdzekļu pieprasījumu prioritārajiem pasākumiem, papildus finansējumu restrukturizētām amata vietām plānot kā starpību starp finansējumu esošajai amata vietai (tai skaitā arī vakancei) un amata vietai, kas būs nepieciešama konkrētā pasākuma īstenošanai.”</w:t>
      </w:r>
    </w:p>
    <w:p w14:paraId="2151F617" w14:textId="4CCC8238" w:rsidR="0067754A" w:rsidRPr="0067754A" w:rsidRDefault="0067754A" w:rsidP="0067754A">
      <w:pPr>
        <w:spacing w:before="180"/>
      </w:pPr>
      <w:r>
        <w:t xml:space="preserve">                FM izskatot ministriju iesniegtos normatīvo aktu projektus, kā arī pieteikumus prioritārajiem pasākumiem, kuros tiek plānotas jaunas amata vietas, norāda uz augstāk minēto MK sēdes protokollēmuma punktu un norāda uz VPRP2020. Pie normatīvo aktu projektiem un attīstības plānošanas dokumentiem FM neatbalsta jaunu amata vietu izveidi.</w:t>
      </w:r>
    </w:p>
    <w:p w14:paraId="37732D0F" w14:textId="77777777" w:rsidR="00B24A34" w:rsidRPr="00674355" w:rsidRDefault="00794287" w:rsidP="00F431CD">
      <w:pPr>
        <w:spacing w:before="240"/>
        <w:rPr>
          <w:u w:val="single"/>
        </w:rPr>
      </w:pPr>
      <w:r w:rsidRPr="00674355">
        <w:rPr>
          <w:b/>
          <w:u w:val="single"/>
        </w:rPr>
        <w:t>Uzdevumi, kuriem pagarināts izpildes termiņš</w:t>
      </w:r>
    </w:p>
    <w:p w14:paraId="58947163" w14:textId="77777777" w:rsidR="005A244E" w:rsidRDefault="00BF339A" w:rsidP="00BF339A">
      <w:pPr>
        <w:spacing w:before="180"/>
        <w:rPr>
          <w:i/>
        </w:rPr>
      </w:pPr>
      <w:r w:rsidRPr="00BF339A">
        <w:rPr>
          <w:i/>
        </w:rPr>
        <w:t>“</w:t>
      </w:r>
      <w:r w:rsidRPr="00BF339A">
        <w:rPr>
          <w:b/>
        </w:rPr>
        <w:t>9.punkts</w:t>
      </w:r>
      <w:r w:rsidRPr="00BF339A">
        <w:rPr>
          <w:i/>
        </w:rPr>
        <w:t xml:space="preserve"> </w:t>
      </w:r>
      <w:r w:rsidRPr="00BF339A">
        <w:rPr>
          <w:b/>
          <w:i/>
        </w:rPr>
        <w:t>Ekonomikas ministrijai</w:t>
      </w:r>
      <w:r w:rsidRPr="00BF339A">
        <w:rPr>
          <w:i/>
        </w:rPr>
        <w:t>, lai nodrošinātu valsts budžeta racionālu izmantošanu un administratīvā sloga mazināšanu un, lai sekmētu konkurences veicināšanu visās tautsaimniecības nozarēs un tādējādi turpmāku ekonomisko izaugsmi, līdz 2018.gada 2.aprīlim sagatavot priekšlikumus par vienotas konkurences un regulācijas iestādes izveides iespējām un iesniegt izskatīšanai Ministru kabinetā.”</w:t>
      </w:r>
    </w:p>
    <w:p w14:paraId="51CED41B" w14:textId="77777777" w:rsidR="005B3630" w:rsidRDefault="005B3630" w:rsidP="005B3630">
      <w:pPr>
        <w:spacing w:before="180"/>
        <w:ind w:firstLine="720"/>
      </w:pPr>
      <w:r w:rsidRPr="005B3630">
        <w:t xml:space="preserve">Ar MK 2018.gada 27.marta sēdes protokola Nr.17 4.§ pagarināts izpildes termiņš līdz </w:t>
      </w:r>
      <w:r w:rsidRPr="005B3630">
        <w:rPr>
          <w:b/>
        </w:rPr>
        <w:t>2019.gada 2.aprīlim</w:t>
      </w:r>
      <w:r w:rsidRPr="005B3630">
        <w:t>.</w:t>
      </w:r>
    </w:p>
    <w:p w14:paraId="26CD40C6" w14:textId="77777777" w:rsidR="000D4899" w:rsidRDefault="00603A6D" w:rsidP="00B7687C">
      <w:pPr>
        <w:spacing w:before="180"/>
      </w:pPr>
      <w:r>
        <w:rPr>
          <w:i/>
        </w:rPr>
        <w:t>“</w:t>
      </w:r>
      <w:r w:rsidRPr="00603A6D">
        <w:rPr>
          <w:b/>
        </w:rPr>
        <w:t>15.punkts</w:t>
      </w:r>
      <w:r w:rsidRPr="00603A6D">
        <w:rPr>
          <w:i/>
        </w:rPr>
        <w:t xml:space="preserve"> </w:t>
      </w:r>
      <w:r w:rsidRPr="00603A6D">
        <w:rPr>
          <w:b/>
          <w:i/>
        </w:rPr>
        <w:t>Finanšu ministrijai</w:t>
      </w:r>
      <w:r w:rsidRPr="00603A6D">
        <w:rPr>
          <w:i/>
        </w:rPr>
        <w:t xml:space="preserve"> izvērtēt nepieciešamās izmaiņas bāzes izdevumu aprēķināšanas metodikā un iesniegt izskatīšanai Ministru kabineta 2018.gada 8.janvāra sēdē grozījumus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w:t>
      </w:r>
      <w:r w:rsidR="000D4899" w:rsidRPr="000D4899">
        <w:t xml:space="preserve"> </w:t>
      </w:r>
    </w:p>
    <w:p w14:paraId="06ABF44B" w14:textId="0ECC0EAC" w:rsidR="005A244E" w:rsidRDefault="000D4899" w:rsidP="003D1ADF">
      <w:pPr>
        <w:spacing w:before="180"/>
        <w:ind w:firstLine="709"/>
        <w:rPr>
          <w:b/>
        </w:rPr>
      </w:pPr>
      <w:r w:rsidRPr="009C066F">
        <w:t xml:space="preserve">Ar MK 2018.gada 23.janvāra sēdes protokola Nr.5 14.§ pagarināts izpildes termiņš līdz </w:t>
      </w:r>
      <w:r w:rsidRPr="009C066F">
        <w:rPr>
          <w:b/>
        </w:rPr>
        <w:t>2019.gada 31.decembrim.</w:t>
      </w:r>
    </w:p>
    <w:p w14:paraId="455B9E0C" w14:textId="4B260628" w:rsidR="005E433D" w:rsidRDefault="005E433D" w:rsidP="003D1ADF">
      <w:pPr>
        <w:spacing w:before="180"/>
        <w:ind w:firstLine="709"/>
        <w:rPr>
          <w:b/>
        </w:rPr>
      </w:pPr>
    </w:p>
    <w:p w14:paraId="0CC71476" w14:textId="0F1A6C55" w:rsidR="005E433D" w:rsidRDefault="005E433D" w:rsidP="003D1ADF">
      <w:pPr>
        <w:spacing w:before="180"/>
        <w:ind w:firstLine="709"/>
        <w:rPr>
          <w:b/>
        </w:rPr>
      </w:pPr>
    </w:p>
    <w:p w14:paraId="03BAC22A" w14:textId="6E4AFA40" w:rsidR="005E433D" w:rsidRDefault="005E433D" w:rsidP="003D1ADF">
      <w:pPr>
        <w:spacing w:before="180"/>
        <w:ind w:firstLine="709"/>
        <w:rPr>
          <w:b/>
        </w:rPr>
      </w:pPr>
    </w:p>
    <w:p w14:paraId="4D6F4CE7" w14:textId="4CD9E0C7" w:rsidR="005E433D" w:rsidRDefault="005E433D" w:rsidP="003D1ADF">
      <w:pPr>
        <w:spacing w:before="180"/>
        <w:ind w:firstLine="709"/>
        <w:rPr>
          <w:b/>
        </w:rPr>
      </w:pPr>
    </w:p>
    <w:p w14:paraId="5D911F89" w14:textId="221ED940" w:rsidR="005E433D" w:rsidRDefault="005E433D" w:rsidP="003D1ADF">
      <w:pPr>
        <w:spacing w:before="180"/>
        <w:ind w:firstLine="709"/>
        <w:rPr>
          <w:b/>
        </w:rPr>
      </w:pPr>
    </w:p>
    <w:p w14:paraId="14813F93" w14:textId="7665B88B" w:rsidR="005E433D" w:rsidRDefault="005E433D" w:rsidP="003D1ADF">
      <w:pPr>
        <w:spacing w:before="180"/>
        <w:ind w:firstLine="709"/>
        <w:rPr>
          <w:b/>
        </w:rPr>
      </w:pPr>
    </w:p>
    <w:p w14:paraId="37659FBD" w14:textId="732C3CF6" w:rsidR="005E433D" w:rsidRDefault="005E433D" w:rsidP="003D1ADF">
      <w:pPr>
        <w:spacing w:before="180"/>
        <w:ind w:firstLine="709"/>
        <w:rPr>
          <w:b/>
        </w:rPr>
      </w:pPr>
    </w:p>
    <w:p w14:paraId="032B9D49" w14:textId="068D7C9C" w:rsidR="005E433D" w:rsidRDefault="005E433D" w:rsidP="003D1ADF">
      <w:pPr>
        <w:spacing w:before="180"/>
        <w:ind w:firstLine="709"/>
        <w:rPr>
          <w:b/>
        </w:rPr>
      </w:pPr>
    </w:p>
    <w:p w14:paraId="57E09252" w14:textId="1DA4929C" w:rsidR="005E433D" w:rsidRDefault="005E433D" w:rsidP="003D1ADF">
      <w:pPr>
        <w:spacing w:before="180"/>
        <w:ind w:firstLine="709"/>
        <w:rPr>
          <w:b/>
        </w:rPr>
      </w:pPr>
    </w:p>
    <w:p w14:paraId="4D992FD5" w14:textId="15BF1DDE" w:rsidR="005E433D" w:rsidRDefault="005E433D" w:rsidP="003D1ADF">
      <w:pPr>
        <w:spacing w:before="180"/>
        <w:ind w:firstLine="709"/>
        <w:rPr>
          <w:i/>
        </w:rPr>
      </w:pPr>
    </w:p>
    <w:p w14:paraId="5FE98C5D" w14:textId="272DA1F3" w:rsidR="00DC1919" w:rsidRDefault="00DC1919" w:rsidP="003D1ADF">
      <w:pPr>
        <w:spacing w:before="180"/>
        <w:ind w:firstLine="709"/>
        <w:rPr>
          <w:i/>
        </w:rPr>
      </w:pPr>
    </w:p>
    <w:p w14:paraId="31949D67" w14:textId="0DF1ED34" w:rsidR="00DC1919" w:rsidRDefault="00DC1919" w:rsidP="006E4AC1">
      <w:pPr>
        <w:tabs>
          <w:tab w:val="left" w:pos="3911"/>
        </w:tabs>
        <w:spacing w:before="180"/>
        <w:rPr>
          <w:i/>
        </w:rPr>
      </w:pPr>
    </w:p>
    <w:p w14:paraId="3A374AAF" w14:textId="77777777" w:rsidR="0060588F" w:rsidRPr="008B50BD" w:rsidRDefault="00E2192F" w:rsidP="00F431CD">
      <w:pPr>
        <w:pStyle w:val="Heading1"/>
        <w:numPr>
          <w:ilvl w:val="0"/>
          <w:numId w:val="1"/>
        </w:numPr>
        <w:spacing w:before="360" w:after="240"/>
        <w:ind w:left="714" w:hanging="357"/>
        <w:rPr>
          <w:rFonts w:eastAsiaTheme="minorHAnsi"/>
        </w:rPr>
      </w:pPr>
      <w:bookmarkStart w:id="10" w:name="_Toc525291999"/>
      <w:bookmarkStart w:id="11" w:name="_Toc525292107"/>
      <w:bookmarkStart w:id="12" w:name="_Toc525292147"/>
      <w:bookmarkStart w:id="13" w:name="_Toc525292188"/>
      <w:bookmarkStart w:id="14" w:name="_Toc525292000"/>
      <w:bookmarkStart w:id="15" w:name="_Toc525292108"/>
      <w:bookmarkStart w:id="16" w:name="_Toc525292148"/>
      <w:bookmarkStart w:id="17" w:name="_Toc525292189"/>
      <w:bookmarkStart w:id="18" w:name="_Toc525292001"/>
      <w:bookmarkStart w:id="19" w:name="_Toc525292109"/>
      <w:bookmarkStart w:id="20" w:name="_Toc525292149"/>
      <w:bookmarkStart w:id="21" w:name="_Toc525292190"/>
      <w:bookmarkStart w:id="22" w:name="_Toc525292002"/>
      <w:bookmarkStart w:id="23" w:name="_Toc525292110"/>
      <w:bookmarkStart w:id="24" w:name="_Toc525292150"/>
      <w:bookmarkStart w:id="25" w:name="_Toc525292191"/>
      <w:bookmarkStart w:id="26" w:name="_Toc525292003"/>
      <w:bookmarkStart w:id="27" w:name="_Toc525292111"/>
      <w:bookmarkStart w:id="28" w:name="_Toc525292151"/>
      <w:bookmarkStart w:id="29" w:name="_Toc525292192"/>
      <w:bookmarkStart w:id="30" w:name="_Toc525292004"/>
      <w:bookmarkStart w:id="31" w:name="_Toc525292112"/>
      <w:bookmarkStart w:id="32" w:name="_Toc525292152"/>
      <w:bookmarkStart w:id="33" w:name="_Toc525292193"/>
      <w:bookmarkStart w:id="34" w:name="_Toc525292005"/>
      <w:bookmarkStart w:id="35" w:name="_Toc525292113"/>
      <w:bookmarkStart w:id="36" w:name="_Toc525292153"/>
      <w:bookmarkStart w:id="37" w:name="_Toc525292194"/>
      <w:bookmarkStart w:id="38" w:name="_Toc525292006"/>
      <w:bookmarkStart w:id="39" w:name="_Toc525292114"/>
      <w:bookmarkStart w:id="40" w:name="_Toc525292154"/>
      <w:bookmarkStart w:id="41" w:name="_Toc525292195"/>
      <w:bookmarkStart w:id="42" w:name="_Toc525292007"/>
      <w:bookmarkStart w:id="43" w:name="_Toc525292115"/>
      <w:bookmarkStart w:id="44" w:name="_Toc525292155"/>
      <w:bookmarkStart w:id="45" w:name="_Toc525292196"/>
      <w:bookmarkStart w:id="46" w:name="_Toc525292008"/>
      <w:bookmarkStart w:id="47" w:name="_Toc525292116"/>
      <w:bookmarkStart w:id="48" w:name="_Toc525292156"/>
      <w:bookmarkStart w:id="49" w:name="_Toc525292197"/>
      <w:bookmarkStart w:id="50" w:name="_Toc525292009"/>
      <w:bookmarkStart w:id="51" w:name="_Toc525292117"/>
      <w:bookmarkStart w:id="52" w:name="_Toc525292157"/>
      <w:bookmarkStart w:id="53" w:name="_Toc525292198"/>
      <w:bookmarkStart w:id="54" w:name="_Toc525292010"/>
      <w:bookmarkStart w:id="55" w:name="_Toc525292118"/>
      <w:bookmarkStart w:id="56" w:name="_Toc525292158"/>
      <w:bookmarkStart w:id="57" w:name="_Toc525292199"/>
      <w:bookmarkStart w:id="58" w:name="_Toc525292011"/>
      <w:bookmarkStart w:id="59" w:name="_Toc525292119"/>
      <w:bookmarkStart w:id="60" w:name="_Toc525292159"/>
      <w:bookmarkStart w:id="61" w:name="_Toc525292200"/>
      <w:bookmarkStart w:id="62" w:name="_Toc525292012"/>
      <w:bookmarkStart w:id="63" w:name="_Toc525292120"/>
      <w:bookmarkStart w:id="64" w:name="_Toc525292160"/>
      <w:bookmarkStart w:id="65" w:name="_Toc525292201"/>
      <w:bookmarkStart w:id="66" w:name="_Toc525292013"/>
      <w:bookmarkStart w:id="67" w:name="_Toc525292121"/>
      <w:bookmarkStart w:id="68" w:name="_Toc525292161"/>
      <w:bookmarkStart w:id="69" w:name="_Toc525292202"/>
      <w:bookmarkStart w:id="70" w:name="_Toc525292014"/>
      <w:bookmarkStart w:id="71" w:name="_Toc525292122"/>
      <w:bookmarkStart w:id="72" w:name="_Toc525292162"/>
      <w:bookmarkStart w:id="73" w:name="_Toc525292203"/>
      <w:bookmarkStart w:id="74" w:name="_Toc525292015"/>
      <w:bookmarkStart w:id="75" w:name="_Toc525292123"/>
      <w:bookmarkStart w:id="76" w:name="_Toc525292163"/>
      <w:bookmarkStart w:id="77" w:name="_Toc525292204"/>
      <w:bookmarkStart w:id="78" w:name="_Toc525292016"/>
      <w:bookmarkStart w:id="79" w:name="_Toc525292124"/>
      <w:bookmarkStart w:id="80" w:name="_Toc525292164"/>
      <w:bookmarkStart w:id="81" w:name="_Toc525292205"/>
      <w:bookmarkStart w:id="82" w:name="_Toc525292017"/>
      <w:bookmarkStart w:id="83" w:name="_Toc525292125"/>
      <w:bookmarkStart w:id="84" w:name="_Toc525292165"/>
      <w:bookmarkStart w:id="85" w:name="_Toc525292206"/>
      <w:bookmarkStart w:id="86" w:name="_Toc525292018"/>
      <w:bookmarkStart w:id="87" w:name="_Toc525292126"/>
      <w:bookmarkStart w:id="88" w:name="_Toc525292166"/>
      <w:bookmarkStart w:id="89" w:name="_Toc525292207"/>
      <w:bookmarkStart w:id="90" w:name="_Toc525213484"/>
      <w:bookmarkStart w:id="91" w:name="_Toc525222876"/>
      <w:bookmarkStart w:id="92" w:name="_Toc525224067"/>
      <w:bookmarkStart w:id="93" w:name="_Toc525292019"/>
      <w:bookmarkStart w:id="94" w:name="_Toc525292127"/>
      <w:bookmarkStart w:id="95" w:name="_Toc525292167"/>
      <w:bookmarkStart w:id="96" w:name="_Toc525292208"/>
      <w:bookmarkStart w:id="97" w:name="_Toc527365774"/>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rFonts w:eastAsiaTheme="minorHAnsi"/>
        </w:rPr>
        <w:lastRenderedPageBreak/>
        <w:t>I</w:t>
      </w:r>
      <w:r w:rsidR="00F310C0" w:rsidRPr="00F310C0">
        <w:rPr>
          <w:rFonts w:eastAsiaTheme="minorHAnsi"/>
        </w:rPr>
        <w:t>ZMAIŅAS VALSTS BUDŽETA POLITIKĀ</w:t>
      </w:r>
      <w:bookmarkEnd w:id="97"/>
    </w:p>
    <w:p w14:paraId="7638F8A2" w14:textId="475647AB" w:rsidR="00F310C0" w:rsidRDefault="00022F2A" w:rsidP="006F4C22">
      <w:pPr>
        <w:pStyle w:val="Heading2"/>
        <w:numPr>
          <w:ilvl w:val="1"/>
          <w:numId w:val="1"/>
        </w:numPr>
        <w:spacing w:before="360"/>
        <w:ind w:left="0" w:firstLine="0"/>
        <w:rPr>
          <w:rFonts w:eastAsiaTheme="minorHAnsi"/>
        </w:rPr>
      </w:pPr>
      <w:bookmarkStart w:id="98" w:name="_Toc527365775"/>
      <w:r>
        <w:rPr>
          <w:rFonts w:eastAsiaTheme="minorHAnsi"/>
        </w:rPr>
        <w:t>V</w:t>
      </w:r>
      <w:r w:rsidR="00F310C0" w:rsidRPr="00F310C0">
        <w:rPr>
          <w:rFonts w:eastAsiaTheme="minorHAnsi"/>
        </w:rPr>
        <w:t>ienota regulējuma ieviešana visu veidu apropriācijas pārdaļu vai izmaiņu veikšanai</w:t>
      </w:r>
      <w:bookmarkEnd w:id="98"/>
    </w:p>
    <w:p w14:paraId="02A74F9F" w14:textId="72A1AE40" w:rsidR="00581C02" w:rsidRPr="00644DBA" w:rsidRDefault="00E2192F" w:rsidP="003D1ADF">
      <w:pPr>
        <w:pStyle w:val="ListParagraph"/>
        <w:ind w:left="0" w:firstLine="709"/>
      </w:pPr>
      <w:r>
        <w:t>Pamatojoties uz</w:t>
      </w:r>
      <w:r w:rsidR="00581C02">
        <w:t xml:space="preserve"> 2017.gada izdevumu pārskatīšanas ziņojumā veikto analīzi, t.</w:t>
      </w:r>
      <w:r w:rsidR="00C61BFB">
        <w:t xml:space="preserve"> </w:t>
      </w:r>
      <w:r w:rsidR="00581C02">
        <w:t>sk. konsultējoties ar nozaru ministrijām, tika konstatēts, ka ir jā</w:t>
      </w:r>
      <w:r w:rsidR="00581C02" w:rsidRPr="007A78A5">
        <w:t>iz</w:t>
      </w:r>
      <w:r w:rsidR="00581C02">
        <w:t>strādā</w:t>
      </w:r>
      <w:r w:rsidR="00581C02" w:rsidRPr="007A78A5">
        <w:t xml:space="preserve"> vienot</w:t>
      </w:r>
      <w:r w:rsidR="00581C02">
        <w:t>a kārtība</w:t>
      </w:r>
      <w:r w:rsidR="00581C02" w:rsidRPr="007A78A5">
        <w:t>, kas reglamentētu visu veidu apropriāciju izmaiņu veikšanu, novēršot sadrumstaloto normatīvo</w:t>
      </w:r>
      <w:r w:rsidR="00581C02">
        <w:t xml:space="preserve"> regulējumu un normu dublēšanos. </w:t>
      </w:r>
      <w:r w:rsidR="00581C02" w:rsidRPr="007A78A5">
        <w:t xml:space="preserve"> </w:t>
      </w:r>
    </w:p>
    <w:p w14:paraId="67A64879" w14:textId="42542F3B" w:rsidR="00581C02" w:rsidRPr="006B6EDD" w:rsidRDefault="00581C02" w:rsidP="001A68F8">
      <w:pPr>
        <w:jc w:val="right"/>
      </w:pPr>
      <w:r>
        <w:tab/>
      </w:r>
      <w:r w:rsidRPr="006B6EDD">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4</w:t>
      </w:r>
      <w:r w:rsidR="00FA22F8">
        <w:rPr>
          <w:noProof/>
        </w:rPr>
        <w:fldChar w:fldCharType="end"/>
      </w:r>
      <w:r w:rsidRPr="006B6EDD">
        <w:t xml:space="preserve"> </w:t>
      </w:r>
    </w:p>
    <w:p w14:paraId="71372F42" w14:textId="77777777" w:rsidR="0089796E" w:rsidRPr="006F4C22" w:rsidRDefault="0089796E" w:rsidP="006225C2">
      <w:pPr>
        <w:spacing w:after="120"/>
        <w:jc w:val="center"/>
        <w:rPr>
          <w:b/>
          <w:szCs w:val="18"/>
        </w:rPr>
      </w:pPr>
      <w:r w:rsidRPr="006F4C22">
        <w:rPr>
          <w:b/>
        </w:rPr>
        <w:t>Apvienoto MK noteikumu uzlabojumi un ieguvumi pret iepriekš konstatētajām problēmām</w:t>
      </w:r>
    </w:p>
    <w:tbl>
      <w:tblPr>
        <w:tblStyle w:val="TableGrid"/>
        <w:tblW w:w="0" w:type="auto"/>
        <w:tblLook w:val="04A0" w:firstRow="1" w:lastRow="0" w:firstColumn="1" w:lastColumn="0" w:noHBand="0" w:noVBand="1"/>
      </w:tblPr>
      <w:tblGrid>
        <w:gridCol w:w="4537"/>
        <w:gridCol w:w="4524"/>
      </w:tblGrid>
      <w:tr w:rsidR="00581C02" w14:paraId="686EF9DB" w14:textId="77777777" w:rsidTr="00E2207E">
        <w:trPr>
          <w:tblHeader/>
        </w:trPr>
        <w:tc>
          <w:tcPr>
            <w:tcW w:w="4672" w:type="dxa"/>
            <w:shd w:val="clear" w:color="auto" w:fill="E2EFD9" w:themeFill="accent6" w:themeFillTint="33"/>
          </w:tcPr>
          <w:p w14:paraId="6D1CFDFF" w14:textId="77777777" w:rsidR="00581C02" w:rsidRPr="00602A0B" w:rsidRDefault="00581C02" w:rsidP="00581C02">
            <w:pPr>
              <w:pStyle w:val="ListParagraph"/>
              <w:ind w:left="0"/>
              <w:rPr>
                <w:rFonts w:ascii="Times New Roman" w:hAnsi="Times New Roman" w:cs="Times New Roman"/>
                <w:szCs w:val="22"/>
              </w:rPr>
            </w:pPr>
            <w:r w:rsidRPr="00602A0B">
              <w:rPr>
                <w:rFonts w:ascii="Times New Roman" w:hAnsi="Times New Roman" w:cs="Times New Roman"/>
                <w:szCs w:val="22"/>
              </w:rPr>
              <w:t>Apropriāciju izmaiņu veikšanas procesu reglamentējošajos noteikumos</w:t>
            </w:r>
            <w:r w:rsidRPr="00602A0B">
              <w:rPr>
                <w:rStyle w:val="FootnoteReference"/>
                <w:rFonts w:cs="Times New Roman"/>
                <w:sz w:val="22"/>
                <w:szCs w:val="22"/>
              </w:rPr>
              <w:footnoteReference w:id="7"/>
            </w:r>
            <w:r w:rsidRPr="00602A0B">
              <w:rPr>
                <w:rFonts w:ascii="Times New Roman" w:hAnsi="Times New Roman" w:cs="Times New Roman"/>
                <w:szCs w:val="22"/>
              </w:rPr>
              <w:t xml:space="preserve"> konstatētās problēmas:</w:t>
            </w:r>
          </w:p>
        </w:tc>
        <w:tc>
          <w:tcPr>
            <w:tcW w:w="4672" w:type="dxa"/>
            <w:shd w:val="clear" w:color="auto" w:fill="E2EFD9" w:themeFill="accent6" w:themeFillTint="33"/>
          </w:tcPr>
          <w:p w14:paraId="0C4905C4" w14:textId="77777777" w:rsidR="00581C02" w:rsidRPr="00602A0B" w:rsidRDefault="00581C02" w:rsidP="00581C02">
            <w:pPr>
              <w:pStyle w:val="ListParagraph"/>
              <w:ind w:left="0"/>
              <w:rPr>
                <w:rFonts w:ascii="Times New Roman" w:hAnsi="Times New Roman" w:cs="Times New Roman"/>
                <w:szCs w:val="22"/>
              </w:rPr>
            </w:pPr>
            <w:r w:rsidRPr="00602A0B">
              <w:rPr>
                <w:rFonts w:ascii="Times New Roman" w:hAnsi="Times New Roman" w:cs="Times New Roman"/>
                <w:szCs w:val="22"/>
              </w:rPr>
              <w:t>Apvienoto MK noteikumu</w:t>
            </w:r>
            <w:r w:rsidRPr="00602A0B">
              <w:rPr>
                <w:rStyle w:val="FootnoteReference"/>
                <w:rFonts w:cs="Times New Roman"/>
                <w:sz w:val="22"/>
                <w:szCs w:val="22"/>
              </w:rPr>
              <w:footnoteReference w:id="8"/>
            </w:r>
            <w:r w:rsidRPr="00602A0B">
              <w:rPr>
                <w:rFonts w:ascii="Times New Roman" w:hAnsi="Times New Roman" w:cs="Times New Roman"/>
                <w:szCs w:val="22"/>
              </w:rPr>
              <w:t xml:space="preserve"> uzlabojumi un ieguvumi:</w:t>
            </w:r>
          </w:p>
        </w:tc>
      </w:tr>
      <w:tr w:rsidR="00581C02" w14:paraId="22DE5A05" w14:textId="77777777" w:rsidTr="00581C02">
        <w:tc>
          <w:tcPr>
            <w:tcW w:w="4672" w:type="dxa"/>
          </w:tcPr>
          <w:p w14:paraId="0474359B" w14:textId="77777777" w:rsidR="00581C02" w:rsidRPr="00602A0B" w:rsidRDefault="00581C02" w:rsidP="00581C02">
            <w:pPr>
              <w:spacing w:after="40"/>
              <w:contextualSpacing/>
              <w:rPr>
                <w:rFonts w:ascii="Times New Roman" w:hAnsi="Times New Roman" w:cs="Times New Roman"/>
                <w:szCs w:val="22"/>
              </w:rPr>
            </w:pPr>
            <w:r w:rsidRPr="00602A0B">
              <w:rPr>
                <w:rFonts w:ascii="Times New Roman" w:hAnsi="Times New Roman" w:cs="Times New Roman"/>
                <w:szCs w:val="22"/>
              </w:rPr>
              <w:t xml:space="preserve">noteiktas </w:t>
            </w:r>
            <w:r w:rsidRPr="00602A0B">
              <w:rPr>
                <w:rFonts w:ascii="Times New Roman" w:hAnsi="Times New Roman" w:cs="Times New Roman"/>
                <w:b/>
                <w:szCs w:val="22"/>
              </w:rPr>
              <w:t>atšķirīgas prasības</w:t>
            </w:r>
            <w:r w:rsidRPr="00602A0B">
              <w:rPr>
                <w:rFonts w:ascii="Times New Roman" w:hAnsi="Times New Roman" w:cs="Times New Roman"/>
                <w:szCs w:val="22"/>
              </w:rPr>
              <w:t xml:space="preserve"> aizpildāmo un iesniedzamo veidlapu struktūrai un saturam;</w:t>
            </w:r>
          </w:p>
        </w:tc>
        <w:tc>
          <w:tcPr>
            <w:tcW w:w="4672" w:type="dxa"/>
          </w:tcPr>
          <w:p w14:paraId="79393620" w14:textId="77777777" w:rsidR="00581C02" w:rsidRPr="00602A0B" w:rsidRDefault="00581C02" w:rsidP="00E2192F">
            <w:pPr>
              <w:pStyle w:val="ListParagraph"/>
              <w:ind w:left="0"/>
              <w:rPr>
                <w:rFonts w:ascii="Times New Roman" w:hAnsi="Times New Roman" w:cs="Times New Roman"/>
                <w:szCs w:val="22"/>
              </w:rPr>
            </w:pPr>
            <w:r w:rsidRPr="00602A0B">
              <w:rPr>
                <w:rFonts w:ascii="Times New Roman" w:hAnsi="Times New Roman" w:cs="Times New Roman"/>
                <w:szCs w:val="22"/>
              </w:rPr>
              <w:t xml:space="preserve">izveidota </w:t>
            </w:r>
            <w:r w:rsidRPr="00602A0B">
              <w:rPr>
                <w:rFonts w:ascii="Times New Roman" w:hAnsi="Times New Roman" w:cs="Times New Roman"/>
                <w:b/>
                <w:szCs w:val="22"/>
              </w:rPr>
              <w:t>vienota ievades forma</w:t>
            </w:r>
            <w:r w:rsidRPr="00602A0B">
              <w:rPr>
                <w:rFonts w:ascii="Times New Roman" w:hAnsi="Times New Roman" w:cs="Times New Roman"/>
                <w:szCs w:val="22"/>
              </w:rPr>
              <w:t xml:space="preserve"> SAP un noteiktas </w:t>
            </w:r>
            <w:r w:rsidRPr="00602A0B">
              <w:rPr>
                <w:rFonts w:ascii="Times New Roman" w:hAnsi="Times New Roman" w:cs="Times New Roman"/>
                <w:b/>
                <w:szCs w:val="22"/>
              </w:rPr>
              <w:t>vienotas prasības</w:t>
            </w:r>
            <w:r w:rsidRPr="00602A0B">
              <w:rPr>
                <w:rFonts w:ascii="Times New Roman" w:hAnsi="Times New Roman" w:cs="Times New Roman"/>
                <w:szCs w:val="22"/>
              </w:rPr>
              <w:t xml:space="preserve"> apropriāciju izmaiņu pieprasījumu veidlapu aizpildīšanā un iesniegšanā;</w:t>
            </w:r>
          </w:p>
        </w:tc>
      </w:tr>
      <w:tr w:rsidR="00581C02" w14:paraId="3908D1F5" w14:textId="77777777" w:rsidTr="00581C02">
        <w:tc>
          <w:tcPr>
            <w:tcW w:w="4672" w:type="dxa"/>
          </w:tcPr>
          <w:p w14:paraId="473036FA" w14:textId="77777777" w:rsidR="00581C02" w:rsidRPr="00602A0B" w:rsidRDefault="00581C02" w:rsidP="00581C02">
            <w:pPr>
              <w:spacing w:after="40"/>
              <w:contextualSpacing/>
              <w:rPr>
                <w:rFonts w:ascii="Times New Roman" w:hAnsi="Times New Roman" w:cs="Times New Roman"/>
                <w:szCs w:val="22"/>
              </w:rPr>
            </w:pPr>
            <w:r w:rsidRPr="00602A0B">
              <w:rPr>
                <w:rFonts w:ascii="Times New Roman" w:hAnsi="Times New Roman" w:cs="Times New Roman"/>
                <w:szCs w:val="22"/>
              </w:rPr>
              <w:t xml:space="preserve">daudzas normatīvos esošās </w:t>
            </w:r>
            <w:r w:rsidRPr="00602A0B">
              <w:rPr>
                <w:rFonts w:ascii="Times New Roman" w:hAnsi="Times New Roman" w:cs="Times New Roman"/>
                <w:b/>
                <w:szCs w:val="22"/>
              </w:rPr>
              <w:t>prasības ir novecojušas</w:t>
            </w:r>
            <w:r w:rsidRPr="00602A0B">
              <w:rPr>
                <w:rFonts w:ascii="Times New Roman" w:hAnsi="Times New Roman" w:cs="Times New Roman"/>
                <w:szCs w:val="22"/>
              </w:rPr>
              <w:t xml:space="preserve"> un </w:t>
            </w:r>
            <w:r w:rsidRPr="00602A0B">
              <w:rPr>
                <w:rFonts w:ascii="Times New Roman" w:hAnsi="Times New Roman" w:cs="Times New Roman"/>
                <w:b/>
                <w:szCs w:val="22"/>
              </w:rPr>
              <w:t>neatbilst reālai situācijai</w:t>
            </w:r>
            <w:r w:rsidRPr="00602A0B">
              <w:rPr>
                <w:rFonts w:ascii="Times New Roman" w:hAnsi="Times New Roman" w:cs="Times New Roman"/>
                <w:szCs w:val="22"/>
              </w:rPr>
              <w:t>;</w:t>
            </w:r>
          </w:p>
        </w:tc>
        <w:tc>
          <w:tcPr>
            <w:tcW w:w="4672" w:type="dxa"/>
          </w:tcPr>
          <w:p w14:paraId="1FB9E166" w14:textId="77777777" w:rsidR="00581C02" w:rsidRPr="00602A0B" w:rsidRDefault="00581C02" w:rsidP="00581C02">
            <w:pPr>
              <w:pStyle w:val="ListParagraph"/>
              <w:ind w:left="0"/>
              <w:rPr>
                <w:rFonts w:ascii="Times New Roman" w:hAnsi="Times New Roman" w:cs="Times New Roman"/>
                <w:szCs w:val="22"/>
              </w:rPr>
            </w:pPr>
            <w:r w:rsidRPr="00602A0B">
              <w:rPr>
                <w:rFonts w:ascii="Times New Roman" w:hAnsi="Times New Roman" w:cs="Times New Roman"/>
                <w:b/>
                <w:szCs w:val="22"/>
              </w:rPr>
              <w:t>aktualizētas normatīvā regulējuma prasības</w:t>
            </w:r>
            <w:r w:rsidRPr="00602A0B">
              <w:rPr>
                <w:rFonts w:ascii="Times New Roman" w:hAnsi="Times New Roman" w:cs="Times New Roman"/>
                <w:szCs w:val="22"/>
              </w:rPr>
              <w:t>, izslēdzot normas, kas dublējas ar gadskārtējo valsts budžeta likumu, jo tajā katru gadu tiek iekļauti aktuālākie nosacījumi apropriācijas izmaiņām;</w:t>
            </w:r>
          </w:p>
        </w:tc>
      </w:tr>
      <w:tr w:rsidR="00581C02" w14:paraId="42913D5C" w14:textId="77777777" w:rsidTr="00581C02">
        <w:tc>
          <w:tcPr>
            <w:tcW w:w="4672" w:type="dxa"/>
          </w:tcPr>
          <w:p w14:paraId="226B7DEC" w14:textId="6E542FB8" w:rsidR="00581C02" w:rsidRPr="00602A0B" w:rsidRDefault="00581C02" w:rsidP="006962C5">
            <w:pPr>
              <w:spacing w:after="40"/>
              <w:contextualSpacing/>
              <w:rPr>
                <w:rFonts w:ascii="Times New Roman" w:hAnsi="Times New Roman" w:cs="Times New Roman"/>
                <w:szCs w:val="22"/>
              </w:rPr>
            </w:pPr>
            <w:r w:rsidRPr="00602A0B">
              <w:rPr>
                <w:rFonts w:ascii="Times New Roman" w:hAnsi="Times New Roman" w:cs="Times New Roman"/>
                <w:szCs w:val="22"/>
              </w:rPr>
              <w:t xml:space="preserve">apropriāciju izmaiņu process ir </w:t>
            </w:r>
            <w:r w:rsidRPr="00602A0B">
              <w:rPr>
                <w:rFonts w:ascii="Times New Roman" w:hAnsi="Times New Roman" w:cs="Times New Roman"/>
                <w:b/>
                <w:szCs w:val="22"/>
              </w:rPr>
              <w:t>darbietilpīgs</w:t>
            </w:r>
            <w:r w:rsidRPr="00602A0B">
              <w:rPr>
                <w:rFonts w:ascii="Times New Roman" w:hAnsi="Times New Roman" w:cs="Times New Roman"/>
                <w:szCs w:val="22"/>
              </w:rPr>
              <w:t xml:space="preserve">, informācija tiek vairākas reizes ievadīta dažādās vietās, kā arī </w:t>
            </w:r>
            <w:r w:rsidRPr="00602A0B">
              <w:rPr>
                <w:rFonts w:ascii="Times New Roman" w:hAnsi="Times New Roman" w:cs="Times New Roman"/>
                <w:b/>
                <w:szCs w:val="22"/>
              </w:rPr>
              <w:t xml:space="preserve">netiek izmantota </w:t>
            </w:r>
            <w:r w:rsidR="006962C5">
              <w:rPr>
                <w:rFonts w:ascii="Times New Roman" w:hAnsi="Times New Roman" w:cs="Times New Roman"/>
                <w:b/>
                <w:szCs w:val="22"/>
              </w:rPr>
              <w:t>IT</w:t>
            </w:r>
            <w:r w:rsidRPr="00602A0B">
              <w:rPr>
                <w:rFonts w:ascii="Times New Roman" w:hAnsi="Times New Roman" w:cs="Times New Roman"/>
                <w:b/>
                <w:szCs w:val="22"/>
              </w:rPr>
              <w:t xml:space="preserve"> sistēmu funkcionalitāte</w:t>
            </w:r>
            <w:r w:rsidRPr="00602A0B">
              <w:rPr>
                <w:rFonts w:ascii="Times New Roman" w:hAnsi="Times New Roman" w:cs="Times New Roman"/>
                <w:szCs w:val="22"/>
              </w:rPr>
              <w:t xml:space="preserve"> automātiskajai datu ievadei un ģenerēšanai;</w:t>
            </w:r>
          </w:p>
        </w:tc>
        <w:tc>
          <w:tcPr>
            <w:tcW w:w="4672" w:type="dxa"/>
          </w:tcPr>
          <w:p w14:paraId="10CA7904" w14:textId="77777777" w:rsidR="00581C02" w:rsidRPr="00602A0B" w:rsidRDefault="00581C02" w:rsidP="00581C02">
            <w:pPr>
              <w:pStyle w:val="ListParagraph"/>
              <w:ind w:left="0"/>
              <w:rPr>
                <w:rFonts w:ascii="Times New Roman" w:hAnsi="Times New Roman" w:cs="Times New Roman"/>
                <w:szCs w:val="22"/>
              </w:rPr>
            </w:pPr>
            <w:r w:rsidRPr="00602A0B">
              <w:rPr>
                <w:rFonts w:ascii="Times New Roman" w:hAnsi="Times New Roman" w:cs="Times New Roman"/>
                <w:szCs w:val="22"/>
              </w:rPr>
              <w:t xml:space="preserve">informācijas </w:t>
            </w:r>
            <w:r w:rsidRPr="00602A0B">
              <w:rPr>
                <w:rFonts w:ascii="Times New Roman" w:hAnsi="Times New Roman" w:cs="Times New Roman"/>
                <w:b/>
                <w:szCs w:val="22"/>
              </w:rPr>
              <w:t>ievade ir optimizēta un automatizēta</w:t>
            </w:r>
            <w:r w:rsidRPr="00602A0B">
              <w:rPr>
                <w:rFonts w:ascii="Times New Roman" w:hAnsi="Times New Roman" w:cs="Times New Roman"/>
                <w:szCs w:val="22"/>
              </w:rPr>
              <w:t xml:space="preserve">; </w:t>
            </w:r>
          </w:p>
        </w:tc>
      </w:tr>
      <w:tr w:rsidR="00581C02" w14:paraId="548058E1" w14:textId="77777777" w:rsidTr="00581C02">
        <w:tc>
          <w:tcPr>
            <w:tcW w:w="4672" w:type="dxa"/>
          </w:tcPr>
          <w:p w14:paraId="58EBC105" w14:textId="77777777" w:rsidR="00581C02" w:rsidRPr="00602A0B" w:rsidRDefault="00581C02" w:rsidP="00581C02">
            <w:pPr>
              <w:contextualSpacing/>
              <w:rPr>
                <w:rFonts w:ascii="Times New Roman" w:hAnsi="Times New Roman" w:cs="Times New Roman"/>
                <w:szCs w:val="22"/>
              </w:rPr>
            </w:pPr>
            <w:r w:rsidRPr="00602A0B">
              <w:rPr>
                <w:rFonts w:ascii="Times New Roman" w:hAnsi="Times New Roman" w:cs="Times New Roman"/>
                <w:szCs w:val="22"/>
              </w:rPr>
              <w:t xml:space="preserve">ministriju sniegto apropriāciju izmaiņu pamatojumu struktūra, formāts un detalizācijas pakāpe ir </w:t>
            </w:r>
            <w:r w:rsidRPr="00602A0B">
              <w:rPr>
                <w:rFonts w:ascii="Times New Roman" w:hAnsi="Times New Roman" w:cs="Times New Roman"/>
                <w:b/>
                <w:szCs w:val="22"/>
              </w:rPr>
              <w:t>atšķirīga</w:t>
            </w:r>
            <w:r w:rsidRPr="00602A0B">
              <w:rPr>
                <w:rFonts w:ascii="Times New Roman" w:hAnsi="Times New Roman" w:cs="Times New Roman"/>
                <w:szCs w:val="22"/>
              </w:rPr>
              <w:t xml:space="preserve"> un šī informācija ir atkārtoti jāapstrādā;</w:t>
            </w:r>
          </w:p>
        </w:tc>
        <w:tc>
          <w:tcPr>
            <w:tcW w:w="4672" w:type="dxa"/>
          </w:tcPr>
          <w:p w14:paraId="6758CB69" w14:textId="77777777" w:rsidR="00581C02" w:rsidRPr="00602A0B" w:rsidRDefault="00581C02" w:rsidP="00581C02">
            <w:pPr>
              <w:pStyle w:val="ListParagraph"/>
              <w:ind w:left="0"/>
              <w:rPr>
                <w:rFonts w:ascii="Times New Roman" w:hAnsi="Times New Roman" w:cs="Times New Roman"/>
                <w:szCs w:val="22"/>
              </w:rPr>
            </w:pPr>
            <w:r w:rsidRPr="00602A0B">
              <w:rPr>
                <w:rFonts w:ascii="Times New Roman" w:hAnsi="Times New Roman" w:cs="Times New Roman"/>
                <w:b/>
                <w:szCs w:val="22"/>
              </w:rPr>
              <w:t>standartizēta pamatojuma veidlapa</w:t>
            </w:r>
            <w:r w:rsidRPr="00602A0B">
              <w:rPr>
                <w:rFonts w:ascii="Times New Roman" w:hAnsi="Times New Roman" w:cs="Times New Roman"/>
                <w:szCs w:val="22"/>
              </w:rPr>
              <w:t xml:space="preserve"> apropriācijas izmaiņu veikšanai, tādējādi samazinot ministrijām iesniedzamo veidlapu skaitu un atvieglojot darbu pie pieprasījumu sagatavošanas;</w:t>
            </w:r>
          </w:p>
        </w:tc>
      </w:tr>
      <w:tr w:rsidR="00581C02" w14:paraId="46480F11" w14:textId="77777777" w:rsidTr="00581C02">
        <w:tc>
          <w:tcPr>
            <w:tcW w:w="4672" w:type="dxa"/>
          </w:tcPr>
          <w:p w14:paraId="5ADE927E" w14:textId="77777777" w:rsidR="00581C02" w:rsidRPr="00602A0B" w:rsidRDefault="00581C02" w:rsidP="00581C02">
            <w:pPr>
              <w:contextualSpacing/>
              <w:rPr>
                <w:rFonts w:ascii="Times New Roman" w:hAnsi="Times New Roman" w:cs="Times New Roman"/>
                <w:szCs w:val="22"/>
              </w:rPr>
            </w:pPr>
            <w:r w:rsidRPr="00602A0B">
              <w:rPr>
                <w:rFonts w:ascii="Times New Roman" w:hAnsi="Times New Roman" w:cs="Times New Roman"/>
                <w:szCs w:val="22"/>
              </w:rPr>
              <w:t xml:space="preserve">apropriāciju izmaiņu pieprasījumu iesniegšana </w:t>
            </w:r>
            <w:r w:rsidRPr="00602A0B">
              <w:rPr>
                <w:rFonts w:ascii="Times New Roman" w:hAnsi="Times New Roman" w:cs="Times New Roman"/>
                <w:b/>
                <w:szCs w:val="22"/>
              </w:rPr>
              <w:t>neatbilst normatīvajā regulējumā noteiktajam</w:t>
            </w:r>
            <w:r w:rsidRPr="00602A0B">
              <w:rPr>
                <w:rFonts w:ascii="Times New Roman" w:hAnsi="Times New Roman" w:cs="Times New Roman"/>
                <w:szCs w:val="22"/>
              </w:rPr>
              <w:t xml:space="preserve"> biežumam. </w:t>
            </w:r>
          </w:p>
        </w:tc>
        <w:tc>
          <w:tcPr>
            <w:tcW w:w="4672" w:type="dxa"/>
          </w:tcPr>
          <w:p w14:paraId="27A6D50D" w14:textId="316A3F80" w:rsidR="00581C02" w:rsidRPr="00602A0B" w:rsidRDefault="00581C02" w:rsidP="00581C02">
            <w:pPr>
              <w:pStyle w:val="ListParagraph"/>
              <w:ind w:left="0"/>
              <w:rPr>
                <w:rFonts w:ascii="Times New Roman" w:hAnsi="Times New Roman" w:cs="Times New Roman"/>
                <w:szCs w:val="22"/>
              </w:rPr>
            </w:pPr>
            <w:r w:rsidRPr="00602A0B">
              <w:rPr>
                <w:rFonts w:ascii="Times New Roman" w:hAnsi="Times New Roman" w:cs="Times New Roman"/>
                <w:b/>
                <w:szCs w:val="22"/>
              </w:rPr>
              <w:t>standartizēti</w:t>
            </w:r>
            <w:r w:rsidRPr="00602A0B">
              <w:rPr>
                <w:rFonts w:ascii="Times New Roman" w:hAnsi="Times New Roman" w:cs="Times New Roman"/>
                <w:szCs w:val="22"/>
              </w:rPr>
              <w:t xml:space="preserve"> apropriāciju izmaiņu pieprasījumu </w:t>
            </w:r>
            <w:r w:rsidRPr="00602A0B">
              <w:rPr>
                <w:rFonts w:ascii="Times New Roman" w:hAnsi="Times New Roman" w:cs="Times New Roman"/>
                <w:b/>
                <w:szCs w:val="22"/>
              </w:rPr>
              <w:t>sniegšanas termiņi</w:t>
            </w:r>
            <w:r w:rsidRPr="00602A0B">
              <w:rPr>
                <w:rFonts w:ascii="Times New Roman" w:hAnsi="Times New Roman" w:cs="Times New Roman"/>
                <w:szCs w:val="22"/>
              </w:rPr>
              <w:t>, kā arī finanšu ministra rīkojuma par apropriācijas izmaiņām izdošanas termiņi, ņemot vērā līdzšinējo praksi</w:t>
            </w:r>
            <w:r w:rsidR="000527FD">
              <w:rPr>
                <w:rFonts w:ascii="Times New Roman" w:hAnsi="Times New Roman" w:cs="Times New Roman"/>
                <w:szCs w:val="22"/>
              </w:rPr>
              <w:t>.</w:t>
            </w:r>
          </w:p>
        </w:tc>
      </w:tr>
    </w:tbl>
    <w:p w14:paraId="5576D39E" w14:textId="77777777" w:rsidR="00581C02" w:rsidRDefault="00581C02" w:rsidP="003D1ADF">
      <w:pPr>
        <w:pStyle w:val="ListParagraph"/>
        <w:spacing w:before="120"/>
        <w:ind w:left="0" w:firstLine="709"/>
        <w:contextualSpacing w:val="0"/>
      </w:pPr>
      <w:r>
        <w:t>Apvienotie n</w:t>
      </w:r>
      <w:r w:rsidRPr="003C66F1">
        <w:t>oteikum</w:t>
      </w:r>
      <w:r>
        <w:t>i ir strukturēti</w:t>
      </w:r>
      <w:r w:rsidRPr="003C66F1">
        <w:t xml:space="preserve"> nodaļās, kur </w:t>
      </w:r>
      <w:r>
        <w:t>pirmās divas nodaļas</w:t>
      </w:r>
      <w:r w:rsidRPr="003C66F1">
        <w:t xml:space="preserve"> ir kopīgas visiem apropriāciju izmaiņu veidiem</w:t>
      </w:r>
      <w:r>
        <w:t>, norādot vienotos nosacījumus a</w:t>
      </w:r>
      <w:r w:rsidRPr="00A54EBA">
        <w:t>propriāciju izmaiņu pieprasījuma sagatavošana</w:t>
      </w:r>
      <w:r>
        <w:t>i</w:t>
      </w:r>
      <w:r w:rsidRPr="00A54EBA">
        <w:t>, iesniegšana</w:t>
      </w:r>
      <w:r>
        <w:t>i</w:t>
      </w:r>
      <w:r w:rsidRPr="00A54EBA">
        <w:t xml:space="preserve"> un izskatīšana</w:t>
      </w:r>
      <w:r>
        <w:t>i. Pārējās nodaļās ir sniegti specifiskie noteikumi</w:t>
      </w:r>
      <w:r w:rsidRPr="003C66F1">
        <w:t xml:space="preserve"> katram atsevišķam apropriāciju izmaiņu veidam.</w:t>
      </w:r>
      <w:r>
        <w:t xml:space="preserve"> </w:t>
      </w:r>
      <w:r w:rsidRPr="00434812">
        <w:t xml:space="preserve">Ministrija skaitlisko informāciju par </w:t>
      </w:r>
      <w:r w:rsidRPr="00434812">
        <w:lastRenderedPageBreak/>
        <w:t xml:space="preserve">veicamajām izmaiņām budžetā un ilgtermiņa saistībās aizpilda SAP sistēmā, kā arī pievieno pieprasījuma pamatojumu pēc </w:t>
      </w:r>
      <w:r>
        <w:t>izstrādātā standarta</w:t>
      </w:r>
      <w:r w:rsidRPr="00434812">
        <w:t>.</w:t>
      </w:r>
    </w:p>
    <w:p w14:paraId="4AA14970" w14:textId="66A5C4F0" w:rsidR="00562EC5" w:rsidRDefault="002070CD" w:rsidP="003D1ADF">
      <w:pPr>
        <w:pStyle w:val="ListParagraph"/>
        <w:spacing w:before="120"/>
        <w:ind w:left="0" w:firstLine="709"/>
        <w:contextualSpacing w:val="0"/>
      </w:pPr>
      <w:r>
        <w:t>Noteikumos ir iestrādāta</w:t>
      </w:r>
      <w:r w:rsidR="00581C02">
        <w:t xml:space="preserve"> arī apropriāciju pieprasījumu sniegšanas regularitāte katram veidam individuāli, lai kontrolētu nevienmērīgo pieprasījumu iesniegšanu vai pieprasījumu iesniegšanu “pēdējā brīdī”</w:t>
      </w:r>
      <w:r w:rsidR="00653180">
        <w:t>.</w:t>
      </w:r>
      <w:r w:rsidR="00581C02">
        <w:t xml:space="preserve"> </w:t>
      </w:r>
    </w:p>
    <w:p w14:paraId="288B1CE3" w14:textId="77777777" w:rsidR="00581C02" w:rsidRDefault="00581C02" w:rsidP="003D1ADF">
      <w:pPr>
        <w:pStyle w:val="ListParagraph"/>
        <w:spacing w:before="120"/>
        <w:ind w:left="0" w:firstLine="709"/>
        <w:contextualSpacing w:val="0"/>
      </w:pPr>
      <w:r w:rsidRPr="00434812">
        <w:t>Izstrādājot vienotas prasības apropriāciju izmaiņu pieprasījumiem, kā arī izmantojot SAP sistēmas funkcionalitāti, lai ministrijas apropriāciju izmaiņu pieprasījumu skaitlisko informāciju varētu pašas ievadīt SAP portālā, tiek mazināts administratīvais slogs ministrijām, kā rezultātā ir iespēja pārvirzīt esošos resursus analītiskajam darbam. Lielāks uzsvars tiek likts uz apropriācijas izmaiņu ietekmes analīzi uz budžeta programmu mērķiem un rezultatīvajiem rādītājiem.</w:t>
      </w:r>
    </w:p>
    <w:p w14:paraId="7BE00A13" w14:textId="3DE9C2B4" w:rsidR="0089796E" w:rsidRPr="001422D9" w:rsidRDefault="0089796E" w:rsidP="001A68F8">
      <w:pPr>
        <w:jc w:val="right"/>
      </w:pPr>
      <w:r w:rsidRPr="001422D9">
        <w:t xml:space="preserve">Attēls Nr. </w:t>
      </w:r>
      <w:r w:rsidR="002732B1">
        <w:rPr>
          <w:noProof/>
        </w:rPr>
        <w:fldChar w:fldCharType="begin"/>
      </w:r>
      <w:r w:rsidR="002732B1">
        <w:rPr>
          <w:noProof/>
        </w:rPr>
        <w:instrText xml:space="preserve"> SEQ Attēls_Nr. \* ARABIC </w:instrText>
      </w:r>
      <w:r w:rsidR="002732B1">
        <w:rPr>
          <w:noProof/>
        </w:rPr>
        <w:fldChar w:fldCharType="separate"/>
      </w:r>
      <w:r w:rsidR="008D6E17">
        <w:rPr>
          <w:noProof/>
        </w:rPr>
        <w:t>6</w:t>
      </w:r>
      <w:r w:rsidR="002732B1">
        <w:rPr>
          <w:noProof/>
        </w:rPr>
        <w:fldChar w:fldCharType="end"/>
      </w:r>
    </w:p>
    <w:p w14:paraId="2B9739CB" w14:textId="0554B366" w:rsidR="000D1547" w:rsidRDefault="00562EC5" w:rsidP="000D1547">
      <w:pPr>
        <w:spacing w:after="120"/>
        <w:jc w:val="center"/>
      </w:pPr>
      <w:r w:rsidRPr="00644DBA">
        <w:rPr>
          <w:b/>
        </w:rPr>
        <w:t>Vienota regulējuma izstrāde</w:t>
      </w:r>
      <w:r>
        <w:rPr>
          <w:b/>
        </w:rPr>
        <w:t>s</w:t>
      </w:r>
      <w:r w:rsidRPr="00644DBA">
        <w:rPr>
          <w:b/>
        </w:rPr>
        <w:t xml:space="preserve"> un ieviešana</w:t>
      </w:r>
      <w:r>
        <w:rPr>
          <w:b/>
        </w:rPr>
        <w:t>s</w:t>
      </w:r>
      <w:r w:rsidRPr="00644DBA">
        <w:rPr>
          <w:b/>
        </w:rPr>
        <w:t xml:space="preserve"> visu veidu apropriācijas izmaiņu veikšanai</w:t>
      </w:r>
      <w:r w:rsidRPr="00644DBA" w:rsidDel="003C66F1">
        <w:rPr>
          <w:b/>
        </w:rPr>
        <w:t xml:space="preserve"> </w:t>
      </w:r>
      <w:r w:rsidRPr="00644DBA">
        <w:rPr>
          <w:b/>
        </w:rPr>
        <w:t>galvenie ieguvumi</w:t>
      </w:r>
    </w:p>
    <w:p w14:paraId="6BB6FC84" w14:textId="69743EB9" w:rsidR="005F1F90" w:rsidRDefault="0053069B" w:rsidP="00562EC5">
      <w:pPr>
        <w:pStyle w:val="ListParagraph"/>
        <w:spacing w:after="120"/>
        <w:ind w:left="0"/>
        <w:contextualSpacing w:val="0"/>
        <w:jc w:val="center"/>
        <w:rPr>
          <w:b/>
        </w:rPr>
      </w:pPr>
      <w:r w:rsidRPr="00F75461">
        <w:rPr>
          <w:noProof/>
          <w:lang w:eastAsia="lv-LV"/>
        </w:rPr>
        <w:drawing>
          <wp:inline distT="0" distB="0" distL="0" distR="0" wp14:anchorId="63C5EDC3" wp14:editId="18A60A31">
            <wp:extent cx="5751190" cy="2204185"/>
            <wp:effectExtent l="0" t="0" r="2540" b="5715"/>
            <wp:docPr id="8" name="Picture 8" descr="C:\Users\fud-allen\AppData\Local\Microsoft\Windows\INetCache\Content.Outlook\MXALHN4I\ieguvumi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d-allen\AppData\Local\Microsoft\Windows\INetCache\Content.Outlook\MXALHN4I\ieguvumi4.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7388" b="7994"/>
                    <a:stretch/>
                  </pic:blipFill>
                  <pic:spPr bwMode="auto">
                    <a:xfrm>
                      <a:off x="0" y="0"/>
                      <a:ext cx="5752465" cy="2204674"/>
                    </a:xfrm>
                    <a:prstGeom prst="rect">
                      <a:avLst/>
                    </a:prstGeom>
                    <a:noFill/>
                    <a:ln>
                      <a:noFill/>
                    </a:ln>
                    <a:extLst>
                      <a:ext uri="{53640926-AAD7-44D8-BBD7-CCE9431645EC}">
                        <a14:shadowObscured xmlns:a14="http://schemas.microsoft.com/office/drawing/2010/main"/>
                      </a:ext>
                    </a:extLst>
                  </pic:spPr>
                </pic:pic>
              </a:graphicData>
            </a:graphic>
          </wp:inline>
        </w:drawing>
      </w:r>
    </w:p>
    <w:p w14:paraId="66024E62" w14:textId="3848E047" w:rsidR="00581C02" w:rsidRDefault="00581C02" w:rsidP="003D1ADF">
      <w:pPr>
        <w:pStyle w:val="ListParagraph"/>
        <w:spacing w:after="120"/>
        <w:ind w:left="0" w:firstLine="709"/>
        <w:contextualSpacing w:val="0"/>
      </w:pPr>
      <w:r>
        <w:t xml:space="preserve">Papildus, </w:t>
      </w:r>
      <w:r w:rsidRPr="00F73F37">
        <w:t xml:space="preserve">lai mazinātu administratīvo slogu nozaru ministrijām un </w:t>
      </w:r>
      <w:r>
        <w:t>MK</w:t>
      </w:r>
      <w:r w:rsidRPr="00F73F37">
        <w:t>, vienlaikus saglabājot samērīgu kontroli</w:t>
      </w:r>
      <w:r w:rsidR="00266F8A">
        <w:t xml:space="preserve"> par līdzekļu pārdali, noteikumos</w:t>
      </w:r>
      <w:r w:rsidRPr="00F73F37">
        <w:t xml:space="preserve"> paredz</w:t>
      </w:r>
      <w:r w:rsidR="00266F8A">
        <w:t>ēts</w:t>
      </w:r>
      <w:r w:rsidRPr="00F73F37">
        <w:t xml:space="preserve">, ka no rezerves “Līdzekļi neparedzētiem gadījumiem” bez izskatīšanas </w:t>
      </w:r>
      <w:r>
        <w:t>MK</w:t>
      </w:r>
      <w:r w:rsidRPr="00F73F37">
        <w:t xml:space="preserve"> līdzekļus var pārdalīt finanšu ministrs, ja ministrijas pieprasījumā iekļautais līdzekļu apmērs nepārsniedz 10 000 </w:t>
      </w:r>
      <w:r w:rsidRPr="00F73F37">
        <w:rPr>
          <w:i/>
        </w:rPr>
        <w:t>euro</w:t>
      </w:r>
      <w:r w:rsidRPr="00F73F37">
        <w:t xml:space="preserve">. Tādējādi tiek racionālāk izmantoti valsts pārvaldes cilvēkresursi, novirzot tos analītiskajam darbam un neapgrūtinot </w:t>
      </w:r>
      <w:r>
        <w:t>MK</w:t>
      </w:r>
      <w:r w:rsidRPr="00F73F37">
        <w:t xml:space="preserve"> ar formālajiem procesiem. </w:t>
      </w:r>
      <w:r>
        <w:t>VK</w:t>
      </w:r>
      <w:r w:rsidRPr="00F73F37">
        <w:t xml:space="preserve"> darba apjoms, gatavojot attiecīgus pieprasījumus izskatīšanai </w:t>
      </w:r>
      <w:r>
        <w:t>MK</w:t>
      </w:r>
      <w:r w:rsidRPr="00F73F37">
        <w:t xml:space="preserve"> sēdē, finansiālajā izteiksmē samazināsies par nepilniem 100 </w:t>
      </w:r>
      <w:r w:rsidRPr="00F73F37">
        <w:rPr>
          <w:i/>
        </w:rPr>
        <w:t>euro</w:t>
      </w:r>
      <w:r w:rsidRPr="00F73F37">
        <w:t xml:space="preserve"> gadā</w:t>
      </w:r>
      <w:r w:rsidRPr="00F73F37">
        <w:rPr>
          <w:rStyle w:val="FootnoteReference"/>
        </w:rPr>
        <w:footnoteReference w:id="9"/>
      </w:r>
      <w:r w:rsidRPr="00F73F37">
        <w:t xml:space="preserve">. Savukārt nozaru ministrijām vairs nav jāgatavo pieprasījumi līdzekļiem neparedzētiem gadījumiem izskatīšanai </w:t>
      </w:r>
      <w:r>
        <w:t>MK</w:t>
      </w:r>
      <w:r w:rsidRPr="00F73F37">
        <w:t>, un ir iespēja ātrākā laikā saņemt finansējumu valstiski nozīmīgu un neparedzētu izdevumu segšanai.</w:t>
      </w:r>
      <w:r w:rsidRPr="005E51CE">
        <w:t xml:space="preserve"> </w:t>
      </w:r>
    </w:p>
    <w:p w14:paraId="0185FE51" w14:textId="65CF5555" w:rsidR="00581C02" w:rsidRPr="00F73F37" w:rsidRDefault="00581C02" w:rsidP="003D1ADF">
      <w:pPr>
        <w:pStyle w:val="ListParagraph"/>
        <w:spacing w:after="120"/>
        <w:ind w:left="0" w:firstLine="709"/>
        <w:contextualSpacing w:val="0"/>
      </w:pPr>
      <w:r>
        <w:t xml:space="preserve">Ar </w:t>
      </w:r>
      <w:r w:rsidRPr="00F73F37">
        <w:t>2018.gada 1.janvārī stājās spēkā grozījumi L</w:t>
      </w:r>
      <w:r w:rsidR="004E1016">
        <w:t>BFV</w:t>
      </w:r>
      <w:r w:rsidRPr="00F73F37">
        <w:t xml:space="preserve"> devītā panta (13</w:t>
      </w:r>
      <w:r w:rsidRPr="00F73F37">
        <w:rPr>
          <w:vertAlign w:val="superscript"/>
        </w:rPr>
        <w:t>1</w:t>
      </w:r>
      <w:r w:rsidRPr="00F73F37">
        <w:t>)</w:t>
      </w:r>
      <w:r w:rsidRPr="00F73F37">
        <w:rPr>
          <w:vertAlign w:val="superscript"/>
        </w:rPr>
        <w:t xml:space="preserve"> </w:t>
      </w:r>
      <w:r w:rsidRPr="00F73F37">
        <w:t>daļā, kas paredz, ka finanšu ministram ir tiesības, informējot par to Saeimu, veikt šādas apropriāciju izmaiņas:</w:t>
      </w:r>
    </w:p>
    <w:p w14:paraId="0C7A0E72" w14:textId="77777777" w:rsidR="00366486" w:rsidRDefault="00581C02" w:rsidP="003D1ADF">
      <w:pPr>
        <w:pStyle w:val="ListParagraph"/>
        <w:numPr>
          <w:ilvl w:val="0"/>
          <w:numId w:val="4"/>
        </w:numPr>
        <w:spacing w:after="120"/>
        <w:contextualSpacing w:val="0"/>
      </w:pPr>
      <w:r w:rsidRPr="00366486">
        <w:t>valsts budžeta iestāžu ieņēmumu par sniegtajiem maksas pakalpojumiem un citu pašu ieņēmumu izmantošanai (3.punkts);</w:t>
      </w:r>
    </w:p>
    <w:p w14:paraId="4188D48D" w14:textId="14A4D0BC" w:rsidR="00581C02" w:rsidRPr="00366486" w:rsidRDefault="00581C02" w:rsidP="003D1ADF">
      <w:pPr>
        <w:pStyle w:val="ListParagraph"/>
        <w:numPr>
          <w:ilvl w:val="0"/>
          <w:numId w:val="4"/>
        </w:numPr>
        <w:spacing w:after="120"/>
        <w:contextualSpacing w:val="0"/>
      </w:pPr>
      <w:r w:rsidRPr="00366486">
        <w:t xml:space="preserve">valsts budžeta iestāžu ieņēmumu par sniegtajiem maksas pakalpojumiem un citu pašu ieņēmumu atlikumu saimnieciskā gada sākumā izmantošanai, ja programmas (vai apakšprogrammas, ja programmā ir apakšprogrammas) ietvaros izmantojamo atlikumu apmēra kopsumma saimnieciskā gada laikā nepārsniedz vienlaikus piecus procentus no </w:t>
      </w:r>
      <w:r w:rsidR="000D1547">
        <w:lastRenderedPageBreak/>
        <w:t xml:space="preserve">programmai (apakšprogrammai) </w:t>
      </w:r>
      <w:r w:rsidRPr="00366486">
        <w:t xml:space="preserve">kārtējā gada valsts budžeta likumā plānotajiem kopējiem izdevumiem un vērtību 100 000 </w:t>
      </w:r>
      <w:r w:rsidRPr="00366486">
        <w:rPr>
          <w:i/>
        </w:rPr>
        <w:t>euro</w:t>
      </w:r>
      <w:r w:rsidRPr="00366486">
        <w:t xml:space="preserve"> (4.punkts).</w:t>
      </w:r>
    </w:p>
    <w:p w14:paraId="394EFFD9" w14:textId="170B0F6A" w:rsidR="00581C02" w:rsidRPr="00644DBA" w:rsidRDefault="00581C02" w:rsidP="000D1547">
      <w:pPr>
        <w:pStyle w:val="ListParagraph"/>
        <w:spacing w:before="120" w:after="120"/>
        <w:ind w:left="0" w:firstLine="567"/>
        <w:contextualSpacing w:val="0"/>
      </w:pPr>
      <w:r w:rsidRPr="00F73F37">
        <w:t>Līdz šim par šāda veida apropriāciju izmaiņām bija nepieciešams Saeimas Budžeta komisijas</w:t>
      </w:r>
      <w:r>
        <w:t xml:space="preserve"> </w:t>
      </w:r>
      <w:r w:rsidRPr="00F73F37">
        <w:t>saskaņojums.</w:t>
      </w:r>
    </w:p>
    <w:p w14:paraId="26BA0917" w14:textId="66685466" w:rsidR="008F2F2E" w:rsidRDefault="00581C02" w:rsidP="000D1547">
      <w:pPr>
        <w:pStyle w:val="ListParagraph"/>
        <w:spacing w:before="120" w:after="120"/>
        <w:ind w:left="0" w:firstLine="567"/>
        <w:contextualSpacing w:val="0"/>
      </w:pPr>
      <w:r w:rsidRPr="00F73F37">
        <w:t xml:space="preserve">2017.gada pirmajā pusē tika saņemti 22 resoru pieprasījumi par valsts budžeta iestāžu ieņēmumiem par sniegtajiem maksas pakalpojumiem un citu pašu ieņēmumu izmantošanai, kā arī valsts budžeta iestāžu ieņēmumus par sniegtajiem maksas pakalpojumiem un citu pašu ieņēmumu atlikumu saimnieciskā gada sākumā izmantošanu. Visus pieprasījumus bija nepieciešams izskatīt </w:t>
      </w:r>
      <w:r>
        <w:t xml:space="preserve">Saeimas </w:t>
      </w:r>
      <w:r w:rsidR="004E1016">
        <w:t>B</w:t>
      </w:r>
      <w:r>
        <w:t>udžeta komisijā</w:t>
      </w:r>
      <w:r w:rsidRPr="00F73F37">
        <w:t xml:space="preserve">. Savukārt 2018.gadā pirmajā pusē tika saņemti 26 resoru pieprasījumi. </w:t>
      </w:r>
      <w:r>
        <w:t xml:space="preserve">Saeimas </w:t>
      </w:r>
      <w:r w:rsidR="004E1016">
        <w:t>B</w:t>
      </w:r>
      <w:r>
        <w:t xml:space="preserve">udžeta </w:t>
      </w:r>
      <w:r w:rsidRPr="00F73F37">
        <w:t xml:space="preserve">komisijā tika izskatīti </w:t>
      </w:r>
      <w:r>
        <w:t>deviņi</w:t>
      </w:r>
      <w:r w:rsidRPr="00F73F37">
        <w:t xml:space="preserve"> no šiem </w:t>
      </w:r>
      <w:r>
        <w:t>pieprasījumiem, p</w:t>
      </w:r>
      <w:r w:rsidRPr="00F73F37">
        <w:t>ārējie</w:t>
      </w:r>
      <w:r>
        <w:t>m</w:t>
      </w:r>
      <w:r w:rsidRPr="00F73F37">
        <w:t xml:space="preserve"> </w:t>
      </w:r>
      <w:r>
        <w:t xml:space="preserve">pieprasījumiem nebija nepieciešams Saeimas </w:t>
      </w:r>
      <w:r w:rsidR="004E1016">
        <w:t>B</w:t>
      </w:r>
      <w:r>
        <w:t xml:space="preserve">udžeta komisijas saskaņojums. </w:t>
      </w:r>
      <w:r w:rsidRPr="00F73F37">
        <w:t xml:space="preserve">Šajos </w:t>
      </w:r>
      <w:r>
        <w:t>pieprasījumos</w:t>
      </w:r>
      <w:r w:rsidRPr="00F73F37">
        <w:t xml:space="preserve"> tika veiktas apropriācijas izmaiņas 13 ministriju budžetos. </w:t>
      </w:r>
      <w:r>
        <w:t>Attiecīgi ļoti uzskatāmi ir</w:t>
      </w:r>
      <w:r w:rsidRPr="00F73F37">
        <w:t xml:space="preserve"> mazināts administratīvais slogs gan resoriem, gan </w:t>
      </w:r>
      <w:r w:rsidR="0067754A">
        <w:t>Saeimas B</w:t>
      </w:r>
      <w:r w:rsidRPr="007966FC">
        <w:t>udžeta komisija</w:t>
      </w:r>
      <w:bookmarkStart w:id="99" w:name="_Ref522262144"/>
      <w:r w:rsidR="00562EC5">
        <w:t>i (</w:t>
      </w:r>
      <w:r w:rsidR="00562EC5">
        <w:fldChar w:fldCharType="begin"/>
      </w:r>
      <w:r w:rsidR="00562EC5">
        <w:instrText xml:space="preserve"> REF _Ref524364803 \h </w:instrText>
      </w:r>
      <w:r w:rsidR="00562EC5">
        <w:fldChar w:fldCharType="separate"/>
      </w:r>
      <w:r w:rsidR="008D6E17" w:rsidRPr="001422D9">
        <w:t xml:space="preserve">Attēls Nr. </w:t>
      </w:r>
      <w:r w:rsidR="008D6E17">
        <w:rPr>
          <w:noProof/>
        </w:rPr>
        <w:t>7</w:t>
      </w:r>
      <w:r w:rsidR="00562EC5">
        <w:fldChar w:fldCharType="end"/>
      </w:r>
      <w:r w:rsidR="00562EC5">
        <w:t>).</w:t>
      </w:r>
    </w:p>
    <w:p w14:paraId="49FB885A" w14:textId="65D0D9C0" w:rsidR="0089796E" w:rsidRPr="001422D9" w:rsidRDefault="0089796E" w:rsidP="001A68F8">
      <w:pPr>
        <w:jc w:val="right"/>
      </w:pPr>
      <w:bookmarkStart w:id="100" w:name="_Ref524364803"/>
      <w:r w:rsidRPr="001422D9">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7</w:t>
      </w:r>
      <w:r w:rsidR="00FA22F8">
        <w:rPr>
          <w:noProof/>
        </w:rPr>
        <w:fldChar w:fldCharType="end"/>
      </w:r>
      <w:bookmarkEnd w:id="99"/>
      <w:bookmarkEnd w:id="100"/>
    </w:p>
    <w:p w14:paraId="51AACC18" w14:textId="46D25899" w:rsidR="0089796E" w:rsidRPr="00F73F37" w:rsidRDefault="0089796E" w:rsidP="00127E68">
      <w:pPr>
        <w:pStyle w:val="ListParagraph"/>
        <w:spacing w:after="360"/>
        <w:ind w:left="0" w:firstLine="567"/>
        <w:contextualSpacing w:val="0"/>
        <w:jc w:val="center"/>
      </w:pPr>
      <w:r w:rsidRPr="00644DBA">
        <w:rPr>
          <w:b/>
        </w:rPr>
        <w:t xml:space="preserve">Izmaiņas </w:t>
      </w:r>
      <w:r w:rsidRPr="00CA3107">
        <w:rPr>
          <w:b/>
        </w:rPr>
        <w:t xml:space="preserve">attiecībā uz </w:t>
      </w:r>
      <w:r w:rsidRPr="00644DBA">
        <w:rPr>
          <w:b/>
        </w:rPr>
        <w:t>LBFV 9.panta (13</w:t>
      </w:r>
      <w:r w:rsidRPr="00644DBA">
        <w:rPr>
          <w:b/>
          <w:vertAlign w:val="superscript"/>
        </w:rPr>
        <w:t>1</w:t>
      </w:r>
      <w:r w:rsidRPr="00644DBA">
        <w:rPr>
          <w:b/>
        </w:rPr>
        <w:t>)</w:t>
      </w:r>
      <w:r w:rsidRPr="00644DBA">
        <w:rPr>
          <w:b/>
          <w:vertAlign w:val="superscript"/>
        </w:rPr>
        <w:t xml:space="preserve"> </w:t>
      </w:r>
      <w:r w:rsidRPr="00644DBA">
        <w:rPr>
          <w:b/>
        </w:rPr>
        <w:t>daļā noteiktajām apropriācijām p</w:t>
      </w:r>
      <w:r w:rsidRPr="00CA3107">
        <w:rPr>
          <w:b/>
        </w:rPr>
        <w:t>ieprasījumu saskaņošan</w:t>
      </w:r>
      <w:r w:rsidRPr="00644DBA">
        <w:rPr>
          <w:b/>
        </w:rPr>
        <w:t xml:space="preserve">ā ar Saeimas </w:t>
      </w:r>
      <w:r w:rsidR="004E1016">
        <w:rPr>
          <w:b/>
        </w:rPr>
        <w:t>B</w:t>
      </w:r>
      <w:r w:rsidRPr="00644DBA">
        <w:rPr>
          <w:b/>
        </w:rPr>
        <w:t xml:space="preserve">udžeta komisiju, salīdzinājums starp 2017.gada </w:t>
      </w:r>
      <w:r w:rsidRPr="00CA3107">
        <w:rPr>
          <w:b/>
        </w:rPr>
        <w:t>I</w:t>
      </w:r>
      <w:r>
        <w:rPr>
          <w:b/>
        </w:rPr>
        <w:t xml:space="preserve"> </w:t>
      </w:r>
      <w:r w:rsidRPr="00CA3107">
        <w:rPr>
          <w:b/>
        </w:rPr>
        <w:t>pusgadu un 2018.gada I pusgadu</w:t>
      </w:r>
    </w:p>
    <w:p w14:paraId="2064A809" w14:textId="63A345B4" w:rsidR="00581C02" w:rsidRDefault="0039436F" w:rsidP="00581C02">
      <w:pPr>
        <w:pStyle w:val="ListParagraph"/>
        <w:ind w:left="0"/>
      </w:pPr>
      <w:r>
        <w:rPr>
          <w:noProof/>
          <w:lang w:eastAsia="lv-LV"/>
        </w:rPr>
        <w:drawing>
          <wp:inline distT="0" distB="0" distL="0" distR="0" wp14:anchorId="43E82B36" wp14:editId="39409817">
            <wp:extent cx="5707782" cy="2580124"/>
            <wp:effectExtent l="0" t="0" r="762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25" cy="2583398"/>
                    </a:xfrm>
                    <a:prstGeom prst="rect">
                      <a:avLst/>
                    </a:prstGeom>
                    <a:noFill/>
                  </pic:spPr>
                </pic:pic>
              </a:graphicData>
            </a:graphic>
          </wp:inline>
        </w:drawing>
      </w:r>
    </w:p>
    <w:p w14:paraId="508F29A6" w14:textId="28383840" w:rsidR="000E79F0" w:rsidRDefault="000E79F0" w:rsidP="000D1547">
      <w:pPr>
        <w:spacing w:before="120" w:after="120"/>
        <w:ind w:firstLine="567"/>
      </w:pPr>
      <w:r w:rsidRPr="000E79F0">
        <w:t>Pēc aptuvenām aplēsēm 2018.gada pirmajā pusgadā ministriju ekonomiskais ieguvums varētu būt 1 306</w:t>
      </w:r>
      <w:r w:rsidRPr="000E79F0">
        <w:rPr>
          <w:vertAlign w:val="superscript"/>
        </w:rPr>
        <w:footnoteReference w:id="10"/>
      </w:r>
      <w:r w:rsidRPr="000E79F0">
        <w:t xml:space="preserve"> </w:t>
      </w:r>
      <w:r w:rsidRPr="00127E68">
        <w:rPr>
          <w:i/>
        </w:rPr>
        <w:t>euro</w:t>
      </w:r>
      <w:r w:rsidRPr="000E79F0">
        <w:t xml:space="preserve">, bet par gadu kopumā – </w:t>
      </w:r>
      <w:r w:rsidR="003B3CB9" w:rsidRPr="003B3CB9">
        <w:t>2</w:t>
      </w:r>
      <w:r w:rsidR="003B3CB9">
        <w:t xml:space="preserve"> 613</w:t>
      </w:r>
      <w:r w:rsidRPr="000E79F0">
        <w:rPr>
          <w:vertAlign w:val="superscript"/>
        </w:rPr>
        <w:footnoteReference w:id="11"/>
      </w:r>
      <w:r w:rsidRPr="000E79F0">
        <w:t xml:space="preserve"> </w:t>
      </w:r>
      <w:r w:rsidRPr="00127E68">
        <w:rPr>
          <w:i/>
        </w:rPr>
        <w:t>euro</w:t>
      </w:r>
      <w:r w:rsidRPr="000E79F0">
        <w:t xml:space="preserve">, ko veido ietaupījums saistībā ar FM nodaļu un iesaistīto ministriju veicamajiem pasākumiem, kas saistīti ar pieprasījumu sagatavošanu, izskatīšanu un nosūtīšanu Saeimas </w:t>
      </w:r>
      <w:r w:rsidR="004E1016">
        <w:t>B</w:t>
      </w:r>
      <w:r w:rsidRPr="000E79F0">
        <w:t xml:space="preserve">udžeta komisijai, un ko turpmāk varēs pārvirzīt analītiskajam darbam. </w:t>
      </w:r>
    </w:p>
    <w:p w14:paraId="0FD2B264" w14:textId="73B18F56" w:rsidR="006A6072" w:rsidRPr="006A6072" w:rsidRDefault="006A6072" w:rsidP="006A6072">
      <w:pPr>
        <w:spacing w:before="120" w:after="120"/>
        <w:ind w:firstLine="567"/>
      </w:pPr>
      <w:r>
        <w:t>I</w:t>
      </w:r>
      <w:r w:rsidRPr="006A6072">
        <w:t>zdevumu pārskatīšanas kontekstā ir veiktas vairākas fundamentālas izmaiņas procesu efektivizēšanā, kam būtu jādod ietaupīju</w:t>
      </w:r>
      <w:r>
        <w:t>mu</w:t>
      </w:r>
      <w:r w:rsidRPr="006A6072">
        <w:t xml:space="preserve">, bet diemžēl ministrijas šādām izmaiņām </w:t>
      </w:r>
      <w:r>
        <w:t xml:space="preserve">nav spējušas </w:t>
      </w:r>
      <w:r w:rsidRPr="006A6072">
        <w:t xml:space="preserve">novērtēt materiālo ieguvumu. </w:t>
      </w:r>
    </w:p>
    <w:p w14:paraId="1F3DB0FB" w14:textId="26FE32B1" w:rsidR="00F310C0" w:rsidRPr="00A67788" w:rsidRDefault="00226FC0" w:rsidP="00F75461">
      <w:pPr>
        <w:pStyle w:val="Heading2"/>
        <w:numPr>
          <w:ilvl w:val="1"/>
          <w:numId w:val="1"/>
        </w:numPr>
        <w:spacing w:before="360"/>
      </w:pPr>
      <w:bookmarkStart w:id="101" w:name="_Valsts_budžeta_izpildes"/>
      <w:bookmarkEnd w:id="101"/>
      <w:r>
        <w:lastRenderedPageBreak/>
        <w:t xml:space="preserve"> </w:t>
      </w:r>
      <w:bookmarkStart w:id="102" w:name="_Toc527365776"/>
      <w:r w:rsidR="00F310C0" w:rsidRPr="00A67788">
        <w:t>Valsts budžeta izpildes analīzes pilnveidošana</w:t>
      </w:r>
      <w:bookmarkEnd w:id="102"/>
    </w:p>
    <w:p w14:paraId="1CBB4156" w14:textId="40CC32AC" w:rsidR="00A67788" w:rsidRPr="006D60D0" w:rsidRDefault="008B50BD" w:rsidP="00A67788">
      <w:pPr>
        <w:spacing w:after="120"/>
        <w:ind w:firstLine="720"/>
        <w:rPr>
          <w:rFonts w:eastAsia="Times New Roman"/>
          <w:lang w:eastAsia="lv-LV"/>
        </w:rPr>
      </w:pPr>
      <w:r>
        <w:rPr>
          <w:rFonts w:eastAsia="Times New Roman"/>
          <w:lang w:eastAsia="lv-LV"/>
        </w:rPr>
        <w:t>I</w:t>
      </w:r>
      <w:r w:rsidR="00A67788" w:rsidRPr="006D60D0">
        <w:rPr>
          <w:rFonts w:eastAsia="Times New Roman"/>
          <w:lang w:eastAsia="lv-LV"/>
        </w:rPr>
        <w:t>zvērtējot vispārējo procesu pilnveidošanas iespējas, tika pārskatīts arī valsts budžeta izpildes analīzes process, kuru nosaka instrukcija par valsts budžeta izpildes analīzi. Instrukcijā tiek noteikta kārtība, kādā ministrijas sagatavo informāciju un veic analīzi par valsts budžeta izpildi un iesniedz to FM.</w:t>
      </w:r>
    </w:p>
    <w:p w14:paraId="56C643E7" w14:textId="74C0C60D" w:rsidR="00A67788" w:rsidRPr="006D60D0" w:rsidRDefault="00A67788" w:rsidP="00A67788">
      <w:pPr>
        <w:spacing w:after="120"/>
        <w:ind w:firstLine="720"/>
        <w:rPr>
          <w:rFonts w:eastAsia="Times New Roman"/>
          <w:lang w:eastAsia="lv-LV"/>
        </w:rPr>
      </w:pPr>
      <w:r w:rsidRPr="006D60D0">
        <w:rPr>
          <w:rFonts w:eastAsia="Times New Roman"/>
          <w:lang w:eastAsia="lv-LV"/>
        </w:rPr>
        <w:t xml:space="preserve">Lai veiktu šī procesa efektivizēšanu un pilnveidošanu atbilstoši tautsaimniecības un ekonomiskās vides attīstībai, FM veica līdzšinējā izpildes analīzes procesa padziļinātu izpēti un pārskatīšanu, un, ņemot vērā arī ministriju izteiktos ierosinājumus – izstrādāja jaunu normatīvo regulējumu. </w:t>
      </w:r>
      <w:r w:rsidRPr="006D60D0">
        <w:t>Jaunais regulējums</w:t>
      </w:r>
      <w:r w:rsidRPr="006D60D0">
        <w:rPr>
          <w:rStyle w:val="FootnoteReference"/>
        </w:rPr>
        <w:footnoteReference w:id="12"/>
      </w:r>
      <w:r w:rsidRPr="006D60D0">
        <w:t xml:space="preserve"> stājās spēkā 2018.gada 13.aprīlī, un 2018.gada sešu mēnešu izpildi ministrijas jau veica atbilstoši pilnveidotajam procesam.</w:t>
      </w:r>
    </w:p>
    <w:p w14:paraId="0F27CF96" w14:textId="77777777" w:rsidR="00A67788" w:rsidRPr="006F4C22" w:rsidRDefault="00A67788" w:rsidP="00032CB3">
      <w:pPr>
        <w:spacing w:after="120"/>
        <w:rPr>
          <w:u w:val="single"/>
        </w:rPr>
      </w:pPr>
      <w:r w:rsidRPr="006F4C22">
        <w:rPr>
          <w:rFonts w:eastAsia="Times New Roman"/>
          <w:u w:val="single"/>
          <w:lang w:eastAsia="lv-LV"/>
        </w:rPr>
        <w:t>Jaunā normatīvā regulējuma</w:t>
      </w:r>
      <w:r w:rsidRPr="006F4C22">
        <w:rPr>
          <w:u w:val="single"/>
        </w:rPr>
        <w:t xml:space="preserve"> ieguvumi:</w:t>
      </w:r>
    </w:p>
    <w:p w14:paraId="055358BB" w14:textId="0717E31E" w:rsidR="00A67788" w:rsidRPr="00032CB3" w:rsidRDefault="00A67788" w:rsidP="00F24E16">
      <w:pPr>
        <w:pStyle w:val="ListParagraph"/>
        <w:numPr>
          <w:ilvl w:val="0"/>
          <w:numId w:val="5"/>
        </w:numPr>
        <w:spacing w:after="60"/>
        <w:ind w:left="714" w:hanging="357"/>
        <w:contextualSpacing w:val="0"/>
        <w:rPr>
          <w:b/>
        </w:rPr>
      </w:pPr>
      <w:r w:rsidRPr="00032CB3">
        <w:rPr>
          <w:b/>
        </w:rPr>
        <w:t xml:space="preserve">Netiks dublēta informācija, kas </w:t>
      </w:r>
      <w:r w:rsidR="00363571">
        <w:rPr>
          <w:b/>
        </w:rPr>
        <w:t xml:space="preserve"> ir FM rīcībā</w:t>
      </w:r>
      <w:r w:rsidRPr="00032CB3">
        <w:t>, t.i. – ministrijām nav jāiesniedz FM informācija, kas ir pieejama Valsts kases tīmekļa vietnē www.kase.gov.lv publicētajos Valsts kases operatīvajos ceturkšņa pārskatos;</w:t>
      </w:r>
    </w:p>
    <w:p w14:paraId="697FA9FD" w14:textId="77777777" w:rsidR="00A67788" w:rsidRPr="00032CB3" w:rsidRDefault="00A67788" w:rsidP="00F24E16">
      <w:pPr>
        <w:pStyle w:val="ListParagraph"/>
        <w:numPr>
          <w:ilvl w:val="0"/>
          <w:numId w:val="5"/>
        </w:numPr>
        <w:spacing w:before="60" w:after="60"/>
        <w:ind w:left="714" w:hanging="357"/>
        <w:contextualSpacing w:val="0"/>
      </w:pPr>
      <w:r w:rsidRPr="00032CB3">
        <w:rPr>
          <w:b/>
        </w:rPr>
        <w:t>Saturiski pilnveidota izpildes analīzes veidlapa</w:t>
      </w:r>
      <w:r w:rsidRPr="006D60D0">
        <w:rPr>
          <w:rStyle w:val="FootnoteReference"/>
        </w:rPr>
        <w:footnoteReference w:id="13"/>
      </w:r>
      <w:r w:rsidRPr="00032CB3">
        <w:t>, izvairoties no formāliem uzskaitījumiem, tā vietā, uzsvaru liekot uz paveikto, izmaiņām un neizpildi, lai kvalitatīvāk tiktu izvērtēta rezultātu sasniegšanas pakāpe un ieplānotas nepieciešamās darbības izpildes rādītāju uzlabošanai. Veidlapā tiek norādīta informācija par pārskata periodā galvenajiem pasākumiem, kuru īstenošanai novirzīti apjoma ziņā lielākie finanšu līdzekļi, kā arī kuri ir ietekmējuši izdevumu plāna neizpildi ministrijā kopumā. Detalizēti tiek analizēts un sniegts skaidrojumus par budžeta izpildi sadalījumā pa programmām (apakšprogrammām), skaidrojot būtiskākos faktorus katrā no sadaļām un akcentējot to ietekmi uz sagaidāmajiem darbības rezultatīvajiem rādītājiem;</w:t>
      </w:r>
      <w:r w:rsidRPr="00032CB3">
        <w:rPr>
          <w:rFonts w:eastAsia="Times New Roman"/>
          <w:lang w:eastAsia="lv-LV"/>
        </w:rPr>
        <w:t xml:space="preserve"> </w:t>
      </w:r>
    </w:p>
    <w:p w14:paraId="61A9479E" w14:textId="77777777" w:rsidR="00A67788" w:rsidRPr="00032CB3" w:rsidRDefault="00032CB3" w:rsidP="00F24E16">
      <w:pPr>
        <w:pStyle w:val="ListParagraph"/>
        <w:numPr>
          <w:ilvl w:val="0"/>
          <w:numId w:val="5"/>
        </w:numPr>
        <w:spacing w:after="60"/>
        <w:ind w:left="714" w:hanging="357"/>
        <w:contextualSpacing w:val="0"/>
      </w:pPr>
      <w:r>
        <w:rPr>
          <w:b/>
        </w:rPr>
        <w:t>V</w:t>
      </w:r>
      <w:r w:rsidR="00A67788" w:rsidRPr="00032CB3">
        <w:rPr>
          <w:b/>
        </w:rPr>
        <w:t>eikta kontrole par iespējamo negatīvo ietekmi uz valsts budžetu</w:t>
      </w:r>
      <w:r w:rsidR="00A67788" w:rsidRPr="00032CB3">
        <w:t xml:space="preserve">, veicot analīzi un novērtējumu par mērķfinansējuma ieņēmumu un uz tiem attiecināmo izdevumu plānu izpildi pārskata periodā; </w:t>
      </w:r>
    </w:p>
    <w:p w14:paraId="362D6A24" w14:textId="70FE90F8" w:rsidR="00A67788" w:rsidRPr="00032CB3" w:rsidRDefault="00A67788" w:rsidP="0067754A">
      <w:pPr>
        <w:pStyle w:val="ListParagraph"/>
        <w:numPr>
          <w:ilvl w:val="0"/>
          <w:numId w:val="5"/>
        </w:numPr>
        <w:spacing w:before="60" w:after="60"/>
        <w:contextualSpacing w:val="0"/>
      </w:pPr>
      <w:r w:rsidRPr="00032CB3">
        <w:t xml:space="preserve">Budžeta izpildes fāzē tiek </w:t>
      </w:r>
      <w:r w:rsidRPr="00032CB3">
        <w:rPr>
          <w:b/>
        </w:rPr>
        <w:t xml:space="preserve">veidota sasaiste ar </w:t>
      </w:r>
      <w:r w:rsidR="0067754A" w:rsidRPr="0067754A">
        <w:rPr>
          <w:b/>
        </w:rPr>
        <w:t xml:space="preserve">budžeta plānošanas fāzē ieviestajām novitātēm – </w:t>
      </w:r>
      <w:r w:rsidRPr="00032CB3">
        <w:rPr>
          <w:b/>
        </w:rPr>
        <w:t>politikas un resursu vadības kartēm un prioritāro pasākumu rezultatīvajiem rādītājiem</w:t>
      </w:r>
      <w:r w:rsidRPr="00032CB3">
        <w:t>. Pārskatot iesniedzamo informāciju par rezultātu un to rezultatīvo rādītāju izpildi, veidlapa</w:t>
      </w:r>
      <w:r w:rsidRPr="00236CA5">
        <w:rPr>
          <w:rStyle w:val="FootnoteReference"/>
        </w:rPr>
        <w:footnoteReference w:id="14"/>
      </w:r>
      <w:r w:rsidRPr="00032CB3">
        <w:t xml:space="preserve"> papildināta ar politikas un resursu vadības kartēs norādītajiem rezultatīvajiem rādītājiem un prioritāro pasākumu rezultatīvajiem rādītājiem. Šajā veidlapā tiks apkopoti ministriju rādītāji, radot iespēju to izpildes analīzei un iespējamiem priekšlikumiem par pasākumiem, kas var uzlabot mērķu sasniegšanu. Papildus, atbilstoši </w:t>
      </w:r>
      <w:r w:rsidR="00363571" w:rsidRPr="00032CB3">
        <w:t xml:space="preserve">OECD 2015.gada </w:t>
      </w:r>
      <w:r w:rsidR="00363571">
        <w:t>rekomendācijām</w:t>
      </w:r>
      <w:r w:rsidR="00363571" w:rsidRPr="00032CB3">
        <w:t xml:space="preserve"> (</w:t>
      </w:r>
      <w:r w:rsidR="00363571" w:rsidRPr="00032CB3">
        <w:rPr>
          <w:i/>
        </w:rPr>
        <w:t>2015 Gender Recommendation in Public Life</w:t>
      </w:r>
      <w:r w:rsidR="00363571" w:rsidRPr="00032CB3">
        <w:t>), kas paredz OECD dalībvalstīm ieviest uz dzimumu perspektīvu vērstu politikas un budžeta plān</w:t>
      </w:r>
      <w:r w:rsidR="00363571">
        <w:t>ošanu un plānu izpildes analīzi,</w:t>
      </w:r>
      <w:r w:rsidRPr="00032CB3">
        <w:t xml:space="preserve"> veidlapā ir iekļautas  izpildes pozīcijas “</w:t>
      </w:r>
      <w:r w:rsidRPr="00032CB3">
        <w:rPr>
          <w:i/>
        </w:rPr>
        <w:t>Izpilde vīrieši</w:t>
      </w:r>
      <w:r w:rsidRPr="00032CB3">
        <w:t>” un “</w:t>
      </w:r>
      <w:r w:rsidRPr="00032CB3">
        <w:rPr>
          <w:i/>
        </w:rPr>
        <w:t>Izpilde sievietes</w:t>
      </w:r>
      <w:r w:rsidRPr="00032CB3">
        <w:t xml:space="preserve">”, kas aizpildāmas par rezultatīviem rādītājiem, kuru mērvienība ir personu skaits. </w:t>
      </w:r>
    </w:p>
    <w:p w14:paraId="074DB695" w14:textId="77777777" w:rsidR="00A67788" w:rsidRPr="00032CB3" w:rsidRDefault="00A67788" w:rsidP="00F24E16">
      <w:pPr>
        <w:pStyle w:val="ListParagraph"/>
        <w:numPr>
          <w:ilvl w:val="0"/>
          <w:numId w:val="5"/>
        </w:numPr>
        <w:spacing w:before="60" w:after="60"/>
        <w:ind w:left="714" w:hanging="357"/>
        <w:contextualSpacing w:val="0"/>
      </w:pPr>
      <w:r w:rsidRPr="00032CB3">
        <w:rPr>
          <w:b/>
        </w:rPr>
        <w:t>Optimizēts veidlapu skaits</w:t>
      </w:r>
      <w:r w:rsidRPr="00032CB3">
        <w:t>, esošo 8 pielikumu vietā, aizpildāmi ir tikai 4 pielikumi.</w:t>
      </w:r>
    </w:p>
    <w:p w14:paraId="39A32376" w14:textId="34153D17" w:rsidR="00412528" w:rsidRDefault="00A67788" w:rsidP="005E433D">
      <w:pPr>
        <w:pStyle w:val="ListParagraph"/>
        <w:numPr>
          <w:ilvl w:val="0"/>
          <w:numId w:val="5"/>
        </w:numPr>
        <w:spacing w:before="60" w:after="60"/>
        <w:ind w:left="714" w:hanging="357"/>
        <w:contextualSpacing w:val="0"/>
      </w:pPr>
      <w:r w:rsidRPr="00032CB3">
        <w:rPr>
          <w:b/>
        </w:rPr>
        <w:t>Samazināts informācijas sniegšanas biežums</w:t>
      </w:r>
      <w:r w:rsidRPr="00032CB3">
        <w:t>. Valsts budžeta izpildes analīze turpmāk tiks iesniegta par sešiem, deviņiem un divpadsmit mēnešiem, nevis katru ceturksni. Tāpat atse</w:t>
      </w:r>
      <w:r w:rsidR="0067754A">
        <w:t>višķos pielikumos veiktas norāde</w:t>
      </w:r>
      <w:r w:rsidRPr="00032CB3">
        <w:t>s informācijas sniegšanai tikai konkrētā laika periodā.</w:t>
      </w:r>
    </w:p>
    <w:p w14:paraId="2DD56337" w14:textId="77777777" w:rsidR="005E433D" w:rsidRDefault="005E433D" w:rsidP="00471DDE">
      <w:pPr>
        <w:pStyle w:val="ListParagraph"/>
        <w:spacing w:before="60" w:after="60"/>
        <w:ind w:left="714"/>
        <w:contextualSpacing w:val="0"/>
      </w:pPr>
    </w:p>
    <w:p w14:paraId="0DAE6F7A" w14:textId="1299C2D3" w:rsidR="00BA2E5C" w:rsidRPr="001422D9" w:rsidRDefault="00BA2E5C" w:rsidP="001A68F8">
      <w:pPr>
        <w:jc w:val="right"/>
      </w:pPr>
      <w:r w:rsidRPr="001422D9">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8</w:t>
      </w:r>
      <w:r w:rsidR="00FA22F8">
        <w:rPr>
          <w:noProof/>
        </w:rPr>
        <w:fldChar w:fldCharType="end"/>
      </w:r>
    </w:p>
    <w:p w14:paraId="77F75C35" w14:textId="77777777" w:rsidR="00BA2E5C" w:rsidRDefault="00BA2E5C" w:rsidP="00BA2E5C">
      <w:pPr>
        <w:spacing w:after="120"/>
        <w:jc w:val="center"/>
      </w:pPr>
      <w:r w:rsidRPr="00E378F9">
        <w:rPr>
          <w:b/>
        </w:rPr>
        <w:t>Valsts budžeta izpildes analīzes pilnveidotā procesa satura shēma</w:t>
      </w:r>
    </w:p>
    <w:p w14:paraId="679942A1" w14:textId="0FD8F53E" w:rsidR="00A67788" w:rsidRDefault="006A3579" w:rsidP="00A67788">
      <w:pPr>
        <w:spacing w:after="120"/>
        <w:jc w:val="center"/>
      </w:pPr>
      <w:r>
        <w:rPr>
          <w:noProof/>
          <w:lang w:eastAsia="lv-LV"/>
        </w:rPr>
        <w:drawing>
          <wp:inline distT="0" distB="0" distL="0" distR="0" wp14:anchorId="04CC1ABD" wp14:editId="15DE99B6">
            <wp:extent cx="4149560" cy="4352992"/>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72402" cy="4376953"/>
                    </a:xfrm>
                    <a:prstGeom prst="rect">
                      <a:avLst/>
                    </a:prstGeom>
                    <a:noFill/>
                  </pic:spPr>
                </pic:pic>
              </a:graphicData>
            </a:graphic>
          </wp:inline>
        </w:drawing>
      </w:r>
    </w:p>
    <w:p w14:paraId="4465E952" w14:textId="3474F003" w:rsidR="000C25CF" w:rsidRPr="000C25CF" w:rsidRDefault="00A67788" w:rsidP="00536B48">
      <w:pPr>
        <w:spacing w:after="120"/>
        <w:ind w:firstLine="720"/>
      </w:pPr>
      <w:r w:rsidRPr="00236CA5">
        <w:rPr>
          <w:rFonts w:eastAsia="Times New Roman"/>
          <w:lang w:eastAsia="lv-LV"/>
        </w:rPr>
        <w:t>Jaunais normatīvais regulējums</w:t>
      </w:r>
      <w:r w:rsidRPr="00236CA5">
        <w:t xml:space="preserve"> pilnveido valsts budžeta izpildes analīzes procesu – palielināta tā efektivitāte un lietderība, kā arī samazināta tehniskā un manuālā darba veikšana. Tajā pat laikā tiek stiprināta procesa saturiskā puse. </w:t>
      </w:r>
      <w:r w:rsidRPr="00236CA5">
        <w:rPr>
          <w:rFonts w:eastAsia="Times New Roman"/>
          <w:lang w:eastAsia="lv-LV"/>
        </w:rPr>
        <w:t xml:space="preserve">Izpildes analīzes rezultātā būs pieejama kvalitatīvāka skaidrojošā informācija par resursu izlietojumu un ieguldījumu lietderību sabiedrības un nozares interesēs. Savukārt, </w:t>
      </w:r>
      <w:r w:rsidRPr="00236CA5">
        <w:t>samazinot informācijas sniegšanas biežumu, novēršot informācijas atkārtošanos un dublēšanos un samazinot iesniedzamo veidlapu skaitu, ministrijām tiek mazināts slogs administratīvajā funkcijā un ietaupīts resurss līdz pat 20%, un tā rezultātā ir iespēja pārvirzīt šos resursus analītiskajam darbam. FM, pamatojoties uz provizoriskajām aplēsēm un procesa izvērtējumu, veica iespējamā ietaup</w:t>
      </w:r>
      <w:bookmarkStart w:id="103" w:name="_Ref522262185"/>
      <w:r w:rsidR="001422D9">
        <w:t>ījuma aprēķinu katrā ministrijā (</w:t>
      </w:r>
      <w:r w:rsidR="001422D9">
        <w:fldChar w:fldCharType="begin"/>
      </w:r>
      <w:r w:rsidR="001422D9">
        <w:instrText xml:space="preserve"> REF _Ref525308087 \h </w:instrText>
      </w:r>
      <w:r w:rsidR="001422D9">
        <w:fldChar w:fldCharType="separate"/>
      </w:r>
      <w:r w:rsidR="008D6E17">
        <w:t xml:space="preserve">Tabula Nr.  </w:t>
      </w:r>
      <w:r w:rsidR="008D6E17">
        <w:rPr>
          <w:noProof/>
        </w:rPr>
        <w:t>5</w:t>
      </w:r>
      <w:r w:rsidR="001422D9">
        <w:fldChar w:fldCharType="end"/>
      </w:r>
      <w:r w:rsidR="001422D9">
        <w:t>).</w:t>
      </w:r>
    </w:p>
    <w:p w14:paraId="08A2D053" w14:textId="56F94C86" w:rsidR="00BA2E5C" w:rsidRPr="008C62E4" w:rsidRDefault="00BA2E5C" w:rsidP="001A68F8">
      <w:pPr>
        <w:jc w:val="right"/>
      </w:pPr>
      <w:bookmarkStart w:id="104" w:name="_Ref525308087"/>
      <w:r>
        <w:t xml:space="preserve">Tabula Nr.  </w:t>
      </w:r>
      <w:r w:rsidR="00861EA6">
        <w:rPr>
          <w:noProof/>
        </w:rPr>
        <w:fldChar w:fldCharType="begin"/>
      </w:r>
      <w:r w:rsidR="00861EA6">
        <w:rPr>
          <w:noProof/>
        </w:rPr>
        <w:instrText xml:space="preserve"> SEQ Tabula_Nr._ \* ARABIC </w:instrText>
      </w:r>
      <w:r w:rsidR="00861EA6">
        <w:rPr>
          <w:noProof/>
        </w:rPr>
        <w:fldChar w:fldCharType="separate"/>
      </w:r>
      <w:r w:rsidR="008D6E17">
        <w:rPr>
          <w:noProof/>
        </w:rPr>
        <w:t>5</w:t>
      </w:r>
      <w:r w:rsidR="00861EA6">
        <w:rPr>
          <w:noProof/>
        </w:rPr>
        <w:fldChar w:fldCharType="end"/>
      </w:r>
      <w:bookmarkEnd w:id="103"/>
      <w:bookmarkEnd w:id="104"/>
    </w:p>
    <w:p w14:paraId="691EAD2F" w14:textId="77777777" w:rsidR="00A67788" w:rsidRPr="006225C2" w:rsidRDefault="00A67788" w:rsidP="006225C2">
      <w:pPr>
        <w:spacing w:after="120"/>
        <w:jc w:val="center"/>
        <w:rPr>
          <w:b/>
        </w:rPr>
      </w:pPr>
      <w:r w:rsidRPr="00236CA5">
        <w:rPr>
          <w:b/>
        </w:rPr>
        <w:t>Provizorisks aprēķins ietaupījumam</w:t>
      </w:r>
      <w:r w:rsidR="006225C2">
        <w:rPr>
          <w:b/>
        </w:rPr>
        <w:t xml:space="preserve"> </w:t>
      </w:r>
      <w:r w:rsidRPr="00236CA5">
        <w:rPr>
          <w:b/>
        </w:rPr>
        <w:t>pilnveidojot valsts budžeta izpildes analīzes procesu - 20%</w:t>
      </w:r>
    </w:p>
    <w:tbl>
      <w:tblPr>
        <w:tblStyle w:val="TableGrid1"/>
        <w:tblW w:w="5000" w:type="pct"/>
        <w:tblLook w:val="04A0" w:firstRow="1" w:lastRow="0" w:firstColumn="1" w:lastColumn="0" w:noHBand="0" w:noVBand="1"/>
      </w:tblPr>
      <w:tblGrid>
        <w:gridCol w:w="959"/>
        <w:gridCol w:w="3298"/>
        <w:gridCol w:w="4804"/>
      </w:tblGrid>
      <w:tr w:rsidR="00A67788" w:rsidRPr="001E17D8" w14:paraId="01979064" w14:textId="77777777" w:rsidTr="00447420">
        <w:trPr>
          <w:tblHeader/>
        </w:trPr>
        <w:tc>
          <w:tcPr>
            <w:tcW w:w="529" w:type="pct"/>
            <w:shd w:val="clear" w:color="auto" w:fill="C5E0B3"/>
            <w:vAlign w:val="center"/>
          </w:tcPr>
          <w:p w14:paraId="58E6DB46" w14:textId="77777777" w:rsidR="00A67788" w:rsidRPr="001E17D8" w:rsidRDefault="00A67788" w:rsidP="00366486">
            <w:pPr>
              <w:jc w:val="center"/>
              <w:rPr>
                <w:b/>
              </w:rPr>
            </w:pPr>
            <w:r w:rsidRPr="001E17D8">
              <w:rPr>
                <w:b/>
              </w:rPr>
              <w:t>Nr.p.k.</w:t>
            </w:r>
          </w:p>
        </w:tc>
        <w:tc>
          <w:tcPr>
            <w:tcW w:w="1820" w:type="pct"/>
            <w:shd w:val="clear" w:color="auto" w:fill="C5E0B3"/>
            <w:vAlign w:val="center"/>
          </w:tcPr>
          <w:p w14:paraId="2B76FCF9" w14:textId="77777777" w:rsidR="00A67788" w:rsidRPr="001E17D8" w:rsidRDefault="00A67788" w:rsidP="00366486">
            <w:pPr>
              <w:jc w:val="center"/>
              <w:rPr>
                <w:b/>
              </w:rPr>
            </w:pPr>
            <w:r w:rsidRPr="001E17D8">
              <w:rPr>
                <w:b/>
              </w:rPr>
              <w:t>Ministrija</w:t>
            </w:r>
          </w:p>
        </w:tc>
        <w:tc>
          <w:tcPr>
            <w:tcW w:w="2651" w:type="pct"/>
            <w:shd w:val="clear" w:color="auto" w:fill="C5E0B3"/>
            <w:vAlign w:val="center"/>
          </w:tcPr>
          <w:p w14:paraId="0ED3AF8E" w14:textId="77777777" w:rsidR="00A67788" w:rsidRPr="001E17D8" w:rsidRDefault="00A67788" w:rsidP="00366486">
            <w:pPr>
              <w:jc w:val="center"/>
              <w:rPr>
                <w:b/>
              </w:rPr>
            </w:pPr>
            <w:r w:rsidRPr="001E17D8">
              <w:rPr>
                <w:b/>
              </w:rPr>
              <w:t xml:space="preserve">Kopā ietaupījums </w:t>
            </w:r>
            <w:r w:rsidRPr="001E17D8">
              <w:rPr>
                <w:b/>
                <w:i/>
              </w:rPr>
              <w:t>euro</w:t>
            </w:r>
            <w:r w:rsidRPr="001E17D8">
              <w:rPr>
                <w:b/>
              </w:rPr>
              <w:t>, pilnveidojot valsts budžeta izpildes analīzes procesu</w:t>
            </w:r>
          </w:p>
          <w:p w14:paraId="6A029EEB" w14:textId="77777777" w:rsidR="00A67788" w:rsidRPr="001E17D8" w:rsidRDefault="00A67788" w:rsidP="00366486">
            <w:pPr>
              <w:jc w:val="center"/>
              <w:rPr>
                <w:b/>
              </w:rPr>
            </w:pPr>
            <w:r w:rsidRPr="001E17D8">
              <w:rPr>
                <w:b/>
              </w:rPr>
              <w:t xml:space="preserve">(10,11 </w:t>
            </w:r>
            <w:r w:rsidRPr="001E17D8">
              <w:rPr>
                <w:b/>
                <w:i/>
              </w:rPr>
              <w:t>euro</w:t>
            </w:r>
            <w:r w:rsidRPr="001E17D8">
              <w:rPr>
                <w:b/>
              </w:rPr>
              <w:t xml:space="preserve"> par C/H)</w:t>
            </w:r>
          </w:p>
        </w:tc>
      </w:tr>
      <w:tr w:rsidR="00A67788" w:rsidRPr="001E17D8" w14:paraId="248743EB" w14:textId="77777777" w:rsidTr="00447420">
        <w:tc>
          <w:tcPr>
            <w:tcW w:w="529" w:type="pct"/>
          </w:tcPr>
          <w:p w14:paraId="2E8AF8D6" w14:textId="77777777" w:rsidR="00A67788" w:rsidRPr="001E17D8" w:rsidRDefault="00A67788" w:rsidP="00447420">
            <w:r w:rsidRPr="001E17D8">
              <w:t>1.</w:t>
            </w:r>
          </w:p>
        </w:tc>
        <w:tc>
          <w:tcPr>
            <w:tcW w:w="1820" w:type="pct"/>
          </w:tcPr>
          <w:p w14:paraId="2478FF8A" w14:textId="77777777" w:rsidR="00A67788" w:rsidRPr="001E17D8" w:rsidRDefault="00A67788" w:rsidP="00447420">
            <w:r w:rsidRPr="001E17D8">
              <w:t>AiM</w:t>
            </w:r>
          </w:p>
        </w:tc>
        <w:tc>
          <w:tcPr>
            <w:tcW w:w="2651" w:type="pct"/>
            <w:vAlign w:val="bottom"/>
          </w:tcPr>
          <w:p w14:paraId="50F00F49" w14:textId="77777777" w:rsidR="00A67788" w:rsidRPr="001E17D8" w:rsidRDefault="00A67788" w:rsidP="00127E68">
            <w:pPr>
              <w:jc w:val="right"/>
            </w:pPr>
            <w:r w:rsidRPr="001E17D8">
              <w:t>3462</w:t>
            </w:r>
          </w:p>
        </w:tc>
      </w:tr>
      <w:tr w:rsidR="00A67788" w:rsidRPr="001E17D8" w14:paraId="5B900F91" w14:textId="77777777" w:rsidTr="00447420">
        <w:tc>
          <w:tcPr>
            <w:tcW w:w="529" w:type="pct"/>
          </w:tcPr>
          <w:p w14:paraId="744548D0" w14:textId="77777777" w:rsidR="00A67788" w:rsidRPr="001E17D8" w:rsidRDefault="00A67788" w:rsidP="00447420">
            <w:r w:rsidRPr="001E17D8">
              <w:t>2.</w:t>
            </w:r>
          </w:p>
        </w:tc>
        <w:tc>
          <w:tcPr>
            <w:tcW w:w="1820" w:type="pct"/>
          </w:tcPr>
          <w:p w14:paraId="2107477B" w14:textId="77777777" w:rsidR="00A67788" w:rsidRPr="001E17D8" w:rsidRDefault="00A67788" w:rsidP="00447420">
            <w:r w:rsidRPr="001E17D8">
              <w:t>ĀM</w:t>
            </w:r>
          </w:p>
        </w:tc>
        <w:tc>
          <w:tcPr>
            <w:tcW w:w="2651" w:type="pct"/>
            <w:vAlign w:val="bottom"/>
          </w:tcPr>
          <w:p w14:paraId="2F4DED29" w14:textId="77777777" w:rsidR="00A67788" w:rsidRPr="001E17D8" w:rsidRDefault="00A67788" w:rsidP="00127E68">
            <w:pPr>
              <w:jc w:val="right"/>
            </w:pPr>
            <w:r w:rsidRPr="001E17D8">
              <w:t>495</w:t>
            </w:r>
          </w:p>
        </w:tc>
      </w:tr>
      <w:tr w:rsidR="00A67788" w:rsidRPr="001E17D8" w14:paraId="7D889FF5" w14:textId="77777777" w:rsidTr="00447420">
        <w:tc>
          <w:tcPr>
            <w:tcW w:w="529" w:type="pct"/>
          </w:tcPr>
          <w:p w14:paraId="40B20711" w14:textId="77777777" w:rsidR="00A67788" w:rsidRPr="001E17D8" w:rsidRDefault="00A67788" w:rsidP="00447420">
            <w:r w:rsidRPr="001E17D8">
              <w:t>3.</w:t>
            </w:r>
          </w:p>
        </w:tc>
        <w:tc>
          <w:tcPr>
            <w:tcW w:w="1820" w:type="pct"/>
          </w:tcPr>
          <w:p w14:paraId="08C5E568" w14:textId="77777777" w:rsidR="00A67788" w:rsidRPr="001E17D8" w:rsidRDefault="00A67788" w:rsidP="00447420">
            <w:r w:rsidRPr="001E17D8">
              <w:t>EM</w:t>
            </w:r>
          </w:p>
        </w:tc>
        <w:tc>
          <w:tcPr>
            <w:tcW w:w="2651" w:type="pct"/>
            <w:vAlign w:val="bottom"/>
          </w:tcPr>
          <w:p w14:paraId="2AFE6C2C" w14:textId="77777777" w:rsidR="00A67788" w:rsidRPr="001E17D8" w:rsidRDefault="00A67788" w:rsidP="00127E68">
            <w:pPr>
              <w:jc w:val="right"/>
            </w:pPr>
            <w:r w:rsidRPr="001E17D8">
              <w:t>1484</w:t>
            </w:r>
          </w:p>
        </w:tc>
      </w:tr>
      <w:tr w:rsidR="00A67788" w:rsidRPr="001E17D8" w14:paraId="2AC7C389" w14:textId="77777777" w:rsidTr="00447420">
        <w:tc>
          <w:tcPr>
            <w:tcW w:w="529" w:type="pct"/>
          </w:tcPr>
          <w:p w14:paraId="7D6D813F" w14:textId="77777777" w:rsidR="00A67788" w:rsidRPr="001E17D8" w:rsidRDefault="00A67788" w:rsidP="00447420">
            <w:r w:rsidRPr="001E17D8">
              <w:t>4.</w:t>
            </w:r>
          </w:p>
        </w:tc>
        <w:tc>
          <w:tcPr>
            <w:tcW w:w="1820" w:type="pct"/>
          </w:tcPr>
          <w:p w14:paraId="6D0448D7" w14:textId="77777777" w:rsidR="00A67788" w:rsidRPr="001E17D8" w:rsidRDefault="00A67788" w:rsidP="00447420">
            <w:r w:rsidRPr="001E17D8">
              <w:t>FM</w:t>
            </w:r>
          </w:p>
        </w:tc>
        <w:tc>
          <w:tcPr>
            <w:tcW w:w="2651" w:type="pct"/>
            <w:vAlign w:val="bottom"/>
          </w:tcPr>
          <w:p w14:paraId="586B6327" w14:textId="77777777" w:rsidR="00A67788" w:rsidRPr="001E17D8" w:rsidRDefault="00A67788" w:rsidP="00127E68">
            <w:pPr>
              <w:jc w:val="right"/>
            </w:pPr>
            <w:r w:rsidRPr="001E17D8">
              <w:t>4118</w:t>
            </w:r>
          </w:p>
        </w:tc>
      </w:tr>
      <w:tr w:rsidR="00A67788" w:rsidRPr="001E17D8" w14:paraId="5DFEE81A" w14:textId="77777777" w:rsidTr="00447420">
        <w:tc>
          <w:tcPr>
            <w:tcW w:w="529" w:type="pct"/>
          </w:tcPr>
          <w:p w14:paraId="4CA5159E" w14:textId="77777777" w:rsidR="00A67788" w:rsidRPr="001E17D8" w:rsidRDefault="00A67788" w:rsidP="00447420">
            <w:r w:rsidRPr="001E17D8">
              <w:t>5.</w:t>
            </w:r>
          </w:p>
        </w:tc>
        <w:tc>
          <w:tcPr>
            <w:tcW w:w="1820" w:type="pct"/>
          </w:tcPr>
          <w:p w14:paraId="743B26BC" w14:textId="77777777" w:rsidR="00A67788" w:rsidRPr="001E17D8" w:rsidRDefault="00A67788" w:rsidP="00447420">
            <w:r w:rsidRPr="001E17D8">
              <w:t>IeM</w:t>
            </w:r>
          </w:p>
        </w:tc>
        <w:tc>
          <w:tcPr>
            <w:tcW w:w="2651" w:type="pct"/>
            <w:vAlign w:val="bottom"/>
          </w:tcPr>
          <w:p w14:paraId="1C4A006C" w14:textId="77777777" w:rsidR="00A67788" w:rsidRPr="001E17D8" w:rsidRDefault="00A67788" w:rsidP="00127E68">
            <w:pPr>
              <w:jc w:val="right"/>
            </w:pPr>
            <w:r w:rsidRPr="001E17D8">
              <w:t>3808</w:t>
            </w:r>
          </w:p>
        </w:tc>
      </w:tr>
      <w:tr w:rsidR="00A67788" w:rsidRPr="001E17D8" w14:paraId="099F31DB" w14:textId="77777777" w:rsidTr="00447420">
        <w:tc>
          <w:tcPr>
            <w:tcW w:w="529" w:type="pct"/>
          </w:tcPr>
          <w:p w14:paraId="171B287B" w14:textId="77777777" w:rsidR="00A67788" w:rsidRPr="001E17D8" w:rsidRDefault="00A67788" w:rsidP="00447420">
            <w:r w:rsidRPr="001E17D8">
              <w:t>6.</w:t>
            </w:r>
          </w:p>
        </w:tc>
        <w:tc>
          <w:tcPr>
            <w:tcW w:w="1820" w:type="pct"/>
          </w:tcPr>
          <w:p w14:paraId="07ECB3E7" w14:textId="77777777" w:rsidR="00A67788" w:rsidRPr="001E17D8" w:rsidRDefault="00A67788" w:rsidP="00447420">
            <w:r w:rsidRPr="001E17D8">
              <w:t>IZM</w:t>
            </w:r>
          </w:p>
        </w:tc>
        <w:tc>
          <w:tcPr>
            <w:tcW w:w="2651" w:type="pct"/>
            <w:vAlign w:val="bottom"/>
          </w:tcPr>
          <w:p w14:paraId="1EBE67C2" w14:textId="656B0929" w:rsidR="00A67788" w:rsidRPr="001E17D8" w:rsidRDefault="00A67788" w:rsidP="00127E68">
            <w:pPr>
              <w:jc w:val="right"/>
            </w:pPr>
            <w:r w:rsidRPr="001E17D8">
              <w:t>11</w:t>
            </w:r>
            <w:r w:rsidR="00EF37F5">
              <w:t xml:space="preserve"> </w:t>
            </w:r>
            <w:r w:rsidRPr="001E17D8">
              <w:t>275</w:t>
            </w:r>
          </w:p>
        </w:tc>
      </w:tr>
      <w:tr w:rsidR="00A67788" w:rsidRPr="001E17D8" w14:paraId="50078A54" w14:textId="77777777" w:rsidTr="00447420">
        <w:tc>
          <w:tcPr>
            <w:tcW w:w="529" w:type="pct"/>
          </w:tcPr>
          <w:p w14:paraId="3B4850C3" w14:textId="77777777" w:rsidR="00A67788" w:rsidRPr="001E17D8" w:rsidRDefault="00A67788" w:rsidP="00447420">
            <w:r w:rsidRPr="001E17D8">
              <w:lastRenderedPageBreak/>
              <w:t>7.</w:t>
            </w:r>
          </w:p>
        </w:tc>
        <w:tc>
          <w:tcPr>
            <w:tcW w:w="1820" w:type="pct"/>
          </w:tcPr>
          <w:p w14:paraId="604F1723" w14:textId="77777777" w:rsidR="00A67788" w:rsidRPr="001E17D8" w:rsidRDefault="00A67788" w:rsidP="00447420">
            <w:r w:rsidRPr="001E17D8">
              <w:t>KM</w:t>
            </w:r>
          </w:p>
        </w:tc>
        <w:tc>
          <w:tcPr>
            <w:tcW w:w="2651" w:type="pct"/>
            <w:vAlign w:val="bottom"/>
          </w:tcPr>
          <w:p w14:paraId="553792CC" w14:textId="77777777" w:rsidR="00A67788" w:rsidRPr="001E17D8" w:rsidRDefault="00A67788" w:rsidP="00127E68">
            <w:pPr>
              <w:jc w:val="right"/>
            </w:pPr>
            <w:r w:rsidRPr="001E17D8">
              <w:t>7344</w:t>
            </w:r>
          </w:p>
        </w:tc>
      </w:tr>
      <w:tr w:rsidR="00A67788" w:rsidRPr="001E17D8" w14:paraId="01A53375" w14:textId="77777777" w:rsidTr="00447420">
        <w:tc>
          <w:tcPr>
            <w:tcW w:w="529" w:type="pct"/>
          </w:tcPr>
          <w:p w14:paraId="4C5299C6" w14:textId="77777777" w:rsidR="00A67788" w:rsidRPr="001E17D8" w:rsidRDefault="00A67788" w:rsidP="00447420">
            <w:r w:rsidRPr="001E17D8">
              <w:t>8.</w:t>
            </w:r>
          </w:p>
        </w:tc>
        <w:tc>
          <w:tcPr>
            <w:tcW w:w="1820" w:type="pct"/>
          </w:tcPr>
          <w:p w14:paraId="17E211EE" w14:textId="77777777" w:rsidR="00A67788" w:rsidRPr="001E17D8" w:rsidRDefault="00A67788" w:rsidP="00447420">
            <w:r w:rsidRPr="001E17D8">
              <w:t>LM</w:t>
            </w:r>
          </w:p>
        </w:tc>
        <w:tc>
          <w:tcPr>
            <w:tcW w:w="2651" w:type="pct"/>
            <w:vAlign w:val="bottom"/>
          </w:tcPr>
          <w:p w14:paraId="56D6987F" w14:textId="77777777" w:rsidR="00A67788" w:rsidRPr="001E17D8" w:rsidRDefault="00A67788" w:rsidP="00127E68">
            <w:pPr>
              <w:jc w:val="right"/>
            </w:pPr>
            <w:r w:rsidRPr="001E17D8">
              <w:t>4822</w:t>
            </w:r>
          </w:p>
        </w:tc>
      </w:tr>
      <w:tr w:rsidR="00A67788" w:rsidRPr="001E17D8" w14:paraId="6127EF78" w14:textId="77777777" w:rsidTr="00447420">
        <w:tc>
          <w:tcPr>
            <w:tcW w:w="529" w:type="pct"/>
          </w:tcPr>
          <w:p w14:paraId="39B3B186" w14:textId="77777777" w:rsidR="00A67788" w:rsidRPr="001E17D8" w:rsidRDefault="00A67788" w:rsidP="00447420">
            <w:r w:rsidRPr="001E17D8">
              <w:t>9.</w:t>
            </w:r>
          </w:p>
        </w:tc>
        <w:tc>
          <w:tcPr>
            <w:tcW w:w="1820" w:type="pct"/>
          </w:tcPr>
          <w:p w14:paraId="3DAE26FD" w14:textId="77777777" w:rsidR="00A67788" w:rsidRPr="001E17D8" w:rsidRDefault="00A67788" w:rsidP="00447420">
            <w:r w:rsidRPr="001E17D8">
              <w:t>SM</w:t>
            </w:r>
          </w:p>
        </w:tc>
        <w:tc>
          <w:tcPr>
            <w:tcW w:w="2651" w:type="pct"/>
            <w:vAlign w:val="bottom"/>
          </w:tcPr>
          <w:p w14:paraId="5D1A9DE3" w14:textId="77777777" w:rsidR="00A67788" w:rsidRPr="001E17D8" w:rsidRDefault="00A67788" w:rsidP="00127E68">
            <w:pPr>
              <w:jc w:val="right"/>
            </w:pPr>
            <w:r w:rsidRPr="001E17D8">
              <w:t>272</w:t>
            </w:r>
          </w:p>
        </w:tc>
      </w:tr>
      <w:tr w:rsidR="00A67788" w:rsidRPr="001E17D8" w14:paraId="33343A99" w14:textId="77777777" w:rsidTr="00447420">
        <w:tc>
          <w:tcPr>
            <w:tcW w:w="529" w:type="pct"/>
          </w:tcPr>
          <w:p w14:paraId="541ABEE9" w14:textId="77777777" w:rsidR="00A67788" w:rsidRPr="001E17D8" w:rsidRDefault="00A67788" w:rsidP="00447420">
            <w:r w:rsidRPr="001E17D8">
              <w:t>10.</w:t>
            </w:r>
          </w:p>
        </w:tc>
        <w:tc>
          <w:tcPr>
            <w:tcW w:w="1820" w:type="pct"/>
          </w:tcPr>
          <w:p w14:paraId="211AD533" w14:textId="77777777" w:rsidR="00A67788" w:rsidRPr="001E17D8" w:rsidRDefault="00A67788" w:rsidP="00447420">
            <w:r w:rsidRPr="001E17D8">
              <w:t>TM</w:t>
            </w:r>
          </w:p>
        </w:tc>
        <w:tc>
          <w:tcPr>
            <w:tcW w:w="2651" w:type="pct"/>
            <w:vAlign w:val="bottom"/>
          </w:tcPr>
          <w:p w14:paraId="1D71D63A" w14:textId="77777777" w:rsidR="00A67788" w:rsidRPr="001E17D8" w:rsidRDefault="00A67788" w:rsidP="00127E68">
            <w:pPr>
              <w:jc w:val="right"/>
            </w:pPr>
            <w:r w:rsidRPr="001E17D8">
              <w:t>3214</w:t>
            </w:r>
          </w:p>
        </w:tc>
      </w:tr>
      <w:tr w:rsidR="00A67788" w:rsidRPr="001E17D8" w14:paraId="6EFEA42E" w14:textId="77777777" w:rsidTr="00447420">
        <w:tc>
          <w:tcPr>
            <w:tcW w:w="529" w:type="pct"/>
          </w:tcPr>
          <w:p w14:paraId="75B8DD04" w14:textId="77777777" w:rsidR="00A67788" w:rsidRPr="001E17D8" w:rsidRDefault="00A67788" w:rsidP="00447420">
            <w:r w:rsidRPr="001E17D8">
              <w:t>11.</w:t>
            </w:r>
          </w:p>
        </w:tc>
        <w:tc>
          <w:tcPr>
            <w:tcW w:w="1820" w:type="pct"/>
          </w:tcPr>
          <w:p w14:paraId="5003CFB3" w14:textId="77777777" w:rsidR="00A67788" w:rsidRPr="001E17D8" w:rsidRDefault="00A67788" w:rsidP="00447420">
            <w:r w:rsidRPr="001E17D8">
              <w:t>VARAM</w:t>
            </w:r>
          </w:p>
        </w:tc>
        <w:tc>
          <w:tcPr>
            <w:tcW w:w="2651" w:type="pct"/>
            <w:vAlign w:val="bottom"/>
          </w:tcPr>
          <w:p w14:paraId="3D43D993" w14:textId="77777777" w:rsidR="00A67788" w:rsidRPr="001E17D8" w:rsidRDefault="00A67788" w:rsidP="00127E68">
            <w:pPr>
              <w:jc w:val="right"/>
            </w:pPr>
            <w:r w:rsidRPr="001E17D8">
              <w:t>1731</w:t>
            </w:r>
          </w:p>
        </w:tc>
      </w:tr>
      <w:tr w:rsidR="00A67788" w:rsidRPr="001E17D8" w14:paraId="2135B348" w14:textId="77777777" w:rsidTr="00447420">
        <w:tc>
          <w:tcPr>
            <w:tcW w:w="529" w:type="pct"/>
          </w:tcPr>
          <w:p w14:paraId="39ED795D" w14:textId="77777777" w:rsidR="00A67788" w:rsidRPr="001E17D8" w:rsidRDefault="00A67788" w:rsidP="00447420">
            <w:r w:rsidRPr="001E17D8">
              <w:t>12.</w:t>
            </w:r>
          </w:p>
        </w:tc>
        <w:tc>
          <w:tcPr>
            <w:tcW w:w="1820" w:type="pct"/>
          </w:tcPr>
          <w:p w14:paraId="6655B9FA" w14:textId="77777777" w:rsidR="00A67788" w:rsidRPr="001E17D8" w:rsidRDefault="00A67788" w:rsidP="00447420">
            <w:r w:rsidRPr="001E17D8">
              <w:t>VM</w:t>
            </w:r>
          </w:p>
        </w:tc>
        <w:tc>
          <w:tcPr>
            <w:tcW w:w="2651" w:type="pct"/>
            <w:vAlign w:val="bottom"/>
          </w:tcPr>
          <w:p w14:paraId="01CC99D2" w14:textId="77777777" w:rsidR="00A67788" w:rsidRPr="001E17D8" w:rsidRDefault="00A67788" w:rsidP="00127E68">
            <w:pPr>
              <w:jc w:val="right"/>
            </w:pPr>
            <w:r w:rsidRPr="001E17D8">
              <w:t>2176</w:t>
            </w:r>
          </w:p>
        </w:tc>
      </w:tr>
      <w:tr w:rsidR="00A67788" w:rsidRPr="001E17D8" w14:paraId="4D9F18BA" w14:textId="77777777" w:rsidTr="00447420">
        <w:tc>
          <w:tcPr>
            <w:tcW w:w="529" w:type="pct"/>
          </w:tcPr>
          <w:p w14:paraId="242B8828" w14:textId="77777777" w:rsidR="00A67788" w:rsidRPr="001E17D8" w:rsidRDefault="00A67788" w:rsidP="00447420">
            <w:r w:rsidRPr="001E17D8">
              <w:t>13.</w:t>
            </w:r>
          </w:p>
        </w:tc>
        <w:tc>
          <w:tcPr>
            <w:tcW w:w="1820" w:type="pct"/>
          </w:tcPr>
          <w:p w14:paraId="35133D73" w14:textId="77777777" w:rsidR="00A67788" w:rsidRPr="001E17D8" w:rsidRDefault="00A67788" w:rsidP="00447420">
            <w:r w:rsidRPr="001E17D8">
              <w:t>ZM</w:t>
            </w:r>
          </w:p>
        </w:tc>
        <w:tc>
          <w:tcPr>
            <w:tcW w:w="2651" w:type="pct"/>
            <w:vAlign w:val="bottom"/>
          </w:tcPr>
          <w:p w14:paraId="3E29333A" w14:textId="77777777" w:rsidR="00A67788" w:rsidRPr="001E17D8" w:rsidRDefault="00A67788" w:rsidP="00127E68">
            <w:pPr>
              <w:jc w:val="right"/>
            </w:pPr>
            <w:r w:rsidRPr="001E17D8">
              <w:t>1731</w:t>
            </w:r>
          </w:p>
        </w:tc>
      </w:tr>
      <w:tr w:rsidR="00A67788" w:rsidRPr="001E17D8" w14:paraId="64333B7F" w14:textId="77777777" w:rsidTr="00447420">
        <w:tc>
          <w:tcPr>
            <w:tcW w:w="529" w:type="pct"/>
          </w:tcPr>
          <w:p w14:paraId="6B847D8C" w14:textId="77777777" w:rsidR="00A67788" w:rsidRPr="001E17D8" w:rsidRDefault="00A67788" w:rsidP="00447420">
            <w:r w:rsidRPr="001E17D8">
              <w:t>14.</w:t>
            </w:r>
          </w:p>
        </w:tc>
        <w:tc>
          <w:tcPr>
            <w:tcW w:w="1820" w:type="pct"/>
          </w:tcPr>
          <w:p w14:paraId="54D145DD" w14:textId="77777777" w:rsidR="00A67788" w:rsidRPr="001E17D8" w:rsidRDefault="00A67788" w:rsidP="00447420">
            <w:r w:rsidRPr="001E17D8">
              <w:t>VPK</w:t>
            </w:r>
          </w:p>
        </w:tc>
        <w:tc>
          <w:tcPr>
            <w:tcW w:w="2651" w:type="pct"/>
            <w:vAlign w:val="bottom"/>
          </w:tcPr>
          <w:p w14:paraId="7B721F99" w14:textId="77777777" w:rsidR="00A67788" w:rsidRPr="001E17D8" w:rsidRDefault="00A67788" w:rsidP="00127E68">
            <w:pPr>
              <w:jc w:val="right"/>
            </w:pPr>
            <w:r w:rsidRPr="001E17D8">
              <w:t>247</w:t>
            </w:r>
          </w:p>
        </w:tc>
      </w:tr>
      <w:tr w:rsidR="00A67788" w:rsidRPr="001E17D8" w14:paraId="16D0EFF8" w14:textId="77777777" w:rsidTr="00447420">
        <w:tc>
          <w:tcPr>
            <w:tcW w:w="529" w:type="pct"/>
          </w:tcPr>
          <w:p w14:paraId="1C7E6E5A" w14:textId="77777777" w:rsidR="00A67788" w:rsidRPr="001E17D8" w:rsidRDefault="00A67788" w:rsidP="00447420">
            <w:r w:rsidRPr="001E17D8">
              <w:t>15.</w:t>
            </w:r>
          </w:p>
        </w:tc>
        <w:tc>
          <w:tcPr>
            <w:tcW w:w="1820" w:type="pct"/>
          </w:tcPr>
          <w:p w14:paraId="395C25CC" w14:textId="77777777" w:rsidR="00A67788" w:rsidRPr="001E17D8" w:rsidRDefault="00A67788" w:rsidP="00447420">
            <w:r w:rsidRPr="001E17D8">
              <w:t>Saeima</w:t>
            </w:r>
          </w:p>
        </w:tc>
        <w:tc>
          <w:tcPr>
            <w:tcW w:w="2651" w:type="pct"/>
            <w:vAlign w:val="bottom"/>
          </w:tcPr>
          <w:p w14:paraId="1F22D84E" w14:textId="77777777" w:rsidR="00A67788" w:rsidRPr="001E17D8" w:rsidRDefault="00A67788" w:rsidP="00127E68">
            <w:pPr>
              <w:jc w:val="right"/>
            </w:pPr>
            <w:r w:rsidRPr="001E17D8">
              <w:t>495</w:t>
            </w:r>
          </w:p>
        </w:tc>
      </w:tr>
      <w:tr w:rsidR="00A67788" w:rsidRPr="001E17D8" w14:paraId="224AC1C6" w14:textId="77777777" w:rsidTr="00447420">
        <w:tc>
          <w:tcPr>
            <w:tcW w:w="529" w:type="pct"/>
          </w:tcPr>
          <w:p w14:paraId="6892C972" w14:textId="77777777" w:rsidR="00A67788" w:rsidRPr="001E17D8" w:rsidRDefault="00A67788" w:rsidP="00447420">
            <w:r w:rsidRPr="001E17D8">
              <w:t>16.</w:t>
            </w:r>
          </w:p>
        </w:tc>
        <w:tc>
          <w:tcPr>
            <w:tcW w:w="1820" w:type="pct"/>
          </w:tcPr>
          <w:p w14:paraId="6246F7C6" w14:textId="77777777" w:rsidR="00A67788" w:rsidRPr="001E17D8" w:rsidRDefault="00A67788" w:rsidP="00447420">
            <w:r w:rsidRPr="001E17D8">
              <w:t>MK</w:t>
            </w:r>
          </w:p>
        </w:tc>
        <w:tc>
          <w:tcPr>
            <w:tcW w:w="2651" w:type="pct"/>
            <w:vAlign w:val="bottom"/>
          </w:tcPr>
          <w:p w14:paraId="579C4D35" w14:textId="77777777" w:rsidR="00A67788" w:rsidRPr="001E17D8" w:rsidRDefault="00A67788" w:rsidP="00127E68">
            <w:pPr>
              <w:jc w:val="right"/>
            </w:pPr>
            <w:r w:rsidRPr="001E17D8">
              <w:t>495</w:t>
            </w:r>
          </w:p>
        </w:tc>
      </w:tr>
      <w:tr w:rsidR="00A67788" w:rsidRPr="001E17D8" w14:paraId="35C9F9DB" w14:textId="77777777" w:rsidTr="00447420">
        <w:tc>
          <w:tcPr>
            <w:tcW w:w="529" w:type="pct"/>
          </w:tcPr>
          <w:p w14:paraId="28F88267" w14:textId="77777777" w:rsidR="00A67788" w:rsidRPr="001E17D8" w:rsidRDefault="00A67788" w:rsidP="00447420">
            <w:r w:rsidRPr="001E17D8">
              <w:t>17.</w:t>
            </w:r>
          </w:p>
        </w:tc>
        <w:tc>
          <w:tcPr>
            <w:tcW w:w="1820" w:type="pct"/>
          </w:tcPr>
          <w:p w14:paraId="60AF691B" w14:textId="77777777" w:rsidR="00A67788" w:rsidRPr="001E17D8" w:rsidRDefault="00A67788" w:rsidP="00447420">
            <w:r w:rsidRPr="001E17D8">
              <w:t>PKC</w:t>
            </w:r>
          </w:p>
        </w:tc>
        <w:tc>
          <w:tcPr>
            <w:tcW w:w="2651" w:type="pct"/>
            <w:vAlign w:val="bottom"/>
          </w:tcPr>
          <w:p w14:paraId="446019C8" w14:textId="77777777" w:rsidR="00A67788" w:rsidRPr="001E17D8" w:rsidRDefault="00A67788" w:rsidP="00127E68">
            <w:pPr>
              <w:jc w:val="right"/>
            </w:pPr>
            <w:r w:rsidRPr="001E17D8">
              <w:t>247</w:t>
            </w:r>
          </w:p>
        </w:tc>
      </w:tr>
      <w:tr w:rsidR="00A67788" w:rsidRPr="001E17D8" w14:paraId="359C83C9" w14:textId="77777777" w:rsidTr="00447420">
        <w:tc>
          <w:tcPr>
            <w:tcW w:w="529" w:type="pct"/>
          </w:tcPr>
          <w:p w14:paraId="20830520" w14:textId="77777777" w:rsidR="00A67788" w:rsidRPr="001E17D8" w:rsidRDefault="00A67788" w:rsidP="00447420">
            <w:r w:rsidRPr="001E17D8">
              <w:t>18.</w:t>
            </w:r>
          </w:p>
        </w:tc>
        <w:tc>
          <w:tcPr>
            <w:tcW w:w="1820" w:type="pct"/>
          </w:tcPr>
          <w:p w14:paraId="5D6869CD" w14:textId="77777777" w:rsidR="00A67788" w:rsidRPr="001E17D8" w:rsidRDefault="00A67788" w:rsidP="00447420">
            <w:r w:rsidRPr="001E17D8">
              <w:t>VKo</w:t>
            </w:r>
          </w:p>
        </w:tc>
        <w:tc>
          <w:tcPr>
            <w:tcW w:w="2651" w:type="pct"/>
            <w:vAlign w:val="bottom"/>
          </w:tcPr>
          <w:p w14:paraId="09AFBAC3" w14:textId="77777777" w:rsidR="00A67788" w:rsidRPr="001E17D8" w:rsidRDefault="00A67788" w:rsidP="00127E68">
            <w:pPr>
              <w:jc w:val="right"/>
            </w:pPr>
            <w:r w:rsidRPr="001E17D8">
              <w:t>247</w:t>
            </w:r>
          </w:p>
        </w:tc>
      </w:tr>
      <w:tr w:rsidR="00A67788" w:rsidRPr="001E17D8" w14:paraId="4A676FC3" w14:textId="77777777" w:rsidTr="00447420">
        <w:tc>
          <w:tcPr>
            <w:tcW w:w="529" w:type="pct"/>
          </w:tcPr>
          <w:p w14:paraId="507891A8" w14:textId="77777777" w:rsidR="00A67788" w:rsidRPr="001E17D8" w:rsidRDefault="00A67788" w:rsidP="00447420">
            <w:r w:rsidRPr="001E17D8">
              <w:t>19.</w:t>
            </w:r>
          </w:p>
        </w:tc>
        <w:tc>
          <w:tcPr>
            <w:tcW w:w="1820" w:type="pct"/>
          </w:tcPr>
          <w:p w14:paraId="3C78B97E" w14:textId="77777777" w:rsidR="00A67788" w:rsidRPr="001E17D8" w:rsidRDefault="00A67788" w:rsidP="00447420">
            <w:r w:rsidRPr="001E17D8">
              <w:t>Prokuratūra</w:t>
            </w:r>
          </w:p>
        </w:tc>
        <w:tc>
          <w:tcPr>
            <w:tcW w:w="2651" w:type="pct"/>
            <w:vAlign w:val="bottom"/>
          </w:tcPr>
          <w:p w14:paraId="7E70D9FB" w14:textId="77777777" w:rsidR="00A67788" w:rsidRPr="001E17D8" w:rsidRDefault="00A67788" w:rsidP="00127E68">
            <w:pPr>
              <w:jc w:val="right"/>
            </w:pPr>
            <w:r w:rsidRPr="001E17D8">
              <w:t>247</w:t>
            </w:r>
          </w:p>
        </w:tc>
      </w:tr>
      <w:tr w:rsidR="00A67788" w:rsidRPr="001E17D8" w14:paraId="5BB6D459" w14:textId="77777777" w:rsidTr="00447420">
        <w:tc>
          <w:tcPr>
            <w:tcW w:w="529" w:type="pct"/>
          </w:tcPr>
          <w:p w14:paraId="7D377629" w14:textId="77777777" w:rsidR="00A67788" w:rsidRPr="001E17D8" w:rsidRDefault="00A67788" w:rsidP="00447420">
            <w:r w:rsidRPr="001E17D8">
              <w:t>20.</w:t>
            </w:r>
          </w:p>
        </w:tc>
        <w:tc>
          <w:tcPr>
            <w:tcW w:w="1820" w:type="pct"/>
          </w:tcPr>
          <w:p w14:paraId="53BCF96E" w14:textId="77777777" w:rsidR="00A67788" w:rsidRPr="001E17D8" w:rsidRDefault="00A67788" w:rsidP="00447420">
            <w:r w:rsidRPr="001E17D8">
              <w:t>TB</w:t>
            </w:r>
          </w:p>
        </w:tc>
        <w:tc>
          <w:tcPr>
            <w:tcW w:w="2651" w:type="pct"/>
            <w:vAlign w:val="bottom"/>
          </w:tcPr>
          <w:p w14:paraId="13B9D897" w14:textId="77777777" w:rsidR="00A67788" w:rsidRPr="001E17D8" w:rsidRDefault="00A67788" w:rsidP="00127E68">
            <w:pPr>
              <w:jc w:val="right"/>
            </w:pPr>
            <w:r w:rsidRPr="001E17D8">
              <w:t>247</w:t>
            </w:r>
          </w:p>
        </w:tc>
      </w:tr>
      <w:tr w:rsidR="00A67788" w:rsidRPr="001E17D8" w14:paraId="7F215793" w14:textId="77777777" w:rsidTr="00447420">
        <w:tc>
          <w:tcPr>
            <w:tcW w:w="529" w:type="pct"/>
          </w:tcPr>
          <w:p w14:paraId="0FFD3CB7" w14:textId="77777777" w:rsidR="00A67788" w:rsidRPr="001E17D8" w:rsidRDefault="00A67788" w:rsidP="00447420">
            <w:r w:rsidRPr="001E17D8">
              <w:t>21.</w:t>
            </w:r>
          </w:p>
        </w:tc>
        <w:tc>
          <w:tcPr>
            <w:tcW w:w="1820" w:type="pct"/>
          </w:tcPr>
          <w:p w14:paraId="010EFEEB" w14:textId="77777777" w:rsidR="00A67788" w:rsidRPr="001E17D8" w:rsidRDefault="00A67788" w:rsidP="00447420">
            <w:r w:rsidRPr="001E17D8">
              <w:t>AT</w:t>
            </w:r>
          </w:p>
        </w:tc>
        <w:tc>
          <w:tcPr>
            <w:tcW w:w="2651" w:type="pct"/>
            <w:vAlign w:val="bottom"/>
          </w:tcPr>
          <w:p w14:paraId="375626F5" w14:textId="77777777" w:rsidR="00A67788" w:rsidRPr="001E17D8" w:rsidRDefault="00A67788" w:rsidP="00127E68">
            <w:pPr>
              <w:jc w:val="right"/>
            </w:pPr>
            <w:r w:rsidRPr="001E17D8">
              <w:t>247</w:t>
            </w:r>
          </w:p>
        </w:tc>
      </w:tr>
      <w:tr w:rsidR="00A67788" w:rsidRPr="001E17D8" w14:paraId="30F2CD34" w14:textId="77777777" w:rsidTr="00447420">
        <w:tc>
          <w:tcPr>
            <w:tcW w:w="529" w:type="pct"/>
          </w:tcPr>
          <w:p w14:paraId="3D298E26" w14:textId="77777777" w:rsidR="00A67788" w:rsidRPr="001E17D8" w:rsidRDefault="00A67788" w:rsidP="00447420">
            <w:r w:rsidRPr="001E17D8">
              <w:t>22.</w:t>
            </w:r>
          </w:p>
        </w:tc>
        <w:tc>
          <w:tcPr>
            <w:tcW w:w="1820" w:type="pct"/>
          </w:tcPr>
          <w:p w14:paraId="7E3F296F" w14:textId="77777777" w:rsidR="00A67788" w:rsidRPr="001E17D8" w:rsidRDefault="00A67788" w:rsidP="00447420">
            <w:r w:rsidRPr="001E17D8">
              <w:t>ST</w:t>
            </w:r>
          </w:p>
        </w:tc>
        <w:tc>
          <w:tcPr>
            <w:tcW w:w="2651" w:type="pct"/>
            <w:vAlign w:val="bottom"/>
          </w:tcPr>
          <w:p w14:paraId="58257B2A" w14:textId="77777777" w:rsidR="00A67788" w:rsidRPr="001E17D8" w:rsidRDefault="00A67788" w:rsidP="00127E68">
            <w:pPr>
              <w:jc w:val="right"/>
            </w:pPr>
            <w:r w:rsidRPr="001E17D8">
              <w:t>247</w:t>
            </w:r>
          </w:p>
        </w:tc>
      </w:tr>
      <w:tr w:rsidR="00A67788" w:rsidRPr="001E17D8" w14:paraId="4FBF0008" w14:textId="77777777" w:rsidTr="00447420">
        <w:tc>
          <w:tcPr>
            <w:tcW w:w="529" w:type="pct"/>
          </w:tcPr>
          <w:p w14:paraId="6DB720A6" w14:textId="77777777" w:rsidR="00A67788" w:rsidRPr="001E17D8" w:rsidRDefault="00A67788" w:rsidP="00447420">
            <w:r w:rsidRPr="001E17D8">
              <w:t>23.</w:t>
            </w:r>
          </w:p>
        </w:tc>
        <w:tc>
          <w:tcPr>
            <w:tcW w:w="1820" w:type="pct"/>
          </w:tcPr>
          <w:p w14:paraId="256C7B90" w14:textId="77777777" w:rsidR="00A67788" w:rsidRPr="001E17D8" w:rsidRDefault="00A67788" w:rsidP="00447420">
            <w:r w:rsidRPr="001E17D8">
              <w:t>KNAB</w:t>
            </w:r>
          </w:p>
        </w:tc>
        <w:tc>
          <w:tcPr>
            <w:tcW w:w="2651" w:type="pct"/>
            <w:vAlign w:val="bottom"/>
          </w:tcPr>
          <w:p w14:paraId="4DCD1582" w14:textId="77777777" w:rsidR="00A67788" w:rsidRPr="001E17D8" w:rsidRDefault="00A67788" w:rsidP="00127E68">
            <w:pPr>
              <w:jc w:val="right"/>
            </w:pPr>
            <w:r w:rsidRPr="001E17D8">
              <w:t>247</w:t>
            </w:r>
          </w:p>
        </w:tc>
      </w:tr>
      <w:tr w:rsidR="00A67788" w:rsidRPr="001E17D8" w14:paraId="6471AD65" w14:textId="77777777" w:rsidTr="00447420">
        <w:tc>
          <w:tcPr>
            <w:tcW w:w="529" w:type="pct"/>
          </w:tcPr>
          <w:p w14:paraId="6D710AA5" w14:textId="77777777" w:rsidR="00A67788" w:rsidRPr="001E17D8" w:rsidRDefault="00A67788" w:rsidP="00447420">
            <w:r w:rsidRPr="001E17D8">
              <w:t>24.</w:t>
            </w:r>
          </w:p>
        </w:tc>
        <w:tc>
          <w:tcPr>
            <w:tcW w:w="1820" w:type="pct"/>
          </w:tcPr>
          <w:p w14:paraId="24B250AF" w14:textId="77777777" w:rsidR="00A67788" w:rsidRPr="001E17D8" w:rsidRDefault="00A67788" w:rsidP="00447420">
            <w:r w:rsidRPr="001E17D8">
              <w:t>SPRK</w:t>
            </w:r>
          </w:p>
        </w:tc>
        <w:tc>
          <w:tcPr>
            <w:tcW w:w="2651" w:type="pct"/>
            <w:vAlign w:val="bottom"/>
          </w:tcPr>
          <w:p w14:paraId="67CDFD0C" w14:textId="77777777" w:rsidR="00A67788" w:rsidRPr="001E17D8" w:rsidRDefault="00A67788" w:rsidP="00127E68">
            <w:pPr>
              <w:jc w:val="right"/>
            </w:pPr>
            <w:r w:rsidRPr="001E17D8">
              <w:t>247</w:t>
            </w:r>
          </w:p>
        </w:tc>
      </w:tr>
      <w:tr w:rsidR="00A67788" w:rsidRPr="001E17D8" w14:paraId="08BAC61E" w14:textId="77777777" w:rsidTr="00447420">
        <w:tc>
          <w:tcPr>
            <w:tcW w:w="529" w:type="pct"/>
          </w:tcPr>
          <w:p w14:paraId="7815D514" w14:textId="77777777" w:rsidR="00A67788" w:rsidRPr="001E17D8" w:rsidRDefault="00A67788" w:rsidP="00447420">
            <w:r w:rsidRPr="001E17D8">
              <w:t>25.</w:t>
            </w:r>
          </w:p>
        </w:tc>
        <w:tc>
          <w:tcPr>
            <w:tcW w:w="1820" w:type="pct"/>
          </w:tcPr>
          <w:p w14:paraId="789C54DA" w14:textId="77777777" w:rsidR="00A67788" w:rsidRPr="001E17D8" w:rsidRDefault="00A67788" w:rsidP="00447420">
            <w:r w:rsidRPr="001E17D8">
              <w:t>SIF</w:t>
            </w:r>
          </w:p>
        </w:tc>
        <w:tc>
          <w:tcPr>
            <w:tcW w:w="2651" w:type="pct"/>
            <w:vAlign w:val="bottom"/>
          </w:tcPr>
          <w:p w14:paraId="20702150" w14:textId="77777777" w:rsidR="00A67788" w:rsidRPr="001E17D8" w:rsidRDefault="00A67788" w:rsidP="00127E68">
            <w:pPr>
              <w:jc w:val="right"/>
            </w:pPr>
            <w:r w:rsidRPr="001E17D8">
              <w:t>247</w:t>
            </w:r>
          </w:p>
        </w:tc>
      </w:tr>
      <w:tr w:rsidR="00A67788" w:rsidRPr="001E17D8" w14:paraId="40E281C7" w14:textId="77777777" w:rsidTr="00447420">
        <w:tc>
          <w:tcPr>
            <w:tcW w:w="529" w:type="pct"/>
          </w:tcPr>
          <w:p w14:paraId="004F2E64" w14:textId="77777777" w:rsidR="00A67788" w:rsidRPr="001E17D8" w:rsidRDefault="00A67788" w:rsidP="00447420">
            <w:r w:rsidRPr="001E17D8">
              <w:t>26.</w:t>
            </w:r>
          </w:p>
        </w:tc>
        <w:tc>
          <w:tcPr>
            <w:tcW w:w="1820" w:type="pct"/>
          </w:tcPr>
          <w:p w14:paraId="78B35C5C" w14:textId="77777777" w:rsidR="00A67788" w:rsidRPr="001E17D8" w:rsidRDefault="00A67788" w:rsidP="00447420">
            <w:r w:rsidRPr="001E17D8">
              <w:t>CVK</w:t>
            </w:r>
          </w:p>
        </w:tc>
        <w:tc>
          <w:tcPr>
            <w:tcW w:w="2651" w:type="pct"/>
            <w:vAlign w:val="bottom"/>
          </w:tcPr>
          <w:p w14:paraId="13EB31CF" w14:textId="77777777" w:rsidR="00A67788" w:rsidRPr="001E17D8" w:rsidRDefault="00A67788" w:rsidP="00127E68">
            <w:pPr>
              <w:jc w:val="right"/>
            </w:pPr>
            <w:r w:rsidRPr="001E17D8">
              <w:t>247</w:t>
            </w:r>
          </w:p>
        </w:tc>
      </w:tr>
      <w:tr w:rsidR="00A67788" w:rsidRPr="001E17D8" w14:paraId="28804CC0" w14:textId="77777777" w:rsidTr="00447420">
        <w:tc>
          <w:tcPr>
            <w:tcW w:w="529" w:type="pct"/>
          </w:tcPr>
          <w:p w14:paraId="4C99963E" w14:textId="77777777" w:rsidR="00A67788" w:rsidRPr="001E17D8" w:rsidRDefault="00A67788" w:rsidP="00447420">
            <w:r w:rsidRPr="001E17D8">
              <w:t>27.</w:t>
            </w:r>
          </w:p>
        </w:tc>
        <w:tc>
          <w:tcPr>
            <w:tcW w:w="1820" w:type="pct"/>
          </w:tcPr>
          <w:p w14:paraId="3B25B864" w14:textId="77777777" w:rsidR="00A67788" w:rsidRPr="001E17D8" w:rsidRDefault="00A67788" w:rsidP="00447420">
            <w:r w:rsidRPr="001E17D8">
              <w:t>CZK</w:t>
            </w:r>
          </w:p>
        </w:tc>
        <w:tc>
          <w:tcPr>
            <w:tcW w:w="2651" w:type="pct"/>
            <w:vAlign w:val="bottom"/>
          </w:tcPr>
          <w:p w14:paraId="311FB570" w14:textId="77777777" w:rsidR="00A67788" w:rsidRPr="001E17D8" w:rsidRDefault="00A67788" w:rsidP="00127E68">
            <w:pPr>
              <w:jc w:val="right"/>
            </w:pPr>
            <w:r w:rsidRPr="001E17D8">
              <w:t>247</w:t>
            </w:r>
          </w:p>
        </w:tc>
      </w:tr>
      <w:tr w:rsidR="00A67788" w:rsidRPr="001E17D8" w14:paraId="569120BD" w14:textId="77777777" w:rsidTr="00447420">
        <w:tc>
          <w:tcPr>
            <w:tcW w:w="529" w:type="pct"/>
          </w:tcPr>
          <w:p w14:paraId="5D0D2B07" w14:textId="77777777" w:rsidR="00A67788" w:rsidRPr="001E17D8" w:rsidRDefault="00A67788" w:rsidP="00447420">
            <w:r w:rsidRPr="001E17D8">
              <w:t>28.</w:t>
            </w:r>
          </w:p>
        </w:tc>
        <w:tc>
          <w:tcPr>
            <w:tcW w:w="1820" w:type="pct"/>
          </w:tcPr>
          <w:p w14:paraId="5D389E1B" w14:textId="77777777" w:rsidR="00A67788" w:rsidRPr="001E17D8" w:rsidRDefault="00A67788" w:rsidP="00447420">
            <w:r w:rsidRPr="001E17D8">
              <w:t>RTV</w:t>
            </w:r>
          </w:p>
        </w:tc>
        <w:tc>
          <w:tcPr>
            <w:tcW w:w="2651" w:type="pct"/>
            <w:vAlign w:val="bottom"/>
          </w:tcPr>
          <w:p w14:paraId="60166798" w14:textId="77777777" w:rsidR="00A67788" w:rsidRPr="001E17D8" w:rsidRDefault="00A67788" w:rsidP="00127E68">
            <w:pPr>
              <w:jc w:val="right"/>
            </w:pPr>
            <w:r w:rsidRPr="001E17D8">
              <w:t>247</w:t>
            </w:r>
          </w:p>
        </w:tc>
      </w:tr>
      <w:tr w:rsidR="00A67788" w:rsidRPr="001E17D8" w14:paraId="0B11A7DC" w14:textId="77777777" w:rsidTr="00447420">
        <w:tc>
          <w:tcPr>
            <w:tcW w:w="2349" w:type="pct"/>
            <w:gridSpan w:val="2"/>
          </w:tcPr>
          <w:p w14:paraId="18A1C96E" w14:textId="77777777" w:rsidR="00A67788" w:rsidRPr="001E17D8" w:rsidRDefault="00A67788" w:rsidP="00447420">
            <w:pPr>
              <w:rPr>
                <w:b/>
              </w:rPr>
            </w:pPr>
            <w:r w:rsidRPr="001E17D8">
              <w:rPr>
                <w:b/>
              </w:rPr>
              <w:t>KOPĀ:</w:t>
            </w:r>
          </w:p>
        </w:tc>
        <w:tc>
          <w:tcPr>
            <w:tcW w:w="2651" w:type="pct"/>
          </w:tcPr>
          <w:p w14:paraId="11B9417A" w14:textId="6F7593E3" w:rsidR="00A67788" w:rsidRPr="001E17D8" w:rsidRDefault="00EF37F5" w:rsidP="00127E68">
            <w:pPr>
              <w:jc w:val="right"/>
              <w:rPr>
                <w:b/>
              </w:rPr>
            </w:pPr>
            <w:r>
              <w:rPr>
                <w:b/>
              </w:rPr>
              <w:t>50 133</w:t>
            </w:r>
          </w:p>
        </w:tc>
      </w:tr>
    </w:tbl>
    <w:p w14:paraId="3F6161C9" w14:textId="707071B0" w:rsidR="00A67788" w:rsidRPr="00236CA5" w:rsidRDefault="00A67788" w:rsidP="00366486">
      <w:pPr>
        <w:spacing w:before="120" w:after="120"/>
        <w:ind w:firstLine="720"/>
      </w:pPr>
      <w:r w:rsidRPr="00236CA5">
        <w:t xml:space="preserve">Kopējais ietaupījums </w:t>
      </w:r>
      <w:r w:rsidRPr="00236CA5">
        <w:rPr>
          <w:i/>
        </w:rPr>
        <w:t>euro</w:t>
      </w:r>
      <w:r w:rsidRPr="00236CA5">
        <w:t xml:space="preserve"> izteiksmē aprēķināts par pamatu ņemot ministrijas, tās padotībā esošās valsts budžeta iestādes</w:t>
      </w:r>
      <w:r w:rsidRPr="00236CA5">
        <w:rPr>
          <w:rStyle w:val="FootnoteReference"/>
        </w:rPr>
        <w:footnoteReference w:id="15"/>
      </w:r>
      <w:r w:rsidRPr="00236CA5">
        <w:t>, citas iestādes, kapitālsabiedrības reizinot ar FM resora referenci (provizoriskais aprēķins, ka valsts budžeta izpildes analīzei tiek patērētas 856 cilvēkstundas), piemērots apjoma koeficients attiecībā pret FM resoru. Tāpat papildus FM pierēķinātas FM Budžeta departamenta ieguldītās cilvēkstundas ministriju iesniegto valsts budžeta izpildes analīžu apstrādei. Kopējās izmaksas aprēķinātas pamatojoties uz C</w:t>
      </w:r>
      <w:r w:rsidR="00423C68">
        <w:t>SP</w:t>
      </w:r>
      <w:r w:rsidRPr="00236CA5">
        <w:t xml:space="preserve"> datiem par vienas stundas darbaspēka izmaksām valsts pārvaldē 2017.gadā (10,11 </w:t>
      </w:r>
      <w:r w:rsidRPr="00236CA5">
        <w:rPr>
          <w:i/>
        </w:rPr>
        <w:t>euro</w:t>
      </w:r>
      <w:r w:rsidRPr="00236CA5">
        <w:t xml:space="preserve"> par vienu cilvēkstundu). Kopējais provizoriskais ietaupījums 50 13</w:t>
      </w:r>
      <w:r w:rsidR="00D92E20">
        <w:t>3</w:t>
      </w:r>
      <w:r w:rsidRPr="00236CA5">
        <w:t xml:space="preserve"> </w:t>
      </w:r>
      <w:r w:rsidRPr="00236CA5">
        <w:rPr>
          <w:i/>
        </w:rPr>
        <w:t>euro</w:t>
      </w:r>
      <w:r w:rsidRPr="00236CA5">
        <w:t>, pilnveidojot valsts budžeta izpildes analīzes procesu, veidojas kā kopsumma no ietaupījuma resoru griezumā un FM Budžeta departamentam paredzamā ietaupījuma.</w:t>
      </w:r>
    </w:p>
    <w:p w14:paraId="15F14512" w14:textId="77777777" w:rsidR="0060588F" w:rsidRPr="00457EC3" w:rsidRDefault="00A67788" w:rsidP="00457EC3">
      <w:pPr>
        <w:spacing w:after="120"/>
        <w:ind w:firstLine="720"/>
      </w:pPr>
      <w:r>
        <w:t>I</w:t>
      </w:r>
      <w:r w:rsidRPr="00236CA5">
        <w:t>egūtā informācija par valsts budžeta izpildes gaitu tiks izmantota valsts budžeta izdevumu pārskatīšanas procesā, apropriāciju izmaiņu pieprasījumu vērtēšanā, operatīvas informācijas sagatavošanai Saeimai, publicitātei un komunikācijai ar sabiedrību un citām ieinteresētām pusēm.</w:t>
      </w:r>
    </w:p>
    <w:p w14:paraId="63F39057" w14:textId="222330BC" w:rsidR="00DE54C3" w:rsidRDefault="0060588F" w:rsidP="00132BFA">
      <w:pPr>
        <w:pStyle w:val="Heading2"/>
        <w:numPr>
          <w:ilvl w:val="1"/>
          <w:numId w:val="1"/>
        </w:numPr>
        <w:spacing w:before="240"/>
        <w:ind w:left="1077" w:hanging="357"/>
        <w:rPr>
          <w:rFonts w:eastAsiaTheme="minorHAnsi"/>
        </w:rPr>
      </w:pPr>
      <w:r>
        <w:rPr>
          <w:rFonts w:eastAsiaTheme="minorHAnsi"/>
        </w:rPr>
        <w:t xml:space="preserve"> </w:t>
      </w:r>
      <w:bookmarkStart w:id="105" w:name="_Toc527365777"/>
      <w:r w:rsidR="00DB755E">
        <w:rPr>
          <w:rFonts w:eastAsiaTheme="minorHAnsi"/>
        </w:rPr>
        <w:t>Budžeta paskaidrojumu pamatotība sasaistē ar attīstības plānošanas dokumentiem</w:t>
      </w:r>
      <w:bookmarkEnd w:id="105"/>
    </w:p>
    <w:p w14:paraId="2FBFEFEA" w14:textId="5E910269" w:rsidR="006F4C22" w:rsidRPr="006F4C22" w:rsidRDefault="006F4C22" w:rsidP="005C0F59">
      <w:pPr>
        <w:spacing w:after="120"/>
        <w:ind w:firstLine="709"/>
        <w:rPr>
          <w:rFonts w:cs="Times New Roman"/>
        </w:rPr>
      </w:pPr>
      <w:r w:rsidRPr="006F4C22">
        <w:rPr>
          <w:rFonts w:cs="Times New Roman"/>
        </w:rPr>
        <w:t xml:space="preserve">2015.gada 6.oktobrī izskatot Informatīvo ziņojumu “Par Latvijas Republikas 2014.gada pārskatu par valsts budžeta izpildi un par pašvaldību budžetiem un Valsts kontroles atzinumu” (MK sēdes prot. Nr.53, 41.§), </w:t>
      </w:r>
      <w:r>
        <w:rPr>
          <w:rFonts w:cs="Times New Roman"/>
        </w:rPr>
        <w:t xml:space="preserve">tika </w:t>
      </w:r>
      <w:r w:rsidRPr="006F4C22">
        <w:rPr>
          <w:rFonts w:cs="Times New Roman"/>
        </w:rPr>
        <w:t xml:space="preserve">uzdots PKC sadarbībā ar FM veikt nepieciešamās darbības, lai nodrošinātu tādu attīstības plānošanas sistēmas sasaisti ar budžeta plānošanu, kas ļautu </w:t>
      </w:r>
      <w:r w:rsidRPr="006F4C22">
        <w:rPr>
          <w:rFonts w:cs="Times New Roman"/>
        </w:rPr>
        <w:lastRenderedPageBreak/>
        <w:t>pārskatāmi izsekot, vai un kādā pakāpē ar gadskārtējo un vidēja termiņa valsts budžetu ir plānots sasniegt attīstības plānošanas dokumentos noteiktos mērķus un līdz 2018.gada 30.decembrim sagatavot noslēguma ziņojumu MK par veiktajām darbībām, lai budžeta pieprasījumu pamatotību un nepieciešamību sasaistītu ar spēkā esošajiem attīstības plānošanas dokumentiem.</w:t>
      </w:r>
    </w:p>
    <w:p w14:paraId="7163BBD2" w14:textId="5A0DEAF2" w:rsidR="006F4C22" w:rsidRPr="006F4C22" w:rsidRDefault="006F4C22" w:rsidP="005C0F59">
      <w:pPr>
        <w:spacing w:after="120"/>
        <w:ind w:firstLine="709"/>
        <w:rPr>
          <w:rFonts w:cs="Times New Roman"/>
        </w:rPr>
      </w:pPr>
      <w:r w:rsidRPr="006F4C22">
        <w:rPr>
          <w:rFonts w:cs="Times New Roman"/>
        </w:rPr>
        <w:t>2016.gadā FM sadarbībā ar PKC sagatavoja starpziņojumu MK “Paveiktie un plānotie pasākumi, ieviešot budžeta sistēmu, kas balstīta uz attīstības plānošanas dokumentu mērķu sasniegšanu” (2016.</w:t>
      </w:r>
      <w:r w:rsidR="005E433D">
        <w:rPr>
          <w:rFonts w:cs="Times New Roman"/>
        </w:rPr>
        <w:t>gada 1.marta</w:t>
      </w:r>
      <w:r w:rsidRPr="006F4C22">
        <w:rPr>
          <w:rFonts w:cs="Times New Roman"/>
        </w:rPr>
        <w:t xml:space="preserve"> </w:t>
      </w:r>
      <w:r w:rsidR="005E433D" w:rsidRPr="006F4C22">
        <w:rPr>
          <w:rFonts w:cs="Times New Roman"/>
        </w:rPr>
        <w:t xml:space="preserve">MK </w:t>
      </w:r>
      <w:r w:rsidRPr="006F4C22">
        <w:rPr>
          <w:rFonts w:cs="Times New Roman"/>
        </w:rPr>
        <w:t xml:space="preserve">sēdes prot. Nr.10, 49.§) (turpmāk – starpziņojums), kurā tika iezīmēti galvenie virzieni, lai pakāpeniski ieviestu budžeta plānošanas sistēmu, kas būtu balstīta uz attīstības plānošanas dokumentos noteikto mērķu sasniegšanu un ļautu pakāpeniski izsekot šo mērķu sasniegšanas pakāpei. Tāpat minētajā starpziņojumā tika iekļauti virzieni, lai izveidotu un ieviestu valsts budžeta izdevumu pārskatīšanas sistēmu LBFV </w:t>
      </w:r>
      <w:r w:rsidR="00C927A1" w:rsidRPr="00C927A1">
        <w:rPr>
          <w:rFonts w:cs="Times New Roman"/>
          <w:bCs/>
        </w:rPr>
        <w:t>16.</w:t>
      </w:r>
      <w:r w:rsidR="00C927A1" w:rsidRPr="00C927A1">
        <w:rPr>
          <w:rFonts w:cs="Times New Roman"/>
          <w:bCs/>
          <w:vertAlign w:val="superscript"/>
        </w:rPr>
        <w:t>3</w:t>
      </w:r>
      <w:r w:rsidR="00C927A1">
        <w:rPr>
          <w:rFonts w:cs="Times New Roman"/>
          <w:b/>
          <w:bCs/>
        </w:rPr>
        <w:t> </w:t>
      </w:r>
      <w:r w:rsidRPr="006F4C22">
        <w:rPr>
          <w:rFonts w:cs="Times New Roman"/>
        </w:rPr>
        <w:t>panta izpratnē.</w:t>
      </w:r>
    </w:p>
    <w:p w14:paraId="1A296300" w14:textId="77777777" w:rsidR="006F4C22" w:rsidRPr="006F4C22" w:rsidRDefault="006F4C22" w:rsidP="005C0F59">
      <w:pPr>
        <w:spacing w:after="120"/>
        <w:ind w:firstLine="709"/>
        <w:rPr>
          <w:rFonts w:cs="Times New Roman"/>
        </w:rPr>
      </w:pPr>
      <w:r w:rsidRPr="006F4C22">
        <w:rPr>
          <w:rFonts w:cs="Times New Roman"/>
        </w:rPr>
        <w:t>Lai nodrošinātu gadskārtējā un vidēja termiņa budžeta plānošanas sistēmu, kas balstīta uz attīstības plānošanas dokumentos noteikto mērķu sasniegšanu, starpziņojumā minēti šādi galvenie vidējā termiņā īstenojamie pasākumi:</w:t>
      </w:r>
    </w:p>
    <w:p w14:paraId="40C7A648" w14:textId="77777777" w:rsidR="006F4C22" w:rsidRPr="006F4C22" w:rsidRDefault="006F4C22" w:rsidP="00F24E16">
      <w:pPr>
        <w:numPr>
          <w:ilvl w:val="0"/>
          <w:numId w:val="28"/>
        </w:numPr>
        <w:spacing w:after="120"/>
        <w:ind w:left="1066" w:hanging="357"/>
        <w:rPr>
          <w:rFonts w:cs="Times New Roman"/>
        </w:rPr>
      </w:pPr>
      <w:r w:rsidRPr="006F4C22">
        <w:rPr>
          <w:rFonts w:cs="Times New Roman"/>
          <w:b/>
        </w:rPr>
        <w:t>pilnveidot budžeta paskaidrojumus, integrējot augstāka līmeņa rezultatīvos rādītājus budžeta struktūrā</w:t>
      </w:r>
      <w:r w:rsidRPr="006F4C22">
        <w:rPr>
          <w:rFonts w:cs="Times New Roman"/>
        </w:rPr>
        <w:t>, tādējādi iedzīvinot publisko izdevumu sasaisti ar sasniedzamajiem politikas rezultātiem;</w:t>
      </w:r>
    </w:p>
    <w:p w14:paraId="4642E33C" w14:textId="77777777" w:rsidR="006F4C22" w:rsidRPr="006F4C22" w:rsidRDefault="006F4C22" w:rsidP="00F24E16">
      <w:pPr>
        <w:numPr>
          <w:ilvl w:val="0"/>
          <w:numId w:val="28"/>
        </w:numPr>
        <w:spacing w:after="120"/>
        <w:rPr>
          <w:rFonts w:cs="Times New Roman"/>
        </w:rPr>
      </w:pPr>
      <w:r w:rsidRPr="006F4C22">
        <w:rPr>
          <w:rFonts w:cs="Times New Roman"/>
          <w:b/>
        </w:rPr>
        <w:t>izveidot un ieviest pastāvīgu nozarēs ieguldītā finansējuma</w:t>
      </w:r>
      <w:r w:rsidRPr="006F4C22">
        <w:rPr>
          <w:rFonts w:cs="Times New Roman"/>
        </w:rPr>
        <w:t xml:space="preserve"> un īstenotās nozaru politikas efektivitātes un ekonomiskuma </w:t>
      </w:r>
      <w:r w:rsidRPr="006F4C22">
        <w:rPr>
          <w:rFonts w:cs="Times New Roman"/>
          <w:b/>
        </w:rPr>
        <w:t>analīzes modeli</w:t>
      </w:r>
      <w:r w:rsidRPr="006F4C22">
        <w:rPr>
          <w:rFonts w:cs="Times New Roman"/>
        </w:rPr>
        <w:t>;</w:t>
      </w:r>
    </w:p>
    <w:p w14:paraId="0F144ECA" w14:textId="77777777" w:rsidR="006F4C22" w:rsidRPr="006F4C22" w:rsidRDefault="006F4C22" w:rsidP="00F24E16">
      <w:pPr>
        <w:numPr>
          <w:ilvl w:val="0"/>
          <w:numId w:val="28"/>
        </w:numPr>
        <w:spacing w:after="120"/>
        <w:rPr>
          <w:rFonts w:cs="Times New Roman"/>
        </w:rPr>
      </w:pPr>
      <w:r w:rsidRPr="006F4C22">
        <w:rPr>
          <w:rFonts w:cs="Times New Roman"/>
          <w:b/>
        </w:rPr>
        <w:t xml:space="preserve">izveidot pastāvīgu valsts budžeta izdevumu attiecināšanas uzskaites modeli </w:t>
      </w:r>
      <w:r w:rsidRPr="006F4C22">
        <w:rPr>
          <w:rFonts w:cs="Times New Roman"/>
        </w:rPr>
        <w:t>hierarhiski augstākajos attīstības plānošanas dokumentos noteikto pasākumu finansēšanai, citos attīstības plānošanas dokumentos noteikto pasākumu finansēšanai, kā arī tādu funkciju finansēšanai, kam nav spēkā esošu attīstības plānošanas dokumentu, kā arī mērķiem un politikas rezultātiem, uz kuru sasniegšanu vērsti iepriekšminētie pasākumi un funkcijas;</w:t>
      </w:r>
    </w:p>
    <w:p w14:paraId="67725F0F" w14:textId="756BCDA9" w:rsidR="004019AC" w:rsidRPr="004019AC" w:rsidRDefault="006F4C22" w:rsidP="00F24E16">
      <w:pPr>
        <w:numPr>
          <w:ilvl w:val="0"/>
          <w:numId w:val="28"/>
        </w:numPr>
        <w:spacing w:after="120"/>
        <w:rPr>
          <w:rFonts w:cs="Times New Roman"/>
        </w:rPr>
      </w:pPr>
      <w:r w:rsidRPr="006F4C22">
        <w:rPr>
          <w:rFonts w:cs="Times New Roman"/>
          <w:b/>
        </w:rPr>
        <w:t>pilnveidot</w:t>
      </w:r>
      <w:r w:rsidRPr="006F4C22">
        <w:rPr>
          <w:rFonts w:cs="Times New Roman"/>
        </w:rPr>
        <w:t xml:space="preserve"> budžeta programmām un apakšprogrammām definētos </w:t>
      </w:r>
      <w:r w:rsidRPr="006F4C22">
        <w:rPr>
          <w:rFonts w:cs="Times New Roman"/>
          <w:b/>
        </w:rPr>
        <w:t>mērķus, rezultātus un rezultatīvos rādītājus</w:t>
      </w:r>
      <w:r w:rsidRPr="006F4C22">
        <w:rPr>
          <w:rFonts w:cs="Times New Roman"/>
        </w:rPr>
        <w:t>.</w:t>
      </w:r>
    </w:p>
    <w:p w14:paraId="61FE75A2" w14:textId="505EFF3B" w:rsidR="006F4C22" w:rsidRPr="006F4C22" w:rsidRDefault="006F4C22" w:rsidP="005C0F59">
      <w:pPr>
        <w:spacing w:after="120"/>
        <w:ind w:firstLine="709"/>
        <w:rPr>
          <w:rFonts w:cs="Times New Roman"/>
          <w:b/>
        </w:rPr>
      </w:pPr>
      <w:r w:rsidRPr="006F4C22">
        <w:rPr>
          <w:rFonts w:cs="Times New Roman"/>
          <w:b/>
        </w:rPr>
        <w:t>Budžeta paskaidrojumu pilnveidošana</w:t>
      </w:r>
    </w:p>
    <w:p w14:paraId="79F3BD30" w14:textId="77777777" w:rsidR="006F4C22" w:rsidRPr="006F4C22" w:rsidRDefault="006F4C22" w:rsidP="005C0F59">
      <w:pPr>
        <w:spacing w:after="120"/>
        <w:ind w:firstLine="720"/>
        <w:rPr>
          <w:rFonts w:cs="Times New Roman"/>
        </w:rPr>
      </w:pPr>
      <w:r w:rsidRPr="006F4C22">
        <w:rPr>
          <w:rFonts w:cs="Times New Roman"/>
        </w:rPr>
        <w:t>Efektīvai politikas plānošanai un īstenošanai ir svarīgi nodrošināt sasaisti starp izvirzītajiem mērķiem, to sasniegšanas pasākumiem un budžeta veidošanu. 2016.gadā FM pilnveidoja budžeta pieprasījumu normatīvo ietvaru</w:t>
      </w:r>
      <w:r w:rsidRPr="006F4C22">
        <w:rPr>
          <w:rFonts w:cs="Times New Roman"/>
          <w:vertAlign w:val="superscript"/>
        </w:rPr>
        <w:footnoteReference w:id="16"/>
      </w:r>
      <w:r w:rsidRPr="006F4C22">
        <w:rPr>
          <w:rFonts w:cs="Times New Roman"/>
        </w:rPr>
        <w:t>,</w:t>
      </w:r>
      <w:r w:rsidRPr="006F4C22">
        <w:rPr>
          <w:rFonts w:asciiTheme="minorHAnsi" w:hAnsiTheme="minorHAnsi"/>
          <w:sz w:val="22"/>
          <w:szCs w:val="22"/>
        </w:rPr>
        <w:t xml:space="preserve"> </w:t>
      </w:r>
      <w:r w:rsidRPr="006F4C22">
        <w:rPr>
          <w:rFonts w:cs="Times New Roman"/>
        </w:rPr>
        <w:t>lai veicinātu budžeta uztveramību, pārskatāmību, kā arī palielinātu budžeta izdevumu sasaisti ar attīstības plānošanas dokumentos noteiktajām prioritātēm un mērķiem.</w:t>
      </w:r>
    </w:p>
    <w:p w14:paraId="16ADC583" w14:textId="77777777" w:rsidR="006F4C22" w:rsidRPr="006F4C22" w:rsidRDefault="006F4C22" w:rsidP="005C0F59">
      <w:pPr>
        <w:spacing w:after="120"/>
        <w:ind w:firstLine="720"/>
        <w:rPr>
          <w:rFonts w:cs="Times New Roman"/>
        </w:rPr>
      </w:pPr>
      <w:r w:rsidRPr="006F4C22">
        <w:rPr>
          <w:rFonts w:cs="Times New Roman"/>
        </w:rPr>
        <w:t xml:space="preserve">Paskaidrojumu pilnveidošanas mērķis bija padarīt tos pārskatāmākus un sabiedrībai uztveramākus. Būtiskākais jauninājums ir </w:t>
      </w:r>
      <w:r w:rsidRPr="006F4C22">
        <w:rPr>
          <w:rFonts w:cs="Times New Roman"/>
          <w:i/>
        </w:rPr>
        <w:t>Politikas un resursu vadības karšu</w:t>
      </w:r>
      <w:r w:rsidRPr="006F4C22">
        <w:rPr>
          <w:rFonts w:cs="Times New Roman"/>
        </w:rPr>
        <w:t xml:space="preserve"> ieviešana budžeta paskaidrojumos, ar kuru palīdzību tiek sniegts priekšstats par nozaru politiku rezultātu sasniegšanā ieguldītajiem resursiem un par nozares darbības rezultātā sniegto labumu sabiedrībai. </w:t>
      </w:r>
    </w:p>
    <w:p w14:paraId="237EFBCC" w14:textId="77777777" w:rsidR="006F4C22" w:rsidRPr="006F4C22" w:rsidRDefault="006F4C22" w:rsidP="005C0F59">
      <w:pPr>
        <w:spacing w:after="120"/>
        <w:ind w:firstLine="720"/>
        <w:rPr>
          <w:rFonts w:cs="Times New Roman"/>
        </w:rPr>
      </w:pPr>
      <w:r w:rsidRPr="006F4C22">
        <w:rPr>
          <w:rFonts w:cs="Times New Roman"/>
        </w:rPr>
        <w:t xml:space="preserve">Ministrijas budžeta paskaidrojumos norāda to atbildībā esošās darbības jomas, kurās tiek īstenota noteikta politika vai darbības virziens un katrai formulētajai darbības jomai izstrādā Politikas un resursu vadības karti. Politikas un resursu vadības kartē vienkopus tiek sniegta sabiedrībai raksturojošākā informācija par nozares darbu attiecīgajā jomā – mērķis un attīstības plānošanas dokuments, no kura izriet norādītais mērķis, tā sasniegšanā ieguldāmie </w:t>
      </w:r>
      <w:r w:rsidRPr="006F4C22">
        <w:rPr>
          <w:rFonts w:cs="Times New Roman"/>
        </w:rPr>
        <w:lastRenderedPageBreak/>
        <w:t>resursi (</w:t>
      </w:r>
      <w:r w:rsidRPr="006F4C22">
        <w:rPr>
          <w:rFonts w:cs="Times New Roman"/>
          <w:i/>
        </w:rPr>
        <w:t>inputs</w:t>
      </w:r>
      <w:r w:rsidRPr="006F4C22">
        <w:rPr>
          <w:rFonts w:cs="Times New Roman"/>
        </w:rPr>
        <w:t>), sagaidāmie darbības rezultāti (</w:t>
      </w:r>
      <w:r w:rsidRPr="006F4C22">
        <w:rPr>
          <w:rFonts w:cs="Times New Roman"/>
          <w:i/>
        </w:rPr>
        <w:t>outputs</w:t>
      </w:r>
      <w:r w:rsidRPr="006F4C22">
        <w:rPr>
          <w:rFonts w:cs="Times New Roman"/>
        </w:rPr>
        <w:t>) un augstākā līmeņa sasniedzamie nozaru politikas un kvalitātes rādītāji (</w:t>
      </w:r>
      <w:r w:rsidRPr="006F4C22">
        <w:rPr>
          <w:rFonts w:cs="Times New Roman"/>
          <w:i/>
        </w:rPr>
        <w:t>outcome</w:t>
      </w:r>
      <w:r w:rsidRPr="006F4C22">
        <w:rPr>
          <w:rFonts w:cs="Times New Roman"/>
        </w:rPr>
        <w:t>).</w:t>
      </w:r>
    </w:p>
    <w:p w14:paraId="598E8658" w14:textId="77777777" w:rsidR="006F4C22" w:rsidRPr="006F4C22" w:rsidRDefault="006F4C22" w:rsidP="005C0F59">
      <w:pPr>
        <w:spacing w:after="120"/>
        <w:ind w:firstLine="720"/>
        <w:rPr>
          <w:rFonts w:cs="Times New Roman"/>
        </w:rPr>
      </w:pPr>
      <w:r w:rsidRPr="006F4C22">
        <w:rPr>
          <w:rFonts w:cs="Times New Roman"/>
        </w:rPr>
        <w:t>Turpinot pilnveidot</w:t>
      </w:r>
      <w:r w:rsidRPr="006F4C22">
        <w:rPr>
          <w:rFonts w:cs="Times New Roman"/>
          <w:vertAlign w:val="superscript"/>
        </w:rPr>
        <w:footnoteReference w:id="17"/>
      </w:r>
      <w:r w:rsidRPr="006F4C22">
        <w:rPr>
          <w:rFonts w:cs="Times New Roman"/>
        </w:rPr>
        <w:t xml:space="preserve"> budžeta un nozaru politikas plānošanas sasaistes atspoguļojumu, Politikas un resursu vadības kartes tika papildinātas ar aili “Valdības rīcības plāns”, kurā tiek norādīts attiecīgais Valdības rīcības plāna punkts, kura izpildi nodrošina konkrētā darbības joma. Tas iezīmē aktuālās valdības prioritātes, tādējādi atspoguļojot valsts budžeta izdevumu sasaisti arī ar valdības prioritārajiem rīcības virzieniem.</w:t>
      </w:r>
    </w:p>
    <w:p w14:paraId="4BC4B183" w14:textId="77777777" w:rsidR="006F4C22" w:rsidRPr="006F4C22" w:rsidRDefault="006F4C22" w:rsidP="005C0F59">
      <w:pPr>
        <w:spacing w:after="120"/>
        <w:ind w:firstLine="720"/>
        <w:rPr>
          <w:rFonts w:cs="Times New Roman"/>
          <w:b/>
        </w:rPr>
      </w:pPr>
      <w:r w:rsidRPr="006F4C22">
        <w:rPr>
          <w:rFonts w:cs="Times New Roman"/>
          <w:b/>
        </w:rPr>
        <w:t>Nozarēs veikto ieguldījumu efektivitātes analīzes modelis</w:t>
      </w:r>
    </w:p>
    <w:p w14:paraId="53DADCBC" w14:textId="77777777" w:rsidR="006F4C22" w:rsidRPr="006F4C22" w:rsidRDefault="006F4C22" w:rsidP="005C0F59">
      <w:pPr>
        <w:spacing w:after="120"/>
        <w:ind w:firstLine="720"/>
        <w:rPr>
          <w:rFonts w:cs="Times New Roman"/>
        </w:rPr>
      </w:pPr>
      <w:r w:rsidRPr="006F4C22">
        <w:rPr>
          <w:rFonts w:cs="Times New Roman"/>
        </w:rPr>
        <w:t>Lai efektīvāk un ekonomiskāk īstenotu valsts politiku, kā arī regulāri optimizētu budžeta izdevumus un izvērtētu to atbilstību attīstības plānošanas dokumentos noteiktajām prioritātēm un mērķiem VK 2017.gadā izstrādāja nozarēs veikto ieguldījumu efektivitātes analīzes metodiku (turpmāk – metodika).</w:t>
      </w:r>
    </w:p>
    <w:p w14:paraId="0E52F297" w14:textId="5F67A0EA" w:rsidR="006F4C22" w:rsidRPr="006F4C22" w:rsidRDefault="006F4C22" w:rsidP="005C0F59">
      <w:pPr>
        <w:spacing w:after="120"/>
        <w:ind w:firstLine="720"/>
        <w:rPr>
          <w:rFonts w:cs="Times New Roman"/>
        </w:rPr>
      </w:pPr>
      <w:r w:rsidRPr="006F4C22">
        <w:rPr>
          <w:rFonts w:cs="Times New Roman"/>
        </w:rPr>
        <w:t xml:space="preserve">Metodika ir paredzēta, lai paplašinātu politikas rezultatīvo rādītāju praktisko pielietojumu budžeta plānošanas, izpildes un uzraudzības procesā. Tāpat metodika ļauj sistemātiski un padziļināti analizēt valsts budžeta izdevumus un valsts budžeta ieguldījumu efektivitāti, kā arī piedāvā vienkāršu, ērti lietojamu un resursu mazietilpīgu analītisku risinājumu, lai pēc vienota parauga varētu novērtēt ieguldījumu efektivitāti dažādās nozarēs. </w:t>
      </w:r>
    </w:p>
    <w:p w14:paraId="1F31399D" w14:textId="639F8BA9" w:rsidR="006F4C22" w:rsidRPr="006F4C22" w:rsidRDefault="006F4C22" w:rsidP="005C0F59">
      <w:pPr>
        <w:spacing w:after="120"/>
        <w:ind w:firstLine="720"/>
        <w:rPr>
          <w:rFonts w:cs="Times New Roman"/>
        </w:rPr>
      </w:pPr>
      <w:r w:rsidRPr="006F4C22">
        <w:rPr>
          <w:rFonts w:cs="Times New Roman"/>
        </w:rPr>
        <w:t>Metodika ir vērsta uz politikas rezultatīvo rādītāju novērtēšanu. Politikas rezultātu īpašā nozīme ir saistīta ar to, ka tie kalpo kā svarīgi komunikācijas instrumenti un ar to palīdzību ministrijas un iestādes visveiksmīgāk var izskaidrot sabiedrībai savas darbības būtību un sasniedzamos mērķus</w:t>
      </w:r>
      <w:r w:rsidR="00F76C91">
        <w:rPr>
          <w:rFonts w:cs="Times New Roman"/>
        </w:rPr>
        <w:t>. V</w:t>
      </w:r>
      <w:r w:rsidRPr="006F4C22">
        <w:rPr>
          <w:rFonts w:cs="Times New Roman"/>
        </w:rPr>
        <w:t xml:space="preserve">eiktās ieguldījumu efektivitātes analīzes kvalitāte ir atkarīga no iepriekšējā politiskās plānošanas ciklā noteikto politikas rezultatīvo rādītāju kvalitātes. </w:t>
      </w:r>
      <w:r w:rsidR="00F76C91">
        <w:rPr>
          <w:rFonts w:cs="Times New Roman"/>
        </w:rPr>
        <w:t>Attiecīgi</w:t>
      </w:r>
      <w:r w:rsidRPr="006F4C22">
        <w:rPr>
          <w:rFonts w:cs="Times New Roman"/>
        </w:rPr>
        <w:t xml:space="preserve"> šie politikas rezultatīvie rādītāji joprojām ir aktuāli un sabiedrībai nozīmīgi.</w:t>
      </w:r>
    </w:p>
    <w:p w14:paraId="3E7BFCB3" w14:textId="77777777" w:rsidR="006F4C22" w:rsidRPr="006F4C22" w:rsidRDefault="006F4C22" w:rsidP="005C0F59">
      <w:pPr>
        <w:spacing w:after="120"/>
        <w:ind w:firstLine="709"/>
        <w:rPr>
          <w:rFonts w:cs="Times New Roman"/>
        </w:rPr>
      </w:pPr>
      <w:r w:rsidRPr="006F4C22">
        <w:rPr>
          <w:rFonts w:cs="Times New Roman"/>
        </w:rPr>
        <w:t>Ieguldījumu efektivitātes novērtēšana (analīze) ietver šādas darbības:</w:t>
      </w:r>
    </w:p>
    <w:p w14:paraId="359A2F80" w14:textId="77777777" w:rsidR="006F4C22" w:rsidRPr="006F4C22" w:rsidRDefault="006F4C22" w:rsidP="00F24E16">
      <w:pPr>
        <w:numPr>
          <w:ilvl w:val="0"/>
          <w:numId w:val="31"/>
        </w:numPr>
        <w:spacing w:after="120" w:line="276" w:lineRule="auto"/>
        <w:rPr>
          <w:rFonts w:cs="Times New Roman"/>
        </w:rPr>
      </w:pPr>
      <w:r w:rsidRPr="006F4C22">
        <w:rPr>
          <w:rFonts w:cs="Times New Roman"/>
        </w:rPr>
        <w:t>izmantojamo rādītāju (politikas rezultatīvo rādītāju un ieguldījumu rādītāju) atlase;</w:t>
      </w:r>
    </w:p>
    <w:p w14:paraId="771D1E7C" w14:textId="77777777" w:rsidR="006F4C22" w:rsidRPr="006F4C22" w:rsidRDefault="006F4C22" w:rsidP="00F24E16">
      <w:pPr>
        <w:numPr>
          <w:ilvl w:val="0"/>
          <w:numId w:val="31"/>
        </w:numPr>
        <w:spacing w:after="120" w:line="276" w:lineRule="auto"/>
        <w:rPr>
          <w:rFonts w:cs="Times New Roman"/>
        </w:rPr>
      </w:pPr>
      <w:r w:rsidRPr="006F4C22">
        <w:rPr>
          <w:rFonts w:cs="Times New Roman"/>
        </w:rPr>
        <w:t>analīzes modeļa piemērošana (starptautiskie un dinamiskie salīdzinājumi);</w:t>
      </w:r>
    </w:p>
    <w:p w14:paraId="332764D9" w14:textId="77777777" w:rsidR="006F4C22" w:rsidRPr="006F4C22" w:rsidRDefault="006F4C22" w:rsidP="00F24E16">
      <w:pPr>
        <w:numPr>
          <w:ilvl w:val="0"/>
          <w:numId w:val="31"/>
        </w:numPr>
        <w:spacing w:after="120" w:line="276" w:lineRule="auto"/>
        <w:rPr>
          <w:rFonts w:cs="Times New Roman"/>
        </w:rPr>
      </w:pPr>
      <w:r w:rsidRPr="006F4C22">
        <w:rPr>
          <w:rFonts w:cs="Times New Roman"/>
        </w:rPr>
        <w:t>rādītāju savstarpējās mijiedarbības izvērtējums;</w:t>
      </w:r>
    </w:p>
    <w:p w14:paraId="09549E98" w14:textId="77777777" w:rsidR="006F4C22" w:rsidRPr="006F4C22" w:rsidRDefault="006F4C22" w:rsidP="00F24E16">
      <w:pPr>
        <w:numPr>
          <w:ilvl w:val="0"/>
          <w:numId w:val="31"/>
        </w:numPr>
        <w:spacing w:after="120" w:line="276" w:lineRule="auto"/>
        <w:rPr>
          <w:rFonts w:cs="Times New Roman"/>
        </w:rPr>
      </w:pPr>
      <w:r w:rsidRPr="006F4C22">
        <w:rPr>
          <w:rFonts w:cs="Times New Roman"/>
        </w:rPr>
        <w:t>problēmjautājumu identifikācija (ja tādi ir), kuriem būtu nepieciešama papildu izpēte.</w:t>
      </w:r>
    </w:p>
    <w:p w14:paraId="51FCECA1" w14:textId="08723DF9" w:rsidR="00F76C91" w:rsidRPr="00132BFA" w:rsidRDefault="00EC048F" w:rsidP="005C0F59">
      <w:pPr>
        <w:spacing w:after="120"/>
        <w:ind w:firstLine="720"/>
        <w:rPr>
          <w:rFonts w:cs="Times New Roman"/>
        </w:rPr>
      </w:pPr>
      <w:r>
        <w:rPr>
          <w:rFonts w:cs="Times New Roman"/>
        </w:rPr>
        <w:t>V</w:t>
      </w:r>
      <w:r w:rsidR="006F4C22" w:rsidRPr="006F4C22">
        <w:rPr>
          <w:rFonts w:cs="Times New Roman"/>
        </w:rPr>
        <w:t>eiktajai analīzei ir jāpalīdz gan nozaru politikas veidotājiem, gan nodokļu maksātājiem pilnveidot sapratni par to, ko sabiedrība iegūst no ieguldītajiem resursiem un kā var sasniegt vēlamos rezultātus, pēc iespējas racionāli tērējot budžeta līdzekļus. Vienlaikus analīzei ir jāpalīdz identificēt nepilnības, kuras nepieciešams novērst.</w:t>
      </w:r>
    </w:p>
    <w:p w14:paraId="69DAF739" w14:textId="30A20094" w:rsidR="006F4C22" w:rsidRPr="006F4C22" w:rsidRDefault="006F4C22" w:rsidP="005C0F59">
      <w:pPr>
        <w:spacing w:after="120"/>
        <w:ind w:firstLine="720"/>
        <w:rPr>
          <w:rFonts w:cs="Times New Roman"/>
          <w:b/>
        </w:rPr>
      </w:pPr>
      <w:r w:rsidRPr="006F4C22">
        <w:rPr>
          <w:rFonts w:cs="Times New Roman"/>
          <w:b/>
        </w:rPr>
        <w:t>Valsts budžeta izdevumu attiecināšanas uzskaites modelis</w:t>
      </w:r>
    </w:p>
    <w:p w14:paraId="104B229F" w14:textId="77777777" w:rsidR="006F4C22" w:rsidRPr="006F4C22" w:rsidRDefault="006F4C22" w:rsidP="005C0F59">
      <w:pPr>
        <w:spacing w:after="120"/>
        <w:ind w:firstLine="720"/>
        <w:rPr>
          <w:rFonts w:cs="Times New Roman"/>
        </w:rPr>
      </w:pPr>
      <w:r w:rsidRPr="006F4C22">
        <w:rPr>
          <w:rFonts w:cs="Times New Roman"/>
        </w:rPr>
        <w:t xml:space="preserve">Lai budžeta bāzes izdevumus sasaistītu ar politikas mērķiem un to rezultātiem, sasaiste jāveic </w:t>
      </w:r>
      <w:r w:rsidRPr="006F4C22">
        <w:rPr>
          <w:rFonts w:cs="Times New Roman"/>
          <w:i/>
        </w:rPr>
        <w:t>zemākās funkcionāli neatkarīgās izmaksu vienības</w:t>
      </w:r>
      <w:r w:rsidRPr="006F4C22">
        <w:rPr>
          <w:rFonts w:cs="Times New Roman"/>
        </w:rPr>
        <w:t xml:space="preserve"> līmenī, kas raksturotu valsts sniegto pakalpojumu un kurai varētu noteikt sasniedzamo mērķi un rezultātu. </w:t>
      </w:r>
    </w:p>
    <w:p w14:paraId="2D7BEA3B" w14:textId="77777777" w:rsidR="006F4C22" w:rsidRPr="006F4C22" w:rsidRDefault="006F4C22" w:rsidP="005C0F59">
      <w:pPr>
        <w:spacing w:after="120"/>
        <w:ind w:firstLine="720"/>
        <w:rPr>
          <w:rFonts w:cs="Times New Roman"/>
        </w:rPr>
      </w:pPr>
      <w:r w:rsidRPr="006F4C22">
        <w:rPr>
          <w:rFonts w:cs="Times New Roman"/>
        </w:rPr>
        <w:t xml:space="preserve">Zemākā funkcionāli neatkarīgā izmaksu vienība ir izdevumu detalizācijas līmenis, kas raksturo valsts veikto izdevumu apjomu programmas vai apakšprogrammas iekšienē, un kuru var loģiski nodalīt no citiem izdevumiem kopējā programmas vai apakšprogrammas izdevumu grozā. </w:t>
      </w:r>
    </w:p>
    <w:p w14:paraId="05D5A351" w14:textId="77777777" w:rsidR="006F4C22" w:rsidRPr="006F4C22" w:rsidRDefault="006F4C22" w:rsidP="005C0F59">
      <w:pPr>
        <w:spacing w:after="120"/>
        <w:ind w:firstLine="720"/>
        <w:rPr>
          <w:rFonts w:cs="Times New Roman"/>
        </w:rPr>
      </w:pPr>
      <w:r w:rsidRPr="006F4C22">
        <w:rPr>
          <w:rFonts w:cs="Times New Roman"/>
        </w:rPr>
        <w:lastRenderedPageBreak/>
        <w:t>Zemākajai funkcionāli neatkarīgajai izmaksu vienībai ir jāatbilst vismaz vienam no šādiem kritērijiem:</w:t>
      </w:r>
    </w:p>
    <w:p w14:paraId="6FE711A5" w14:textId="77777777" w:rsidR="006F4C22" w:rsidRPr="006F4C22" w:rsidRDefault="006F4C22" w:rsidP="00F24E16">
      <w:pPr>
        <w:numPr>
          <w:ilvl w:val="0"/>
          <w:numId w:val="29"/>
        </w:numPr>
        <w:spacing w:after="120" w:line="276" w:lineRule="auto"/>
        <w:rPr>
          <w:rFonts w:cs="Times New Roman"/>
        </w:rPr>
      </w:pPr>
      <w:r w:rsidRPr="006F4C22">
        <w:rPr>
          <w:rFonts w:cs="Times New Roman"/>
        </w:rPr>
        <w:t>izdevumu apjomam ir definēts vai ir iespējams definēt vienu vai vairākus no citiem izdevumiem atšķirīgus darbības rezultātus;</w:t>
      </w:r>
    </w:p>
    <w:p w14:paraId="0E9CE220" w14:textId="77777777" w:rsidR="006F4C22" w:rsidRPr="006F4C22" w:rsidRDefault="006F4C22" w:rsidP="00F24E16">
      <w:pPr>
        <w:numPr>
          <w:ilvl w:val="0"/>
          <w:numId w:val="29"/>
        </w:numPr>
        <w:spacing w:after="120" w:line="276" w:lineRule="auto"/>
        <w:rPr>
          <w:rFonts w:cs="Times New Roman"/>
        </w:rPr>
      </w:pPr>
      <w:r w:rsidRPr="006F4C22">
        <w:rPr>
          <w:rFonts w:cs="Times New Roman"/>
        </w:rPr>
        <w:t>izdevumu apjoms indikatīvi ir vērsts uz no citiem izdevumiem atšķirīgu politikas rezultātu sasniegšanu;</w:t>
      </w:r>
    </w:p>
    <w:p w14:paraId="339BB0C7" w14:textId="77777777" w:rsidR="006F4C22" w:rsidRPr="006F4C22" w:rsidRDefault="006F4C22" w:rsidP="00F24E16">
      <w:pPr>
        <w:numPr>
          <w:ilvl w:val="0"/>
          <w:numId w:val="29"/>
        </w:numPr>
        <w:spacing w:after="120" w:line="276" w:lineRule="auto"/>
        <w:rPr>
          <w:rFonts w:cs="Times New Roman"/>
        </w:rPr>
      </w:pPr>
      <w:r w:rsidRPr="006F4C22">
        <w:rPr>
          <w:rFonts w:cs="Times New Roman"/>
        </w:rPr>
        <w:t>izdevumu apjoms ir pamatots ar no citiem izdevumiem atšķirīgu normatīvo aktu;</w:t>
      </w:r>
    </w:p>
    <w:p w14:paraId="76D9A33F" w14:textId="77777777" w:rsidR="006F4C22" w:rsidRPr="006F4C22" w:rsidRDefault="006F4C22" w:rsidP="00F24E16">
      <w:pPr>
        <w:numPr>
          <w:ilvl w:val="0"/>
          <w:numId w:val="29"/>
        </w:numPr>
        <w:spacing w:after="120" w:line="276" w:lineRule="auto"/>
        <w:rPr>
          <w:rFonts w:cs="Times New Roman"/>
        </w:rPr>
      </w:pPr>
      <w:r w:rsidRPr="006F4C22">
        <w:rPr>
          <w:rFonts w:cs="Times New Roman"/>
        </w:rPr>
        <w:t>izdevumu apjomam ir no citiem izdevumiem atšķirīgs gala labuma guvējs (mērķauditorija);</w:t>
      </w:r>
    </w:p>
    <w:p w14:paraId="1658A9BE" w14:textId="77777777" w:rsidR="006F4C22" w:rsidRPr="006F4C22" w:rsidRDefault="006F4C22" w:rsidP="00F24E16">
      <w:pPr>
        <w:numPr>
          <w:ilvl w:val="0"/>
          <w:numId w:val="29"/>
        </w:numPr>
        <w:spacing w:after="120" w:line="276" w:lineRule="auto"/>
        <w:rPr>
          <w:rFonts w:cs="Times New Roman"/>
        </w:rPr>
      </w:pPr>
      <w:r w:rsidRPr="006F4C22">
        <w:rPr>
          <w:rFonts w:cs="Times New Roman"/>
        </w:rPr>
        <w:t>izdevumu apjoms, kurš sastāv tikai no pakļautības iestādes vai citas iestādes uzturēšanas un kapitālajiem izdevumiem.</w:t>
      </w:r>
    </w:p>
    <w:p w14:paraId="0E4E3CC8" w14:textId="34CF155E" w:rsidR="00EC048F" w:rsidRPr="008C62E4" w:rsidRDefault="00EC048F" w:rsidP="001A68F8">
      <w:pPr>
        <w:jc w:val="right"/>
      </w:pPr>
      <w:r w:rsidRPr="008C62E4">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9</w:t>
      </w:r>
      <w:r w:rsidR="00FA22F8">
        <w:rPr>
          <w:noProof/>
        </w:rPr>
        <w:fldChar w:fldCharType="end"/>
      </w:r>
    </w:p>
    <w:p w14:paraId="2BC27B66" w14:textId="1872FC85" w:rsidR="006F4C22" w:rsidRPr="006F4C22" w:rsidRDefault="006F4C22" w:rsidP="006F4C22">
      <w:pPr>
        <w:spacing w:before="60" w:after="240"/>
        <w:ind w:firstLine="357"/>
        <w:jc w:val="center"/>
        <w:rPr>
          <w:rFonts w:cs="Times New Roman"/>
          <w:b/>
        </w:rPr>
      </w:pPr>
      <w:r w:rsidRPr="006F4C22">
        <w:rPr>
          <w:rFonts w:cs="Times New Roman"/>
          <w:b/>
        </w:rPr>
        <w:t>Zemākās funkcionāli neatkarīgās izmaksu vienības grafiskais attēlojums</w:t>
      </w:r>
    </w:p>
    <w:p w14:paraId="5F04CA66" w14:textId="579A6993" w:rsidR="006F4C22" w:rsidRPr="006F4C22" w:rsidRDefault="00C74476" w:rsidP="006F4C22">
      <w:pPr>
        <w:spacing w:before="60" w:after="60"/>
        <w:ind w:firstLine="360"/>
        <w:jc w:val="center"/>
        <w:rPr>
          <w:rFonts w:cs="Times New Roman"/>
        </w:rPr>
      </w:pPr>
      <w:r>
        <w:rPr>
          <w:rFonts w:cs="Times New Roman"/>
          <w:noProof/>
          <w:lang w:eastAsia="lv-LV"/>
        </w:rPr>
        <w:drawing>
          <wp:inline distT="0" distB="0" distL="0" distR="0" wp14:anchorId="018E8A1D" wp14:editId="73B7E781">
            <wp:extent cx="5499100" cy="2298700"/>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2545" cy="2308500"/>
                    </a:xfrm>
                    <a:prstGeom prst="rect">
                      <a:avLst/>
                    </a:prstGeom>
                    <a:noFill/>
                  </pic:spPr>
                </pic:pic>
              </a:graphicData>
            </a:graphic>
          </wp:inline>
        </w:drawing>
      </w:r>
    </w:p>
    <w:p w14:paraId="55D59CCB" w14:textId="47052110" w:rsidR="006F4C22" w:rsidRPr="006F4C22" w:rsidRDefault="006F4C22" w:rsidP="00127E68">
      <w:pPr>
        <w:spacing w:before="240" w:after="120"/>
        <w:ind w:firstLine="357"/>
        <w:rPr>
          <w:rFonts w:cs="Times New Roman"/>
        </w:rPr>
      </w:pPr>
      <w:r w:rsidRPr="006F4C22">
        <w:rPr>
          <w:rFonts w:cs="Times New Roman"/>
        </w:rPr>
        <w:t>Minētā pieeja ļauj noskaidrot:</w:t>
      </w:r>
    </w:p>
    <w:p w14:paraId="7EED0D9B" w14:textId="77777777" w:rsidR="006F4C22" w:rsidRPr="006F4C22" w:rsidRDefault="006F4C22" w:rsidP="00F24E16">
      <w:pPr>
        <w:numPr>
          <w:ilvl w:val="0"/>
          <w:numId w:val="30"/>
        </w:numPr>
        <w:ind w:left="1077" w:hanging="357"/>
        <w:rPr>
          <w:rFonts w:cs="Times New Roman"/>
        </w:rPr>
      </w:pPr>
      <w:r w:rsidRPr="006F4C22">
        <w:rPr>
          <w:rFonts w:cs="Times New Roman"/>
        </w:rPr>
        <w:t>cik tērējam konkrētu publisko pakalpojumu sniegšanai;</w:t>
      </w:r>
    </w:p>
    <w:p w14:paraId="672FE8CB" w14:textId="77777777" w:rsidR="006F4C22" w:rsidRPr="006F4C22" w:rsidRDefault="006F4C22" w:rsidP="00F24E16">
      <w:pPr>
        <w:numPr>
          <w:ilvl w:val="0"/>
          <w:numId w:val="30"/>
        </w:numPr>
        <w:ind w:left="1077" w:hanging="357"/>
        <w:rPr>
          <w:rFonts w:cs="Times New Roman"/>
        </w:rPr>
      </w:pPr>
      <w:r w:rsidRPr="006F4C22">
        <w:rPr>
          <w:rFonts w:cs="Times New Roman"/>
        </w:rPr>
        <w:t>ko iegūstam par konkrētu izdevumu apjomu;</w:t>
      </w:r>
    </w:p>
    <w:p w14:paraId="3402ACC2" w14:textId="77777777" w:rsidR="006F4C22" w:rsidRPr="006F4C22" w:rsidRDefault="006F4C22" w:rsidP="00F24E16">
      <w:pPr>
        <w:numPr>
          <w:ilvl w:val="0"/>
          <w:numId w:val="30"/>
        </w:numPr>
        <w:ind w:left="1077" w:hanging="357"/>
        <w:rPr>
          <w:rFonts w:cs="Times New Roman"/>
        </w:rPr>
      </w:pPr>
      <w:r w:rsidRPr="006F4C22">
        <w:rPr>
          <w:rFonts w:cs="Times New Roman"/>
        </w:rPr>
        <w:t>ar ko ir pamatoti izdevumi;</w:t>
      </w:r>
    </w:p>
    <w:p w14:paraId="65AA4F5D" w14:textId="77777777" w:rsidR="006F4C22" w:rsidRPr="006F4C22" w:rsidRDefault="006F4C22" w:rsidP="00F24E16">
      <w:pPr>
        <w:numPr>
          <w:ilvl w:val="0"/>
          <w:numId w:val="30"/>
        </w:numPr>
        <w:ind w:left="1077" w:hanging="357"/>
        <w:rPr>
          <w:rFonts w:cs="Times New Roman"/>
        </w:rPr>
      </w:pPr>
      <w:r w:rsidRPr="006F4C22">
        <w:rPr>
          <w:rFonts w:cs="Times New Roman"/>
        </w:rPr>
        <w:t>uz kādiem politikas mērķiem (rezultātiem un to rezultatīvajiem rādītājiem) indikatīvi tiek vērsti izdevumi.</w:t>
      </w:r>
    </w:p>
    <w:p w14:paraId="51B3882A" w14:textId="77777777" w:rsidR="006F4C22" w:rsidRPr="006F4C22" w:rsidRDefault="006F4C22" w:rsidP="005C0F59">
      <w:pPr>
        <w:spacing w:after="120"/>
        <w:ind w:firstLine="720"/>
        <w:rPr>
          <w:rFonts w:cs="Times New Roman"/>
        </w:rPr>
      </w:pPr>
      <w:r w:rsidRPr="006F4C22">
        <w:rPr>
          <w:rFonts w:cs="Times New Roman"/>
        </w:rPr>
        <w:t>Papildus zemākā funkcionāli neatkarīgā izmaksu vienība nodrošina izejas datus izdevumu efektivitātes analīzei un ļauj saprast kopējos izdevumus, kas ir vērsti uz NAP2020 un politikas plānošanas dokumentu mērķu sasniegšanu.</w:t>
      </w:r>
    </w:p>
    <w:p w14:paraId="5BD3EA06" w14:textId="048363E0" w:rsidR="006F4C22" w:rsidRPr="006F4C22" w:rsidRDefault="006F4C22" w:rsidP="005C0F59">
      <w:pPr>
        <w:spacing w:after="120"/>
        <w:ind w:firstLine="720"/>
        <w:rPr>
          <w:rFonts w:cs="Times New Roman"/>
        </w:rPr>
      </w:pPr>
      <w:r w:rsidRPr="006F4C22">
        <w:rPr>
          <w:rFonts w:cs="Times New Roman"/>
          <w:b/>
        </w:rPr>
        <w:t>Budžeta programmām un apakšprogrammām definētie mērķi, rezultāti un rezultatīvie rādītāji</w:t>
      </w:r>
    </w:p>
    <w:p w14:paraId="6BC5DC17" w14:textId="77777777" w:rsidR="006F4C22" w:rsidRPr="006F4C22" w:rsidRDefault="006F4C22" w:rsidP="005C0F59">
      <w:pPr>
        <w:spacing w:after="120"/>
        <w:ind w:firstLine="720"/>
        <w:rPr>
          <w:rFonts w:cs="Times New Roman"/>
        </w:rPr>
      </w:pPr>
      <w:r w:rsidRPr="006F4C22">
        <w:rPr>
          <w:rFonts w:cs="Times New Roman"/>
        </w:rPr>
        <w:t>2017.gadā FM un PKC sadarbībā ar nozaru ministrijām un atsevišķām centrālajām valsts iestādēm pilnveidoja budžeta programmām un apakšprogrammām definētos mērķus, rezultātus un rezultatīvos rādītājus.</w:t>
      </w:r>
    </w:p>
    <w:p w14:paraId="20995E7C" w14:textId="7B90CEAF" w:rsidR="006F4C22" w:rsidRPr="006F4C22" w:rsidRDefault="006F4C22" w:rsidP="005C0F59">
      <w:pPr>
        <w:spacing w:after="120"/>
        <w:ind w:firstLine="720"/>
        <w:rPr>
          <w:rFonts w:cs="Times New Roman"/>
        </w:rPr>
      </w:pPr>
      <w:r w:rsidRPr="006F4C22">
        <w:rPr>
          <w:rFonts w:cs="Times New Roman"/>
        </w:rPr>
        <w:t>Pilnveidojot budžeta programmām gan mērķus, gan šo mērķu sasniegšanas pakāpi raksturojošos rezultatīvos rādītājus tika ievēroti rezultatīvo rādītāju sistēmas pamatprincipi (</w:t>
      </w:r>
      <w:r w:rsidR="00EC048F">
        <w:rPr>
          <w:rFonts w:cs="Times New Roman"/>
        </w:rPr>
        <w:fldChar w:fldCharType="begin"/>
      </w:r>
      <w:r w:rsidR="00EC048F">
        <w:rPr>
          <w:rFonts w:cs="Times New Roman"/>
        </w:rPr>
        <w:instrText xml:space="preserve"> REF _Ref524606600 \h </w:instrText>
      </w:r>
      <w:r w:rsidR="00EC048F">
        <w:rPr>
          <w:rFonts w:cs="Times New Roman"/>
        </w:rPr>
      </w:r>
      <w:r w:rsidR="00EC048F">
        <w:rPr>
          <w:rFonts w:cs="Times New Roman"/>
        </w:rPr>
        <w:fldChar w:fldCharType="separate"/>
      </w:r>
      <w:r w:rsidR="008D6E17" w:rsidRPr="002732B1">
        <w:t xml:space="preserve">Attēls Nr. </w:t>
      </w:r>
      <w:r w:rsidR="008D6E17">
        <w:rPr>
          <w:noProof/>
        </w:rPr>
        <w:t>10</w:t>
      </w:r>
      <w:r w:rsidR="00EC048F">
        <w:rPr>
          <w:rFonts w:cs="Times New Roman"/>
        </w:rPr>
        <w:fldChar w:fldCharType="end"/>
      </w:r>
      <w:r w:rsidR="00EC048F">
        <w:rPr>
          <w:rFonts w:cs="Times New Roman"/>
        </w:rPr>
        <w:t>).</w:t>
      </w:r>
    </w:p>
    <w:p w14:paraId="0F924E40" w14:textId="22072944" w:rsidR="00EC048F" w:rsidRPr="002732B1" w:rsidRDefault="00EC048F" w:rsidP="001A68F8">
      <w:pPr>
        <w:jc w:val="right"/>
      </w:pPr>
      <w:bookmarkStart w:id="106" w:name="_Ref524606600"/>
      <w:r w:rsidRPr="002732B1">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10</w:t>
      </w:r>
      <w:r w:rsidR="00FA22F8">
        <w:rPr>
          <w:noProof/>
        </w:rPr>
        <w:fldChar w:fldCharType="end"/>
      </w:r>
      <w:bookmarkEnd w:id="106"/>
    </w:p>
    <w:p w14:paraId="127FB401" w14:textId="77777777" w:rsidR="006F4C22" w:rsidRPr="006F4C22" w:rsidRDefault="006F4C22" w:rsidP="002732B1">
      <w:pPr>
        <w:spacing w:before="60" w:after="120"/>
        <w:jc w:val="center"/>
        <w:rPr>
          <w:rFonts w:cs="Times New Roman"/>
          <w:b/>
        </w:rPr>
      </w:pPr>
      <w:r w:rsidRPr="006F4C22">
        <w:rPr>
          <w:rFonts w:cs="Times New Roman"/>
          <w:b/>
        </w:rPr>
        <w:t>Rezultātu un rezultatīvo rādītāju uzbūves pamatprincipi</w:t>
      </w:r>
      <w:r w:rsidRPr="006F4C22">
        <w:rPr>
          <w:rFonts w:cs="Times New Roman"/>
          <w:b/>
          <w:vertAlign w:val="superscript"/>
        </w:rPr>
        <w:footnoteReference w:id="18"/>
      </w:r>
    </w:p>
    <w:p w14:paraId="48294FF9" w14:textId="77777777" w:rsidR="006F4C22" w:rsidRPr="006F4C22" w:rsidRDefault="006F4C22" w:rsidP="006F4C22">
      <w:pPr>
        <w:spacing w:before="60" w:after="60"/>
        <w:jc w:val="center"/>
        <w:rPr>
          <w:rFonts w:cs="Times New Roman"/>
        </w:rPr>
      </w:pPr>
      <w:r w:rsidRPr="006F4C22">
        <w:rPr>
          <w:rFonts w:cs="Times New Roman"/>
          <w:noProof/>
          <w:sz w:val="28"/>
          <w:szCs w:val="28"/>
          <w:lang w:eastAsia="lv-LV"/>
        </w:rPr>
        <w:drawing>
          <wp:inline distT="0" distB="0" distL="0" distR="0" wp14:anchorId="3950D14B" wp14:editId="6C79EC2E">
            <wp:extent cx="5133340" cy="285920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39421" cy="2973991"/>
                    </a:xfrm>
                    <a:prstGeom prst="rect">
                      <a:avLst/>
                    </a:prstGeom>
                  </pic:spPr>
                </pic:pic>
              </a:graphicData>
            </a:graphic>
          </wp:inline>
        </w:drawing>
      </w:r>
    </w:p>
    <w:p w14:paraId="73EDD37A" w14:textId="77777777" w:rsidR="006F4C22" w:rsidRPr="006F4C22" w:rsidRDefault="006F4C22" w:rsidP="005C0F59">
      <w:pPr>
        <w:spacing w:after="120"/>
        <w:ind w:firstLine="720"/>
        <w:rPr>
          <w:rFonts w:cs="Times New Roman"/>
        </w:rPr>
      </w:pPr>
      <w:r w:rsidRPr="006F4C22">
        <w:rPr>
          <w:rFonts w:cs="Times New Roman"/>
        </w:rPr>
        <w:t>Tāpat mērķu definēšanai izmantota prakse par pamatu ņemot politikas rezultātus un darbības rezultātus, pārformulējot tos par pozitīviem paziņojumiem, kuros noteikta esošā situācija, identificēts virziens un sasniedzamais rezultāts.</w:t>
      </w:r>
    </w:p>
    <w:p w14:paraId="05D6EF3A" w14:textId="77777777" w:rsidR="006F4C22" w:rsidRPr="006F4C22" w:rsidRDefault="006F4C22" w:rsidP="005C0F59">
      <w:pPr>
        <w:spacing w:after="120"/>
        <w:ind w:firstLine="720"/>
        <w:rPr>
          <w:rFonts w:cs="Times New Roman"/>
        </w:rPr>
      </w:pPr>
      <w:r w:rsidRPr="006F4C22">
        <w:rPr>
          <w:rFonts w:cs="Times New Roman"/>
        </w:rPr>
        <w:t>Papildus starpziņojumā noteiktajiem pasākumiem ir pilnveidota valsts budžeta attīstības daļas veidošanas prakse, NAP2020 finanšu uzskaite un valsts budžeta izpildes analīze.</w:t>
      </w:r>
    </w:p>
    <w:p w14:paraId="21A439F2" w14:textId="77777777" w:rsidR="006F4C22" w:rsidRPr="006F4C22" w:rsidRDefault="006F4C22" w:rsidP="005C0F59">
      <w:pPr>
        <w:spacing w:after="120"/>
        <w:ind w:firstLine="720"/>
        <w:rPr>
          <w:rFonts w:cs="Times New Roman"/>
          <w:b/>
        </w:rPr>
      </w:pPr>
      <w:r w:rsidRPr="006F4C22">
        <w:rPr>
          <w:rFonts w:cs="Times New Roman"/>
          <w:b/>
        </w:rPr>
        <w:t>Valsts budžeta attīstības daļas veidošana – prioritārie pasākumi</w:t>
      </w:r>
    </w:p>
    <w:p w14:paraId="344FC365" w14:textId="77777777" w:rsidR="006F4C22" w:rsidRPr="006F4C22" w:rsidRDefault="006F4C22" w:rsidP="005C0F59">
      <w:pPr>
        <w:spacing w:after="120"/>
        <w:ind w:firstLine="720"/>
        <w:rPr>
          <w:rFonts w:cs="Times New Roman"/>
        </w:rPr>
      </w:pPr>
      <w:r w:rsidRPr="006F4C22">
        <w:rPr>
          <w:rFonts w:cs="Times New Roman"/>
        </w:rPr>
        <w:t>Izvērtējot līdzšinējo valsts budžeta attīstības daļas veidošanas praksi, tika veikta analīze par jauno politikas iniciatīvu un citu atbalstāmo pasākumu iesniegšanas un vērtēšanas procesu un tika saskatītas iespējas šo procesu pilnveidot, izveidojot vienotu konceptu – prioritārie pasākumi. Tādējādi 2017.gadā</w:t>
      </w:r>
      <w:r w:rsidRPr="006F4C22">
        <w:rPr>
          <w:rFonts w:cs="Times New Roman"/>
          <w:vertAlign w:val="superscript"/>
        </w:rPr>
        <w:footnoteReference w:id="19"/>
      </w:r>
      <w:r w:rsidRPr="006F4C22">
        <w:rPr>
          <w:rFonts w:cs="Times New Roman"/>
        </w:rPr>
        <w:t xml:space="preserve">, FM sadarbojoties ar PKC ekspertiem, pilnveidoja valsts budžeta attīstības daļas veidošanas procesu. </w:t>
      </w:r>
    </w:p>
    <w:p w14:paraId="7307C24B" w14:textId="77777777" w:rsidR="006F4C22" w:rsidRPr="006F4C22" w:rsidRDefault="006F4C22" w:rsidP="005C0F59">
      <w:pPr>
        <w:spacing w:after="120"/>
        <w:ind w:firstLine="720"/>
        <w:rPr>
          <w:rFonts w:cs="Times New Roman"/>
        </w:rPr>
      </w:pPr>
      <w:r w:rsidRPr="006F4C22">
        <w:rPr>
          <w:rFonts w:cs="Times New Roman"/>
        </w:rPr>
        <w:t xml:space="preserve">Grozījumi paredz, ka turpmāk FM un PKC veiks neatkarīgu vērtējumu par prioritārajiem pasākumiem, kur PKC vērtēs prioritāro pasākumu atbilstību NAP2020, citiem politikas plānošanas dokumentiem un Valdības rīcības plānam. Grozījumos paredzēts, ka, izskatot Latvijas Stabilitātes programmas projektu, MK definē prioritāro pasākumu iesniegšanas nosacījumus, tādējādi ļaujot prioritāro pasākumu ietvaru noteikt atbilstoši indikatīvi pieejamai fiskālajai telpai un valdības prioritātēm. </w:t>
      </w:r>
    </w:p>
    <w:p w14:paraId="0BB5B7D4" w14:textId="77777777" w:rsidR="006F4C22" w:rsidRPr="006F4C22" w:rsidRDefault="006F4C22" w:rsidP="005C0F59">
      <w:pPr>
        <w:spacing w:after="120"/>
        <w:ind w:firstLine="720"/>
        <w:rPr>
          <w:rFonts w:cs="Times New Roman"/>
        </w:rPr>
      </w:pPr>
      <w:r w:rsidRPr="006F4C22">
        <w:rPr>
          <w:rFonts w:cs="Times New Roman"/>
        </w:rPr>
        <w:t xml:space="preserve">Papildus prioritāro pasākumu pieteikumos ministrijām jānorāda būtiskākie politikas rezultatīvie rādītāji, uz kuru sasniegšanu ir vērsts prioritārais pasākums, un raksturojošākie darbības rezultāti un to rezultatīvie rādītāji, kas sabiedrībai sniedz priekšstatu, kas konkrēti tiks darīts par pieprasītiem līdzekļiem. </w:t>
      </w:r>
    </w:p>
    <w:p w14:paraId="5559E7CD" w14:textId="77777777" w:rsidR="006F4C22" w:rsidRPr="006F4C22" w:rsidRDefault="006F4C22" w:rsidP="005C0F59">
      <w:pPr>
        <w:spacing w:after="120"/>
        <w:ind w:firstLine="720"/>
        <w:rPr>
          <w:rFonts w:cs="Times New Roman"/>
        </w:rPr>
      </w:pPr>
      <w:r w:rsidRPr="006F4C22">
        <w:rPr>
          <w:rFonts w:cs="Times New Roman"/>
        </w:rPr>
        <w:t>Tāpat tika pilnveidots arī sniedzamās informācijas apjoms, noteikti starpnozaru prioritārie pasākumi un veikti citi uzlabojumi, pilnveidojot valsts budžeta attīstības daļas izstrādi.</w:t>
      </w:r>
    </w:p>
    <w:p w14:paraId="751E8E9E" w14:textId="37B2C497" w:rsidR="006F4C22" w:rsidRPr="006F4C22" w:rsidRDefault="006F4C22" w:rsidP="005C0F59">
      <w:pPr>
        <w:spacing w:after="120"/>
        <w:ind w:firstLine="720"/>
        <w:rPr>
          <w:rFonts w:cs="Times New Roman"/>
        </w:rPr>
      </w:pPr>
      <w:r w:rsidRPr="006F4C22">
        <w:rPr>
          <w:rFonts w:cs="Times New Roman"/>
        </w:rPr>
        <w:lastRenderedPageBreak/>
        <w:t>Rezultātā jaunu prioritāro pasākumu iesniegšanas un izvērtēšanas process ir vienkāršāks, efektīvāks</w:t>
      </w:r>
      <w:r w:rsidR="00536B48">
        <w:rPr>
          <w:rFonts w:cs="Times New Roman"/>
        </w:rPr>
        <w:t xml:space="preserve"> un tāds</w:t>
      </w:r>
      <w:r w:rsidRPr="006F4C22">
        <w:rPr>
          <w:rFonts w:cs="Times New Roman"/>
        </w:rPr>
        <w:t xml:space="preserve">, kas akcentē </w:t>
      </w:r>
      <w:r w:rsidR="00536B48">
        <w:rPr>
          <w:rFonts w:cs="Times New Roman"/>
        </w:rPr>
        <w:t xml:space="preserve">ne tikai prioritāro pasākumu atbilstību plānošanas dokumentos definētajām prioritātēm, bet arī </w:t>
      </w:r>
      <w:r w:rsidRPr="006F4C22">
        <w:rPr>
          <w:rFonts w:cs="Times New Roman"/>
        </w:rPr>
        <w:t>ietekmi uz ekonomisko izaugsmi un tautsaimniecību un pēc iespējas nodrošina ministriju iekšējo resursu pārorientēšanu valsts attīstībai.</w:t>
      </w:r>
    </w:p>
    <w:p w14:paraId="305239DD" w14:textId="77777777" w:rsidR="006F4C22" w:rsidRPr="006F4C22" w:rsidRDefault="006F4C22" w:rsidP="007D15FA">
      <w:pPr>
        <w:spacing w:after="120"/>
        <w:ind w:firstLine="720"/>
        <w:rPr>
          <w:rFonts w:cs="Times New Roman"/>
          <w:b/>
        </w:rPr>
      </w:pPr>
      <w:r w:rsidRPr="006F4C22">
        <w:rPr>
          <w:rFonts w:cs="Times New Roman"/>
          <w:b/>
        </w:rPr>
        <w:t>NAP2020 finanšu uzskaite</w:t>
      </w:r>
    </w:p>
    <w:p w14:paraId="5D828D81" w14:textId="765A2F1E" w:rsidR="006F4C22" w:rsidRPr="006F4C22" w:rsidRDefault="006F4C22" w:rsidP="007D15FA">
      <w:pPr>
        <w:spacing w:after="120"/>
        <w:ind w:firstLine="720"/>
        <w:rPr>
          <w:rFonts w:cs="Times New Roman"/>
        </w:rPr>
      </w:pPr>
      <w:r w:rsidRPr="006F4C22">
        <w:rPr>
          <w:rFonts w:cs="Times New Roman"/>
        </w:rPr>
        <w:t>PKC 2017.gadā noslēdza darbu pie NAP2020 vidusposma novērtējuma. Veicot minēto izvērtējumu, PKC veica būtiskus uzlabojumus NAP2020 finanšu uzskaitē</w:t>
      </w:r>
      <w:r w:rsidR="00536B48">
        <w:rPr>
          <w:rFonts w:cs="Times New Roman"/>
        </w:rPr>
        <w:t>, t.sk.</w:t>
      </w:r>
      <w:r w:rsidRPr="006F4C22">
        <w:rPr>
          <w:rFonts w:cs="Times New Roman"/>
        </w:rPr>
        <w:t>:</w:t>
      </w:r>
    </w:p>
    <w:p w14:paraId="747B6CDF" w14:textId="1D5774F6" w:rsidR="006F4C22" w:rsidRPr="00536B48" w:rsidRDefault="00536B48" w:rsidP="007D15FA">
      <w:pPr>
        <w:numPr>
          <w:ilvl w:val="0"/>
          <w:numId w:val="32"/>
        </w:numPr>
        <w:spacing w:after="120"/>
        <w:rPr>
          <w:rFonts w:cs="Times New Roman"/>
        </w:rPr>
      </w:pPr>
      <w:r>
        <w:rPr>
          <w:rFonts w:cs="Times New Roman"/>
        </w:rPr>
        <w:t>apkopojot</w:t>
      </w:r>
      <w:r w:rsidR="006F4C22" w:rsidRPr="006F4C22">
        <w:rPr>
          <w:rFonts w:cs="Times New Roman"/>
        </w:rPr>
        <w:t xml:space="preserve"> un aktualizē</w:t>
      </w:r>
      <w:r>
        <w:rPr>
          <w:rFonts w:cs="Times New Roman"/>
        </w:rPr>
        <w:t>jot datus</w:t>
      </w:r>
      <w:r w:rsidR="006F4C22" w:rsidRPr="006F4C22">
        <w:rPr>
          <w:rFonts w:cs="Times New Roman"/>
        </w:rPr>
        <w:t xml:space="preserve"> par ES fondu investīcijām</w:t>
      </w:r>
      <w:r w:rsidRPr="00536B48">
        <w:rPr>
          <w:rFonts w:cs="Times New Roman"/>
        </w:rPr>
        <w:t>, kas ir veiktas atbilstoši NAP2020 ietvaram;</w:t>
      </w:r>
    </w:p>
    <w:p w14:paraId="0C3F61DA" w14:textId="77777777" w:rsidR="00536B48" w:rsidRPr="006F4C22" w:rsidRDefault="00536B48" w:rsidP="007D15FA">
      <w:pPr>
        <w:numPr>
          <w:ilvl w:val="0"/>
          <w:numId w:val="32"/>
        </w:numPr>
        <w:spacing w:after="120"/>
        <w:rPr>
          <w:rFonts w:cs="Times New Roman"/>
        </w:rPr>
      </w:pPr>
      <w:r>
        <w:rPr>
          <w:rFonts w:cs="Times New Roman"/>
        </w:rPr>
        <w:t>p</w:t>
      </w:r>
      <w:r w:rsidRPr="006F4C22">
        <w:rPr>
          <w:rFonts w:cs="Times New Roman"/>
        </w:rPr>
        <w:t>apildin</w:t>
      </w:r>
      <w:r>
        <w:rPr>
          <w:rFonts w:cs="Times New Roman"/>
        </w:rPr>
        <w:t>o</w:t>
      </w:r>
      <w:r w:rsidRPr="006F4C22">
        <w:rPr>
          <w:rFonts w:cs="Times New Roman"/>
        </w:rPr>
        <w:t>t finanšu uzskait</w:t>
      </w:r>
      <w:r>
        <w:rPr>
          <w:rFonts w:cs="Times New Roman"/>
        </w:rPr>
        <w:t>i</w:t>
      </w:r>
      <w:r w:rsidRPr="006F4C22">
        <w:rPr>
          <w:rFonts w:cs="Times New Roman"/>
        </w:rPr>
        <w:t xml:space="preserve"> ar fiskālās telpas pasākumiem</w:t>
      </w:r>
      <w:r>
        <w:rPr>
          <w:rFonts w:cs="Times New Roman"/>
        </w:rPr>
        <w:t>.</w:t>
      </w:r>
    </w:p>
    <w:p w14:paraId="47EDDB01" w14:textId="6A4A33B2" w:rsidR="006F4C22" w:rsidRPr="006F4C22" w:rsidRDefault="00536B48" w:rsidP="007D15FA">
      <w:pPr>
        <w:spacing w:after="120"/>
        <w:ind w:firstLine="709"/>
        <w:rPr>
          <w:rFonts w:cs="Times New Roman"/>
        </w:rPr>
      </w:pPr>
      <w:r>
        <w:rPr>
          <w:rFonts w:cs="Times New Roman"/>
        </w:rPr>
        <w:t>Veiktie u</w:t>
      </w:r>
      <w:r w:rsidRPr="006F4C22">
        <w:rPr>
          <w:rFonts w:cs="Times New Roman"/>
        </w:rPr>
        <w:t xml:space="preserve">zlabojumi NAP2020 finanšu uzskaitē būtiski uzlabo finanšu datu </w:t>
      </w:r>
      <w:r>
        <w:rPr>
          <w:rFonts w:cs="Times New Roman"/>
        </w:rPr>
        <w:t xml:space="preserve">kvalitāti </w:t>
      </w:r>
      <w:r w:rsidRPr="006F4C22">
        <w:rPr>
          <w:rFonts w:cs="Times New Roman"/>
        </w:rPr>
        <w:t xml:space="preserve">par </w:t>
      </w:r>
      <w:r>
        <w:rPr>
          <w:rFonts w:cs="Times New Roman"/>
        </w:rPr>
        <w:t xml:space="preserve">kopējo uz </w:t>
      </w:r>
      <w:r w:rsidRPr="006F4C22">
        <w:rPr>
          <w:rFonts w:cs="Times New Roman"/>
        </w:rPr>
        <w:t>NAP2020 pasākumiem</w:t>
      </w:r>
      <w:r>
        <w:rPr>
          <w:rFonts w:cs="Times New Roman"/>
        </w:rPr>
        <w:t xml:space="preserve"> attiecināmo </w:t>
      </w:r>
      <w:r w:rsidRPr="006F4C22">
        <w:rPr>
          <w:rFonts w:cs="Times New Roman"/>
        </w:rPr>
        <w:t>finansējumu</w:t>
      </w:r>
      <w:r>
        <w:rPr>
          <w:rFonts w:cs="Times New Roman"/>
        </w:rPr>
        <w:t>, radot priekšnosacījumus turpmākai kvalitatīvai informācijas analīzei, uz datiem balstītu lēmumu pieņemšanai un ieinteresēto pušu informēšanai.</w:t>
      </w:r>
    </w:p>
    <w:p w14:paraId="0AF79666" w14:textId="023DF312" w:rsidR="006F4C22" w:rsidRPr="006F4C22" w:rsidRDefault="006F4C22" w:rsidP="005C0F59">
      <w:pPr>
        <w:spacing w:after="120"/>
        <w:ind w:firstLine="709"/>
        <w:rPr>
          <w:rFonts w:cs="Times New Roman"/>
          <w:b/>
        </w:rPr>
      </w:pPr>
      <w:r w:rsidRPr="006F4C22">
        <w:rPr>
          <w:rFonts w:cs="Times New Roman"/>
          <w:b/>
        </w:rPr>
        <w:t>Valsts budžeta izpildes analīze</w:t>
      </w:r>
    </w:p>
    <w:p w14:paraId="6E700942" w14:textId="213E68CE" w:rsidR="004019AC" w:rsidRDefault="006F4C22" w:rsidP="005C0F59">
      <w:pPr>
        <w:spacing w:after="120"/>
        <w:ind w:firstLine="720"/>
        <w:rPr>
          <w:rFonts w:cs="Times New Roman"/>
        </w:rPr>
      </w:pPr>
      <w:r w:rsidRPr="006F4C22">
        <w:rPr>
          <w:rFonts w:cs="Times New Roman"/>
        </w:rPr>
        <w:t xml:space="preserve">Lai nodrošinātu, ka arī budžeta izpildes fāzē tiek veidota sasaiste ar budžeta plānošanas fāzē ieviestajām novitātēm – </w:t>
      </w:r>
      <w:r w:rsidRPr="006F4C22">
        <w:rPr>
          <w:rFonts w:cs="Times New Roman"/>
          <w:i/>
        </w:rPr>
        <w:t>politikas un resursu vadības karšu un prioritāro pasākumu rezultatīvajiem rādītājiem</w:t>
      </w:r>
      <w:r w:rsidRPr="006F4C22">
        <w:rPr>
          <w:rFonts w:cs="Times New Roman"/>
        </w:rPr>
        <w:t xml:space="preserve">, tika pilnveidots budžeta izpildes analīzes process un palielināta tā lietderība. </w:t>
      </w:r>
      <w:r w:rsidR="004019AC">
        <w:rPr>
          <w:rFonts w:cs="Times New Roman"/>
        </w:rPr>
        <w:t xml:space="preserve">Vairāk lasīt sadaļā </w:t>
      </w:r>
      <w:hyperlink w:anchor="_Valsts_budžeta_izpildes" w:history="1">
        <w:r w:rsidR="004019AC" w:rsidRPr="004019AC">
          <w:rPr>
            <w:rStyle w:val="Hyperlink"/>
            <w:rFonts w:cs="Times New Roman"/>
          </w:rPr>
          <w:t>Valsts budžeta izpildes analīzes pilnveidošana</w:t>
        </w:r>
      </w:hyperlink>
      <w:r w:rsidR="004019AC">
        <w:rPr>
          <w:rFonts w:cs="Times New Roman"/>
        </w:rPr>
        <w:t>.</w:t>
      </w:r>
    </w:p>
    <w:p w14:paraId="4A8BE374" w14:textId="3D115CA8" w:rsidR="004019AC" w:rsidRPr="00C109B7" w:rsidRDefault="004019AC" w:rsidP="005C0F59">
      <w:pPr>
        <w:spacing w:after="120"/>
        <w:ind w:firstLine="720"/>
        <w:rPr>
          <w:rFonts w:cs="Times New Roman"/>
        </w:rPr>
      </w:pPr>
      <w:r w:rsidRPr="00C109B7">
        <w:rPr>
          <w:rFonts w:cs="Times New Roman"/>
        </w:rPr>
        <w:t xml:space="preserve">Kopumā vērtējams, ka </w:t>
      </w:r>
      <w:r w:rsidR="00014009">
        <w:rPr>
          <w:rFonts w:cs="Times New Roman"/>
        </w:rPr>
        <w:t>FM</w:t>
      </w:r>
      <w:r w:rsidR="00014009" w:rsidRPr="00C109B7">
        <w:rPr>
          <w:rFonts w:cs="Times New Roman"/>
        </w:rPr>
        <w:t xml:space="preserve"> </w:t>
      </w:r>
      <w:r w:rsidRPr="00C109B7">
        <w:rPr>
          <w:rFonts w:cs="Times New Roman"/>
        </w:rPr>
        <w:t xml:space="preserve">sadarbībā ar </w:t>
      </w:r>
      <w:r w:rsidR="00014009">
        <w:rPr>
          <w:rFonts w:cs="Times New Roman"/>
        </w:rPr>
        <w:t>PKC</w:t>
      </w:r>
      <w:r w:rsidR="00014009" w:rsidRPr="00C109B7">
        <w:rPr>
          <w:rFonts w:cs="Times New Roman"/>
        </w:rPr>
        <w:t xml:space="preserve"> </w:t>
      </w:r>
      <w:r w:rsidRPr="00C109B7">
        <w:rPr>
          <w:rFonts w:cs="Times New Roman"/>
        </w:rPr>
        <w:t>ir izpildījis 2015.gada 6.oktobra MK sēdes</w:t>
      </w:r>
      <w:r w:rsidR="00C109B7" w:rsidRPr="00C109B7">
        <w:rPr>
          <w:rFonts w:cs="Times New Roman"/>
        </w:rPr>
        <w:t xml:space="preserve"> protokolā </w:t>
      </w:r>
      <w:r w:rsidR="00C109B7">
        <w:rPr>
          <w:rFonts w:cs="Times New Roman"/>
        </w:rPr>
        <w:t xml:space="preserve">Nr.53 </w:t>
      </w:r>
      <w:r w:rsidR="00C109B7" w:rsidRPr="00C109B7">
        <w:rPr>
          <w:rFonts w:cs="Times New Roman"/>
        </w:rPr>
        <w:t>41.§ noteikto –</w:t>
      </w:r>
      <w:r w:rsidR="00C109B7">
        <w:rPr>
          <w:rFonts w:cs="Times New Roman"/>
        </w:rPr>
        <w:t xml:space="preserve"> gan </w:t>
      </w:r>
      <w:r w:rsidR="00C109B7" w:rsidRPr="00C109B7">
        <w:rPr>
          <w:rFonts w:cs="Times New Roman"/>
        </w:rPr>
        <w:t>attīstot</w:t>
      </w:r>
      <w:r w:rsidR="00C109B7">
        <w:rPr>
          <w:rFonts w:cs="Times New Roman"/>
        </w:rPr>
        <w:t xml:space="preserve"> budžeta politiku un</w:t>
      </w:r>
      <w:r w:rsidR="00C109B7" w:rsidRPr="00C109B7">
        <w:rPr>
          <w:rFonts w:cs="Times New Roman"/>
        </w:rPr>
        <w:t xml:space="preserve"> </w:t>
      </w:r>
      <w:r w:rsidR="00C109B7">
        <w:rPr>
          <w:rFonts w:cs="Times New Roman"/>
        </w:rPr>
        <w:t>ieviešot sistēmu, kurā</w:t>
      </w:r>
      <w:r w:rsidR="00C109B7" w:rsidRPr="00C109B7">
        <w:rPr>
          <w:rFonts w:cs="Times New Roman"/>
        </w:rPr>
        <w:t xml:space="preserve"> </w:t>
      </w:r>
      <w:r w:rsidR="00C109B7">
        <w:rPr>
          <w:rFonts w:cs="Times New Roman"/>
        </w:rPr>
        <w:t xml:space="preserve">valsts </w:t>
      </w:r>
      <w:r w:rsidR="00C109B7" w:rsidRPr="00C109B7">
        <w:rPr>
          <w:shd w:val="clear" w:color="auto" w:fill="FFFFFF"/>
        </w:rPr>
        <w:t xml:space="preserve">budžeta </w:t>
      </w:r>
      <w:r w:rsidR="00C109B7">
        <w:rPr>
          <w:shd w:val="clear" w:color="auto" w:fill="FFFFFF"/>
        </w:rPr>
        <w:t xml:space="preserve">izdevumi tiek </w:t>
      </w:r>
      <w:r w:rsidR="009B5D97">
        <w:rPr>
          <w:shd w:val="clear" w:color="auto" w:fill="FFFFFF"/>
        </w:rPr>
        <w:t>saistīti</w:t>
      </w:r>
      <w:r w:rsidR="00C109B7" w:rsidRPr="00C109B7">
        <w:rPr>
          <w:shd w:val="clear" w:color="auto" w:fill="FFFFFF"/>
        </w:rPr>
        <w:t xml:space="preserve"> ar attīstības plānošanas dokumentiem</w:t>
      </w:r>
      <w:r w:rsidR="009B5D97">
        <w:rPr>
          <w:shd w:val="clear" w:color="auto" w:fill="FFFFFF"/>
        </w:rPr>
        <w:t xml:space="preserve">, gan šajā ziņojumā iekļaujot </w:t>
      </w:r>
      <w:r w:rsidR="00BC5C3C">
        <w:rPr>
          <w:shd w:val="clear" w:color="auto" w:fill="FFFFFF"/>
        </w:rPr>
        <w:t>paveikto uzdevumu</w:t>
      </w:r>
      <w:r w:rsidR="009B5D97">
        <w:rPr>
          <w:shd w:val="clear" w:color="auto" w:fill="FFFFFF"/>
        </w:rPr>
        <w:t xml:space="preserve"> izklāstu.</w:t>
      </w:r>
    </w:p>
    <w:p w14:paraId="11F53A6A" w14:textId="5DCE0A05" w:rsidR="0060588F" w:rsidRDefault="00DE54C3" w:rsidP="001A68F8">
      <w:pPr>
        <w:pStyle w:val="Heading2"/>
        <w:numPr>
          <w:ilvl w:val="1"/>
          <w:numId w:val="1"/>
        </w:numPr>
        <w:spacing w:before="240"/>
        <w:ind w:left="0" w:firstLine="0"/>
      </w:pPr>
      <w:r>
        <w:t xml:space="preserve"> </w:t>
      </w:r>
      <w:bookmarkStart w:id="107" w:name="_Toc527365778"/>
      <w:r>
        <w:t>Plašāka automatizēto datu apstrādes sistēmu izmantošana budžeta vadības procesā</w:t>
      </w:r>
      <w:bookmarkEnd w:id="107"/>
      <w:r>
        <w:t xml:space="preserve"> </w:t>
      </w:r>
    </w:p>
    <w:p w14:paraId="07CEC210" w14:textId="77777777" w:rsidR="009F651B" w:rsidRPr="00A20D60" w:rsidRDefault="009F651B" w:rsidP="009F651B">
      <w:pPr>
        <w:spacing w:before="120" w:after="120"/>
        <w:ind w:firstLine="720"/>
      </w:pPr>
      <w:r w:rsidRPr="009905A7">
        <w:t xml:space="preserve">Valsts budžeta plānošanas svarīgākie procesi tiek nodrošināti </w:t>
      </w:r>
      <w:r>
        <w:t>SAP</w:t>
      </w:r>
      <w:r w:rsidRPr="009905A7">
        <w:t xml:space="preserve">. SAP tika ieviests 2006.gadā – laikā, kad zināšanas un praktiskā pieredze šāda mēroga projektu īstenošanā bija minimāla. </w:t>
      </w:r>
      <w:r>
        <w:t>Līdz ar ko atsevišķu procesu funkcionalitāte vairs neatbilst mūsdienu prasībām, t.i., a</w:t>
      </w:r>
      <w:r w:rsidRPr="009905A7">
        <w:t xml:space="preserve">tsevišķām sākotnējā risinājuma funkcionalitātēm to tehniskā izpildījuma </w:t>
      </w:r>
      <w:r>
        <w:t xml:space="preserve">dēļ ir </w:t>
      </w:r>
      <w:r w:rsidRPr="009905A7">
        <w:t>bij</w:t>
      </w:r>
      <w:r>
        <w:t>usi</w:t>
      </w:r>
      <w:r w:rsidRPr="009905A7">
        <w:t xml:space="preserve"> </w:t>
      </w:r>
      <w:r>
        <w:t xml:space="preserve">sarežģīta un </w:t>
      </w:r>
      <w:r w:rsidRPr="009905A7">
        <w:t xml:space="preserve">apgrūtināta lietošana. Sistēmā sākotnēji izstrādātās funkcionalitātes </w:t>
      </w:r>
      <w:r>
        <w:t>kopš to ieviešanas</w:t>
      </w:r>
      <w:r w:rsidRPr="009905A7">
        <w:t xml:space="preserve"> arī ir piedzīvojušas izmaiņas, pielāgojot tās budžeta plānošanas procesa izmaiņām, kā arī ir izstrādātas jaunas funkcionalitātes budžeta plānošanas procesa automatizēšanai.</w:t>
      </w:r>
      <w:r>
        <w:t xml:space="preserve"> </w:t>
      </w:r>
      <w:r w:rsidRPr="00441B9C">
        <w:rPr>
          <w:szCs w:val="28"/>
        </w:rPr>
        <w:t xml:space="preserve">Tomēr </w:t>
      </w:r>
      <w:r>
        <w:rPr>
          <w:szCs w:val="28"/>
        </w:rPr>
        <w:t xml:space="preserve">ne visi </w:t>
      </w:r>
      <w:r w:rsidRPr="00441B9C">
        <w:rPr>
          <w:szCs w:val="28"/>
        </w:rPr>
        <w:t xml:space="preserve">valsts budžeta </w:t>
      </w:r>
      <w:r>
        <w:rPr>
          <w:szCs w:val="28"/>
        </w:rPr>
        <w:t>plānošanas procesa posmi ir automatizēti, joprojām</w:t>
      </w:r>
      <w:r w:rsidRPr="00441B9C">
        <w:rPr>
          <w:szCs w:val="28"/>
        </w:rPr>
        <w:t xml:space="preserve"> </w:t>
      </w:r>
      <w:r>
        <w:rPr>
          <w:szCs w:val="28"/>
        </w:rPr>
        <w:t xml:space="preserve">atsevišķos plānošanas posmos </w:t>
      </w:r>
      <w:r w:rsidRPr="00441B9C">
        <w:rPr>
          <w:szCs w:val="28"/>
        </w:rPr>
        <w:t xml:space="preserve">pastāv augsts manuālā darba apjoms. </w:t>
      </w:r>
      <w:r>
        <w:rPr>
          <w:szCs w:val="28"/>
        </w:rPr>
        <w:t xml:space="preserve">Tāpat atsevišķos IT risinājumos novērojams </w:t>
      </w:r>
      <w:r w:rsidRPr="009D0F01">
        <w:rPr>
          <w:szCs w:val="28"/>
        </w:rPr>
        <w:t>elastības trūkums, pielāgojot sistēmu jaunām vajadzībām, kā arī valsts budžeta vadība tiek īstenota vairākos atsevišķos IT risinājumos</w:t>
      </w:r>
      <w:r>
        <w:rPr>
          <w:szCs w:val="28"/>
        </w:rPr>
        <w:t>.</w:t>
      </w:r>
    </w:p>
    <w:p w14:paraId="21F79337" w14:textId="77777777" w:rsidR="00DE54C3" w:rsidRPr="00FC73D2" w:rsidRDefault="009F651B" w:rsidP="00FC73D2">
      <w:pPr>
        <w:spacing w:before="120" w:after="120"/>
        <w:ind w:firstLine="720"/>
      </w:pPr>
      <w:r>
        <w:rPr>
          <w:szCs w:val="28"/>
        </w:rPr>
        <w:t xml:space="preserve">Lai valsts budžeta plānošanā panāktu automatizētu datu apstrādes sistēmu plašāku izmantošanu un to padarītu vienkāršāku, izsekojamāku un lietotājam draudzīgāku, tiek turpināta </w:t>
      </w:r>
      <w:r>
        <w:t>2017.gadā</w:t>
      </w:r>
      <w:r w:rsidRPr="009905A7">
        <w:t xml:space="preserve"> </w:t>
      </w:r>
      <w:r>
        <w:t>uzsāktā budžeta izstrādes procesu un tiem pielietoto IT risinājumu izvērtēšana</w:t>
      </w:r>
      <w:r w:rsidRPr="009905A7">
        <w:t xml:space="preserve">. </w:t>
      </w:r>
    </w:p>
    <w:p w14:paraId="31D76FAF" w14:textId="77777777" w:rsidR="00F310C0" w:rsidRDefault="00F310C0" w:rsidP="001A68F8">
      <w:pPr>
        <w:pStyle w:val="Heading3"/>
        <w:numPr>
          <w:ilvl w:val="2"/>
          <w:numId w:val="1"/>
        </w:numPr>
        <w:spacing w:before="280" w:after="240"/>
        <w:ind w:left="0" w:firstLine="0"/>
        <w:rPr>
          <w:rFonts w:eastAsiaTheme="minorHAnsi"/>
        </w:rPr>
      </w:pPr>
      <w:bookmarkStart w:id="108" w:name="_Toc527365779"/>
      <w:r w:rsidRPr="00F310C0">
        <w:rPr>
          <w:rFonts w:eastAsiaTheme="minorHAnsi"/>
        </w:rPr>
        <w:t>Uzlabota pieeja sākotnējo budžeta pieprasījumu datu ievadei ministrijām</w:t>
      </w:r>
      <w:bookmarkEnd w:id="108"/>
    </w:p>
    <w:p w14:paraId="30E46A16" w14:textId="77777777" w:rsidR="005C4881" w:rsidRPr="009365F0" w:rsidRDefault="00E627CA" w:rsidP="005C4881">
      <w:pPr>
        <w:spacing w:before="120" w:after="120"/>
        <w:ind w:firstLine="720"/>
      </w:pPr>
      <w:r w:rsidRPr="009365F0">
        <w:t xml:space="preserve">Kopumā SAP sistēma sastāv no 14 dažādiem </w:t>
      </w:r>
      <w:r w:rsidR="005C4881" w:rsidRPr="009365F0">
        <w:t xml:space="preserve">budžeta vadības </w:t>
      </w:r>
      <w:r w:rsidRPr="009365F0">
        <w:t>procesiem</w:t>
      </w:r>
      <w:r w:rsidR="005C4881" w:rsidRPr="009365F0">
        <w:t xml:space="preserve">, kas ir savstarpēji saistīti. Kā viens no procesiem ir budžeta pieprasījumu sagatavošana un datu ievade </w:t>
      </w:r>
      <w:r w:rsidR="005C4881" w:rsidRPr="009365F0">
        <w:lastRenderedPageBreak/>
        <w:t xml:space="preserve">ministrijām. Pēc </w:t>
      </w:r>
      <w:r w:rsidR="00FC73D2" w:rsidRPr="009365F0">
        <w:t xml:space="preserve">2017.gada izdevumu pārskatīšanas laikā </w:t>
      </w:r>
      <w:r w:rsidR="005C4881" w:rsidRPr="009365F0">
        <w:t>izteiktajiem priekšlikumiem</w:t>
      </w:r>
      <w:r w:rsidR="00FC73D2" w:rsidRPr="009365F0">
        <w:t xml:space="preserve"> par vispārējo </w:t>
      </w:r>
      <w:r w:rsidR="00702944">
        <w:t>b</w:t>
      </w:r>
      <w:r w:rsidR="002C2AF1">
        <w:t xml:space="preserve">udžeta </w:t>
      </w:r>
      <w:r w:rsidR="00FC73D2" w:rsidRPr="009365F0">
        <w:t xml:space="preserve">procesu efektivizēšanu un pilnveidošanu, </w:t>
      </w:r>
      <w:r w:rsidR="005C4881" w:rsidRPr="009365F0">
        <w:t xml:space="preserve">ir izvērtēti </w:t>
      </w:r>
      <w:r w:rsidR="009365F0" w:rsidRPr="009365F0">
        <w:t xml:space="preserve">un virzīti tālākai rīcībai </w:t>
      </w:r>
      <w:r w:rsidR="005C4881" w:rsidRPr="009365F0">
        <w:t xml:space="preserve">atsevišķi </w:t>
      </w:r>
      <w:r w:rsidR="00702944">
        <w:t xml:space="preserve">priekšlikumi, kas paredz izmaiņas galvenokārt budžeta jomas normatīvajos aktos/procesos ar tām sekojošām izmaiņām </w:t>
      </w:r>
      <w:r w:rsidR="00527783">
        <w:t>IT risinājumos</w:t>
      </w:r>
      <w:r w:rsidR="005C4881" w:rsidRPr="009365F0">
        <w:t>:</w:t>
      </w:r>
    </w:p>
    <w:p w14:paraId="45C69BD8" w14:textId="360A1445" w:rsidR="009365F0" w:rsidRDefault="005C4881" w:rsidP="002A5267">
      <w:pPr>
        <w:spacing w:before="120" w:after="120"/>
        <w:ind w:firstLine="709"/>
      </w:pPr>
      <w:r w:rsidRPr="005029AE">
        <w:rPr>
          <w:u w:val="single"/>
        </w:rPr>
        <w:t xml:space="preserve">Veikt datu ievadi zemākajā izdevumu </w:t>
      </w:r>
      <w:r w:rsidR="003A4000" w:rsidRPr="005029AE">
        <w:rPr>
          <w:u w:val="single"/>
        </w:rPr>
        <w:t>EKK</w:t>
      </w:r>
      <w:r w:rsidRPr="005029AE">
        <w:rPr>
          <w:u w:val="single"/>
        </w:rPr>
        <w:t xml:space="preserve"> līmenī pēc budžeta likuma pieņemšanas</w:t>
      </w:r>
      <w:r w:rsidR="009365F0" w:rsidRPr="005029AE">
        <w:rPr>
          <w:u w:val="single"/>
        </w:rPr>
        <w:t>,</w:t>
      </w:r>
      <w:r w:rsidR="009365F0" w:rsidRPr="009365F0">
        <w:t xml:space="preserve"> </w:t>
      </w:r>
      <w:r w:rsidR="00FC73D2" w:rsidRPr="009365F0">
        <w:t>integrējot šo procesu e-Tāmju sistēmā. Pārnesot datu ievadi zemākajā EKK līmenī no budžeta pieprasījumu procesa uz vēlāku laiku, plānojot nākamā gada budžetu iespējams samazināt ievadāmās informācijas apjomu, atvieglot datu apstrādi un pārbaudi. Paredzot detalizētas informācijas ievadi pēc budžeta pieņemšanas, ievērojami uzlabosies pieejamo datu analītiskā kvalitāte, jo detalizēta izdevumu plānošana ar augstu ticamības pakāpi ir iespējama vien kārtējā gada pašās beigās vai arī nākamā gada sākumā. Budžets tiek apstiprināts likuma griezuma kodu līmenī, līdz ar to šajā laika posmā iepriekš minētā detalizētā informācija funkcionāli nav nepieciešama.</w:t>
      </w:r>
      <w:r w:rsidR="009365F0" w:rsidRPr="009365F0">
        <w:t xml:space="preserve"> </w:t>
      </w:r>
    </w:p>
    <w:p w14:paraId="6F557CBE" w14:textId="571663A0" w:rsidR="00FC73D2" w:rsidRDefault="009365F0" w:rsidP="00702944">
      <w:pPr>
        <w:spacing w:before="120" w:after="120"/>
        <w:ind w:firstLine="709"/>
        <w:rPr>
          <w:u w:val="single"/>
        </w:rPr>
      </w:pPr>
      <w:r>
        <w:t xml:space="preserve">Mainīt pieeju sākotnējo budžeta pieprasījumu datu ievadei </w:t>
      </w:r>
      <w:r w:rsidR="002A5267">
        <w:t>ministrijām</w:t>
      </w:r>
      <w:r>
        <w:t xml:space="preserve"> (dati uz MK un Saeimas 1.lasījumu)</w:t>
      </w:r>
      <w:r w:rsidR="002A5267">
        <w:t xml:space="preserve">, turpmāk </w:t>
      </w:r>
      <w:r w:rsidR="002A5267" w:rsidRPr="005029AE">
        <w:rPr>
          <w:u w:val="single"/>
        </w:rPr>
        <w:t xml:space="preserve">paredzot automātisku datu pārnesi no maksimāli pieļaujamo valsts budžeta izdevumu (turpmāk - mērķa griesti) apjoma formām uz sākotnējo budžeta pieprasījumu formām, </w:t>
      </w:r>
      <w:r w:rsidR="002A5267">
        <w:t>jo sākotnējo budžeta pieprasījumu dati ir vienādi ar jau iepriekš ievadītiem datiem mērķa griestu formās.</w:t>
      </w:r>
      <w:r w:rsidR="00702944">
        <w:rPr>
          <w:u w:val="single"/>
        </w:rPr>
        <w:t xml:space="preserve"> </w:t>
      </w:r>
    </w:p>
    <w:p w14:paraId="3D9F659B" w14:textId="32A0A223" w:rsidR="00AC29B4" w:rsidRDefault="006D03F2" w:rsidP="00F33135">
      <w:pPr>
        <w:spacing w:before="120" w:after="120"/>
        <w:ind w:firstLine="720"/>
      </w:pPr>
      <w:r w:rsidRPr="005029AE">
        <w:rPr>
          <w:u w:val="single"/>
        </w:rPr>
        <w:t>Atteikties no dalījuma pa projektiem/pasākumiem tajos saistību veidos, kur pastāvīgai analīzei šāds dalījums nav nepieciešams,</w:t>
      </w:r>
      <w:r>
        <w:t xml:space="preserve"> kā arī a</w:t>
      </w:r>
      <w:r w:rsidRPr="001F3887">
        <w:t>tteikties no to saistību veidu izmantošanas ilgtermiņa saistību datu ievadē, kuru atsevišķa izdale nesniedz papildus informāciju</w:t>
      </w:r>
      <w:r w:rsidR="00AC29B4">
        <w:t>.</w:t>
      </w:r>
      <w:r w:rsidR="00F33135">
        <w:t xml:space="preserve"> </w:t>
      </w:r>
      <w:r w:rsidR="00AC29B4" w:rsidRPr="00AC29B4">
        <w:t xml:space="preserve">Analizējot un apkopojot informāciju, tika vērtēti tie saistību veidi, kuriem tiek prasīts norādīt saistību atšifrējumu sīkākā detalizācijā </w:t>
      </w:r>
      <w:r w:rsidR="003A4000">
        <w:t>–</w:t>
      </w:r>
      <w:r w:rsidR="00AC29B4" w:rsidRPr="00AC29B4">
        <w:t xml:space="preserve"> apakšprogrammas līmenim sadalījumu pa projektiem un pasākumiem. </w:t>
      </w:r>
      <w:r w:rsidR="00AC29B4">
        <w:t xml:space="preserve">Iepriekš minētām pazīmēm atbilst </w:t>
      </w:r>
      <w:r w:rsidR="00AC29B4" w:rsidRPr="00AC29B4">
        <w:t xml:space="preserve">Eiropas Ekonomikas zonas un Norvēģijas finanšu instrumentu finansētie projekti </w:t>
      </w:r>
      <w:r w:rsidR="00AC29B4">
        <w:t xml:space="preserve">(turpmāk </w:t>
      </w:r>
      <w:r w:rsidR="003A4000">
        <w:t>–</w:t>
      </w:r>
      <w:r w:rsidR="00AC29B4">
        <w:t xml:space="preserve"> EEZ/Norvēģijas finansētie projekti), kā arī </w:t>
      </w:r>
      <w:r w:rsidR="00AC29B4" w:rsidRPr="00AC29B4">
        <w:t xml:space="preserve">Latvijas un Šveices </w:t>
      </w:r>
      <w:r w:rsidR="00AC29B4">
        <w:t>sadarbības programmas finansētie projekti un pasākumi</w:t>
      </w:r>
      <w:r w:rsidR="00AC29B4" w:rsidRPr="00AC29B4">
        <w:t xml:space="preserve"> (turpmāk – Latvijas u</w:t>
      </w:r>
      <w:r w:rsidR="00AC29B4">
        <w:t xml:space="preserve">n Šveices sadarbības projekti), kuru </w:t>
      </w:r>
      <w:r w:rsidR="00AC29B4" w:rsidRPr="00AC29B4">
        <w:t>vado</w:t>
      </w:r>
      <w:r w:rsidR="00AC29B4">
        <w:t>šās iestādes funkcijas pilda FM.</w:t>
      </w:r>
      <w:r w:rsidR="00AC29B4" w:rsidRPr="00AC29B4">
        <w:t xml:space="preserve"> </w:t>
      </w:r>
      <w:r w:rsidR="00AC29B4">
        <w:t>FM</w:t>
      </w:r>
      <w:r w:rsidR="00AC29B4" w:rsidRPr="00AC29B4">
        <w:t xml:space="preserve"> nodrošina </w:t>
      </w:r>
      <w:r w:rsidR="00AC29B4">
        <w:t xml:space="preserve">šo projektu </w:t>
      </w:r>
      <w:r w:rsidR="00AC29B4" w:rsidRPr="00AC29B4">
        <w:t xml:space="preserve">uzraudzību un kontroles sistēmas izveidi. Līdz ar to </w:t>
      </w:r>
      <w:r w:rsidR="00AC29B4">
        <w:t>var uzskatīt</w:t>
      </w:r>
      <w:r w:rsidR="00AC29B4" w:rsidRPr="00AC29B4">
        <w:t xml:space="preserve"> par nelietderīgu šiem saistību veidiem prasīt informācijas ievadi valsts budžeta ilgtermiņa saistību pielikumā sadalījumā pa projektiem un pasākumiem apakšprogrammas līmenim</w:t>
      </w:r>
      <w:r w:rsidR="00AC29B4">
        <w:t>.</w:t>
      </w:r>
    </w:p>
    <w:p w14:paraId="2709CA65" w14:textId="77777777" w:rsidR="00AC29B4" w:rsidRDefault="00AC29B4" w:rsidP="00AC29B4">
      <w:pPr>
        <w:spacing w:before="120" w:after="120"/>
        <w:ind w:firstLine="709"/>
      </w:pPr>
      <w:r w:rsidRPr="00AC29B4">
        <w:t>Samazinot ilgtermiņa saistībās ievadāmo projektu skaitu, nelielā apmērā tiks mazināts administratīvais slogs atsevišķām ministrijām, kuras turpmākajā plānošanas periodā plāno īstenot EEZ/Norvēģijas projektus vai Latvijas un Šveices sadarbības projektus, kā rezultātā būs iespēja pārvirzīt esošos resursus analītiskajam darbam.</w:t>
      </w:r>
    </w:p>
    <w:p w14:paraId="3DA64B6D" w14:textId="77777777" w:rsidR="006A38E2" w:rsidRPr="006A38E2" w:rsidRDefault="006A38E2" w:rsidP="006A38E2">
      <w:pPr>
        <w:spacing w:before="120" w:after="120"/>
        <w:ind w:firstLine="709"/>
        <w:rPr>
          <w:b/>
        </w:rPr>
      </w:pPr>
      <w:r w:rsidRPr="006A38E2">
        <w:rPr>
          <w:b/>
        </w:rPr>
        <w:t>Priekšlikumi turpmākai rīcībai</w:t>
      </w:r>
    </w:p>
    <w:p w14:paraId="2FA85A0F" w14:textId="77777777" w:rsidR="00D82C79" w:rsidRDefault="00D82C79" w:rsidP="00AC29B4">
      <w:pPr>
        <w:spacing w:before="120" w:after="120"/>
        <w:ind w:firstLine="709"/>
      </w:pPr>
      <w:r w:rsidRPr="006A38E2">
        <w:rPr>
          <w:u w:val="single"/>
        </w:rPr>
        <w:t>Līdz 2019.gada 1.janvārim</w:t>
      </w:r>
      <w:r w:rsidRPr="00D82C79">
        <w:t xml:space="preserve"> </w:t>
      </w:r>
      <w:r>
        <w:t>v</w:t>
      </w:r>
      <w:r w:rsidRPr="00D82C79">
        <w:t>eikt grozījumus MK noteikumus Nr.523, paredzot automātisku datu pārnesi no mērķa griestu formām uz sākotnējo budžeta pieprasījumu formām un atceļot detalizētas informācijas ievadi zemākajā EKK līmenī budžeta pieprasījumos</w:t>
      </w:r>
      <w:r>
        <w:t>, kā ar</w:t>
      </w:r>
      <w:r w:rsidR="00A339E3">
        <w:t xml:space="preserve">ī paredzēt EEZ/Norvēģijas un </w:t>
      </w:r>
      <w:r w:rsidR="00A339E3" w:rsidRPr="00A339E3">
        <w:t xml:space="preserve">Latvijas un Šveices sadarbības </w:t>
      </w:r>
      <w:r w:rsidR="00A339E3">
        <w:t>programmu saistību atšifrējumu norādīt</w:t>
      </w:r>
      <w:r w:rsidR="00A339E3" w:rsidRPr="00A339E3">
        <w:t xml:space="preserve"> apakšprogrammas līmenim</w:t>
      </w:r>
      <w:r w:rsidR="008905CD">
        <w:t>.</w:t>
      </w:r>
      <w:r>
        <w:t xml:space="preserve"> </w:t>
      </w:r>
    </w:p>
    <w:p w14:paraId="6893B389" w14:textId="77777777" w:rsidR="006D03F2" w:rsidRPr="00D82C79" w:rsidRDefault="006A38E2" w:rsidP="008905CD">
      <w:pPr>
        <w:spacing w:before="120" w:after="120"/>
        <w:ind w:firstLine="709"/>
        <w:rPr>
          <w:b/>
        </w:rPr>
      </w:pPr>
      <w:r>
        <w:rPr>
          <w:b/>
        </w:rPr>
        <w:t xml:space="preserve">Potenciālā </w:t>
      </w:r>
      <w:r w:rsidR="00D82C79" w:rsidRPr="00D82C79">
        <w:rPr>
          <w:b/>
        </w:rPr>
        <w:t>ietaupījuma aprēķini</w:t>
      </w:r>
    </w:p>
    <w:p w14:paraId="055B708E" w14:textId="0703C437" w:rsidR="008F2F2E" w:rsidRDefault="005C499E" w:rsidP="002A5267">
      <w:pPr>
        <w:spacing w:before="120" w:after="120"/>
        <w:ind w:firstLine="709"/>
      </w:pPr>
      <w:r w:rsidRPr="005C499E">
        <w:t xml:space="preserve">Veicot automātiskas datu pārneses </w:t>
      </w:r>
      <w:r w:rsidR="002A5267">
        <w:t xml:space="preserve">no mērķa griestu formām uz </w:t>
      </w:r>
      <w:r w:rsidR="002A5267" w:rsidRPr="002A5267">
        <w:t xml:space="preserve">sākotnējo budžeta pieprasījumu formām </w:t>
      </w:r>
      <w:r w:rsidRPr="005C499E">
        <w:t xml:space="preserve">iespējamā ietaupījuma </w:t>
      </w:r>
      <w:r w:rsidR="002A5267">
        <w:t>aprēķinus</w:t>
      </w:r>
      <w:r w:rsidRPr="005C499E">
        <w:t xml:space="preserve">, par pamatu tika ņemts </w:t>
      </w:r>
      <w:r w:rsidR="00E14191">
        <w:t>valsts</w:t>
      </w:r>
      <w:r w:rsidRPr="005C499E">
        <w:t xml:space="preserve"> budžeta iestāžu</w:t>
      </w:r>
      <w:r w:rsidRPr="005C499E">
        <w:rPr>
          <w:vertAlign w:val="superscript"/>
        </w:rPr>
        <w:footnoteReference w:id="20"/>
      </w:r>
      <w:r w:rsidRPr="005C499E">
        <w:t xml:space="preserve"> skaits, 2018.gada budžetā faktiski veikto ierakstu skaits EKK un budžeta programmu/ apakšprogrammu skaits.</w:t>
      </w:r>
      <w:bookmarkStart w:id="109" w:name="_Ref522804071"/>
    </w:p>
    <w:p w14:paraId="1FF9ACA3" w14:textId="632752A2" w:rsidR="00820F41" w:rsidRPr="002732B1" w:rsidRDefault="00820F41" w:rsidP="00970D10">
      <w:pPr>
        <w:jc w:val="right"/>
      </w:pPr>
      <w:bookmarkStart w:id="110" w:name="_Ref524364879"/>
      <w:r w:rsidRPr="002732B1">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11</w:t>
      </w:r>
      <w:r w:rsidR="00FA22F8">
        <w:rPr>
          <w:noProof/>
        </w:rPr>
        <w:fldChar w:fldCharType="end"/>
      </w:r>
      <w:bookmarkEnd w:id="109"/>
      <w:bookmarkEnd w:id="110"/>
    </w:p>
    <w:p w14:paraId="4860B3C5" w14:textId="43158308" w:rsidR="00820F41" w:rsidRPr="006225C2" w:rsidRDefault="00E14191" w:rsidP="006225C2">
      <w:pPr>
        <w:spacing w:after="120"/>
        <w:jc w:val="center"/>
        <w:rPr>
          <w:b/>
        </w:rPr>
      </w:pPr>
      <w:r>
        <w:rPr>
          <w:b/>
        </w:rPr>
        <w:t>Valsts budžeta iestāžu skaits</w:t>
      </w:r>
    </w:p>
    <w:p w14:paraId="40DD5C24" w14:textId="77777777" w:rsidR="005C499E" w:rsidRPr="005C499E" w:rsidRDefault="005C499E" w:rsidP="005C499E">
      <w:r w:rsidRPr="005C499E">
        <w:rPr>
          <w:noProof/>
          <w:lang w:eastAsia="lv-LV"/>
        </w:rPr>
        <w:drawing>
          <wp:inline distT="0" distB="0" distL="0" distR="0" wp14:anchorId="5A85ABCE" wp14:editId="61BDD90B">
            <wp:extent cx="5760085" cy="3043451"/>
            <wp:effectExtent l="0" t="0" r="12065" b="50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EC32430" w14:textId="43C65EEF" w:rsidR="00481309" w:rsidRDefault="005C499E" w:rsidP="007D15FA">
      <w:pPr>
        <w:spacing w:before="360" w:after="120"/>
        <w:ind w:firstLine="709"/>
      </w:pPr>
      <w:r w:rsidRPr="005C499E">
        <w:t>Lai noteiktu ministrijām kopumā nepieciešamo laika apjomu budžeta pieprasījuma sagatavošanai zemākajā EKK līmenī, tika apkopota i</w:t>
      </w:r>
      <w:r w:rsidR="002A5267">
        <w:t xml:space="preserve">nformācija par iestādēm resorā. </w:t>
      </w:r>
      <w:r w:rsidR="00820F41">
        <w:t>L</w:t>
      </w:r>
      <w:r w:rsidRPr="005C499E">
        <w:t xml:space="preserve">ielākais iestāžu skaits resorā ir IZM, KM, AiM, IeM, TM, </w:t>
      </w:r>
      <w:r w:rsidR="009D3BA5">
        <w:t xml:space="preserve">LM, </w:t>
      </w:r>
      <w:r w:rsidRPr="005C499E">
        <w:t>VM, FM, ZM, VARAM un EM</w:t>
      </w:r>
      <w:r w:rsidR="00562EC5">
        <w:t xml:space="preserve"> (</w:t>
      </w:r>
      <w:r w:rsidR="00562EC5">
        <w:fldChar w:fldCharType="begin"/>
      </w:r>
      <w:r w:rsidR="00562EC5">
        <w:instrText xml:space="preserve"> REF _Ref524364879 \h </w:instrText>
      </w:r>
      <w:r w:rsidR="00562EC5">
        <w:fldChar w:fldCharType="separate"/>
      </w:r>
      <w:r w:rsidR="008D6E17" w:rsidRPr="002732B1">
        <w:t xml:space="preserve">Attēls Nr. </w:t>
      </w:r>
      <w:r w:rsidR="008D6E17">
        <w:rPr>
          <w:noProof/>
        </w:rPr>
        <w:t>11</w:t>
      </w:r>
      <w:r w:rsidR="00562EC5">
        <w:fldChar w:fldCharType="end"/>
      </w:r>
      <w:r w:rsidR="00562EC5">
        <w:t>)</w:t>
      </w:r>
      <w:r w:rsidRPr="005C499E">
        <w:t>, kas liek secināt, ka lielākā ietekme būs tieši minētajām ministrijām.</w:t>
      </w:r>
      <w:bookmarkStart w:id="111" w:name="_Ref522804285"/>
    </w:p>
    <w:p w14:paraId="242E1183" w14:textId="23D51ADA" w:rsidR="009C5D90" w:rsidRPr="00970D10" w:rsidRDefault="009C5D90" w:rsidP="00970D10">
      <w:pPr>
        <w:jc w:val="right"/>
      </w:pPr>
      <w:bookmarkStart w:id="112" w:name="_Ref524364988"/>
      <w:r w:rsidRPr="00970D10">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12</w:t>
      </w:r>
      <w:r w:rsidR="00FA22F8">
        <w:rPr>
          <w:noProof/>
        </w:rPr>
        <w:fldChar w:fldCharType="end"/>
      </w:r>
      <w:bookmarkEnd w:id="111"/>
      <w:bookmarkEnd w:id="112"/>
    </w:p>
    <w:p w14:paraId="16628FDB" w14:textId="1AF9C187" w:rsidR="009C5D90" w:rsidRPr="008F2F2E" w:rsidRDefault="009C5D90" w:rsidP="008F2F2E">
      <w:pPr>
        <w:spacing w:after="120"/>
        <w:jc w:val="center"/>
        <w:rPr>
          <w:sz w:val="28"/>
        </w:rPr>
      </w:pPr>
      <w:r w:rsidRPr="006225C2">
        <w:rPr>
          <w:b/>
        </w:rPr>
        <w:t xml:space="preserve">Likuma “Par valsts budžetu 2018.gadam” 4.pielikuma </w:t>
      </w:r>
      <w:r w:rsidR="00F60FAB">
        <w:rPr>
          <w:b/>
        </w:rPr>
        <w:t xml:space="preserve">ierakstu </w:t>
      </w:r>
      <w:r w:rsidRPr="006225C2">
        <w:rPr>
          <w:b/>
        </w:rPr>
        <w:t>skaits</w:t>
      </w:r>
      <w:r w:rsidR="00F60FAB" w:rsidRPr="00F60FAB">
        <w:rPr>
          <w:b/>
        </w:rPr>
        <w:t xml:space="preserve"> </w:t>
      </w:r>
      <w:r w:rsidR="00F60FAB" w:rsidRPr="006225C2">
        <w:rPr>
          <w:b/>
        </w:rPr>
        <w:t>EKK</w:t>
      </w:r>
    </w:p>
    <w:p w14:paraId="5E35800D" w14:textId="7A937AD4" w:rsidR="005C499E" w:rsidRPr="005C499E" w:rsidRDefault="00367AA4" w:rsidP="005C499E">
      <w:pPr>
        <w:spacing w:before="120" w:after="120"/>
      </w:pPr>
      <w:r>
        <w:rPr>
          <w:noProof/>
          <w:lang w:eastAsia="lv-LV"/>
        </w:rPr>
        <w:drawing>
          <wp:inline distT="0" distB="0" distL="0" distR="0" wp14:anchorId="48E3648A" wp14:editId="64C1D19E">
            <wp:extent cx="5773420" cy="317627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3420" cy="3176270"/>
                    </a:xfrm>
                    <a:prstGeom prst="rect">
                      <a:avLst/>
                    </a:prstGeom>
                    <a:noFill/>
                  </pic:spPr>
                </pic:pic>
              </a:graphicData>
            </a:graphic>
          </wp:inline>
        </w:drawing>
      </w:r>
    </w:p>
    <w:p w14:paraId="457E551A" w14:textId="075A33AA" w:rsidR="005C499E" w:rsidRDefault="005C499E" w:rsidP="000410FB">
      <w:pPr>
        <w:ind w:firstLine="720"/>
      </w:pPr>
      <w:r w:rsidRPr="005C499E">
        <w:t>Otrs būtiskākais faktors, kas ietekmē ministrijām nepieciešamo laika apjomu patreizējā budžeta sagatavošanas procesā, ir plānoš</w:t>
      </w:r>
      <w:r w:rsidR="00935E3B">
        <w:t xml:space="preserve">anā reāli izmantoto EKK skaits. </w:t>
      </w:r>
      <w:r w:rsidR="009C5D90">
        <w:t>V</w:t>
      </w:r>
      <w:r w:rsidRPr="005C499E">
        <w:t xml:space="preserve">islielākais </w:t>
      </w:r>
      <w:r w:rsidR="00F60FAB">
        <w:t>plānojamo</w:t>
      </w:r>
      <w:r w:rsidR="00F60FAB" w:rsidRPr="005C499E">
        <w:t xml:space="preserve"> </w:t>
      </w:r>
      <w:r w:rsidRPr="005C499E">
        <w:t>EKK skaits 2018.gada budžetā ir IZM, IeM, LM, TM, VARAM, FM, VM, EM, KM, ZM, AiM, SM, ĀM un VK</w:t>
      </w:r>
      <w:r w:rsidR="000410FB">
        <w:t xml:space="preserve"> (</w:t>
      </w:r>
      <w:r w:rsidR="000410FB">
        <w:fldChar w:fldCharType="begin"/>
      </w:r>
      <w:r w:rsidR="000410FB">
        <w:instrText xml:space="preserve"> REF _Ref524364988 \h </w:instrText>
      </w:r>
      <w:r w:rsidR="000410FB">
        <w:fldChar w:fldCharType="separate"/>
      </w:r>
      <w:r w:rsidR="008D6E17" w:rsidRPr="00970D10">
        <w:t xml:space="preserve">Attēls Nr. </w:t>
      </w:r>
      <w:r w:rsidR="008D6E17">
        <w:rPr>
          <w:noProof/>
        </w:rPr>
        <w:t>12</w:t>
      </w:r>
      <w:r w:rsidR="000410FB">
        <w:fldChar w:fldCharType="end"/>
      </w:r>
      <w:r w:rsidR="000410FB">
        <w:t>).</w:t>
      </w:r>
    </w:p>
    <w:p w14:paraId="5A90F349" w14:textId="77777777" w:rsidR="007D15FA" w:rsidRDefault="007D15FA" w:rsidP="000410FB">
      <w:pPr>
        <w:ind w:firstLine="720"/>
      </w:pPr>
    </w:p>
    <w:p w14:paraId="1A93B33E" w14:textId="3E2CC10E" w:rsidR="009C5D90" w:rsidRPr="00970D10" w:rsidRDefault="009C5D90" w:rsidP="00970D10">
      <w:pPr>
        <w:jc w:val="right"/>
      </w:pPr>
      <w:bookmarkStart w:id="113" w:name="_Ref522804372"/>
      <w:r w:rsidRPr="00970D10">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13</w:t>
      </w:r>
      <w:r w:rsidR="00FA22F8">
        <w:rPr>
          <w:noProof/>
        </w:rPr>
        <w:fldChar w:fldCharType="end"/>
      </w:r>
      <w:bookmarkEnd w:id="113"/>
    </w:p>
    <w:p w14:paraId="2F502179" w14:textId="78C852B8" w:rsidR="009C5D90" w:rsidRPr="006225C2" w:rsidRDefault="00F60FAB" w:rsidP="006225C2">
      <w:pPr>
        <w:spacing w:after="120"/>
        <w:jc w:val="center"/>
        <w:rPr>
          <w:sz w:val="28"/>
        </w:rPr>
      </w:pPr>
      <w:r w:rsidRPr="00F60FAB">
        <w:rPr>
          <w:b/>
        </w:rPr>
        <w:t>Plānojamo</w:t>
      </w:r>
      <w:r w:rsidR="009C5D90" w:rsidRPr="006225C2">
        <w:rPr>
          <w:b/>
        </w:rPr>
        <w:t xml:space="preserve"> EKK samazinājuma īpatsvars resoros</w:t>
      </w:r>
    </w:p>
    <w:p w14:paraId="3020F188" w14:textId="222A737A" w:rsidR="005C499E" w:rsidRPr="005C499E" w:rsidRDefault="00367AA4" w:rsidP="005C499E">
      <w:pPr>
        <w:spacing w:before="120" w:after="120"/>
      </w:pPr>
      <w:r>
        <w:rPr>
          <w:noProof/>
          <w:lang w:eastAsia="lv-LV"/>
        </w:rPr>
        <w:drawing>
          <wp:inline distT="0" distB="0" distL="0" distR="0" wp14:anchorId="554EEDFE" wp14:editId="0BDFC237">
            <wp:extent cx="5718810" cy="29870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8810" cy="2987040"/>
                    </a:xfrm>
                    <a:prstGeom prst="rect">
                      <a:avLst/>
                    </a:prstGeom>
                    <a:noFill/>
                  </pic:spPr>
                </pic:pic>
              </a:graphicData>
            </a:graphic>
          </wp:inline>
        </w:drawing>
      </w:r>
    </w:p>
    <w:p w14:paraId="5C232563" w14:textId="32D2DE01" w:rsidR="000C25CF" w:rsidRDefault="005C499E" w:rsidP="007D15FA">
      <w:pPr>
        <w:spacing w:before="120" w:after="120"/>
        <w:ind w:firstLine="709"/>
      </w:pPr>
      <w:r w:rsidRPr="005C499E">
        <w:t xml:space="preserve">Ministriju </w:t>
      </w:r>
      <w:r w:rsidR="00F60FAB">
        <w:t>plānojamo</w:t>
      </w:r>
      <w:r w:rsidR="00F60FAB" w:rsidRPr="005C499E">
        <w:t xml:space="preserve"> </w:t>
      </w:r>
      <w:r w:rsidRPr="005C499E">
        <w:t xml:space="preserve">EKK samazinājuma īpatsvars </w:t>
      </w:r>
      <w:r w:rsidR="009C5D90">
        <w:t>(</w:t>
      </w:r>
      <w:r w:rsidR="009C5D90">
        <w:fldChar w:fldCharType="begin"/>
      </w:r>
      <w:r w:rsidR="009C5D90">
        <w:instrText xml:space="preserve"> REF _Ref522804372 \h </w:instrText>
      </w:r>
      <w:r w:rsidR="009C5D90">
        <w:fldChar w:fldCharType="separate"/>
      </w:r>
      <w:r w:rsidR="008D6E17" w:rsidRPr="00970D10">
        <w:t xml:space="preserve">Attēls Nr. </w:t>
      </w:r>
      <w:r w:rsidR="008D6E17">
        <w:rPr>
          <w:noProof/>
        </w:rPr>
        <w:t>13</w:t>
      </w:r>
      <w:r w:rsidR="009C5D90">
        <w:fldChar w:fldCharType="end"/>
      </w:r>
      <w:r w:rsidR="009C5D90">
        <w:t>)</w:t>
      </w:r>
      <w:r w:rsidRPr="005C499E">
        <w:t xml:space="preserve"> ir noteikts, ņemot vērā likuma “Par valsts budžetu 2018.gadam” 4. un 5.pielikuma sagatavošanas nodrošināšanai ievadīto kodu skaitu veidlapas 2(pb), 2(sb) (zemākajā EKK līmenī) un veidlapas 1(pb), 1(sb) (budžeta likuma griezums) griezuma sta</w:t>
      </w:r>
      <w:r w:rsidR="00935E3B">
        <w:t xml:space="preserve">rpību un iestāžu skaitu resorā. </w:t>
      </w:r>
      <w:r w:rsidRPr="005C499E">
        <w:t xml:space="preserve">Ministrijām </w:t>
      </w:r>
      <w:r w:rsidR="00F60FAB">
        <w:t>plānojamo</w:t>
      </w:r>
      <w:r w:rsidRPr="005C499E">
        <w:t xml:space="preserve"> EKK samazinājums ir robežās no 89% SPRK un CVK līdz </w:t>
      </w:r>
      <w:r w:rsidRPr="00702944">
        <w:t>33% Nesadalītajam finansējumam.</w:t>
      </w:r>
      <w:bookmarkStart w:id="114" w:name="_Ref522804732"/>
    </w:p>
    <w:p w14:paraId="4AEC61A7" w14:textId="646EEEC7" w:rsidR="009C5D90" w:rsidRPr="00970D10" w:rsidRDefault="009C5D90" w:rsidP="00970D10">
      <w:pPr>
        <w:jc w:val="right"/>
      </w:pPr>
      <w:bookmarkStart w:id="115" w:name="_Ref525732958"/>
      <w:r w:rsidRPr="00970D10">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14</w:t>
      </w:r>
      <w:r w:rsidR="00FA22F8">
        <w:rPr>
          <w:noProof/>
        </w:rPr>
        <w:fldChar w:fldCharType="end"/>
      </w:r>
      <w:bookmarkEnd w:id="114"/>
      <w:bookmarkEnd w:id="115"/>
    </w:p>
    <w:p w14:paraId="696B13EA" w14:textId="76EC2C1F" w:rsidR="009C5D90" w:rsidRPr="009C5D90" w:rsidRDefault="00F60FAB" w:rsidP="006225C2">
      <w:pPr>
        <w:spacing w:after="120"/>
        <w:jc w:val="center"/>
      </w:pPr>
      <w:r w:rsidRPr="00F60FAB">
        <w:rPr>
          <w:b/>
        </w:rPr>
        <w:t>Plānojamo</w:t>
      </w:r>
      <w:r w:rsidR="009C5D90" w:rsidRPr="006225C2">
        <w:rPr>
          <w:b/>
        </w:rPr>
        <w:t xml:space="preserve"> EKK faktiskais samazinājums dalījumā pa ministrijām</w:t>
      </w:r>
    </w:p>
    <w:p w14:paraId="4BE7E674" w14:textId="77777777" w:rsidR="005C499E" w:rsidRPr="005C499E" w:rsidRDefault="005C499E" w:rsidP="005C499E">
      <w:pPr>
        <w:spacing w:before="120" w:after="120"/>
      </w:pPr>
      <w:r w:rsidRPr="005C499E">
        <w:rPr>
          <w:noProof/>
          <w:lang w:eastAsia="lv-LV"/>
        </w:rPr>
        <w:drawing>
          <wp:inline distT="0" distB="0" distL="0" distR="0" wp14:anchorId="1301EB0F" wp14:editId="2F789A1A">
            <wp:extent cx="5760085" cy="2815590"/>
            <wp:effectExtent l="0" t="0" r="12065" b="381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A80BFF1" w14:textId="3BAE5BEB" w:rsidR="005C499E" w:rsidRPr="00226FC0" w:rsidRDefault="007932ED" w:rsidP="00226FC0">
      <w:pPr>
        <w:ind w:firstLine="709"/>
      </w:pPr>
      <w:r w:rsidRPr="00226FC0">
        <w:t>Analizējot m</w:t>
      </w:r>
      <w:r w:rsidR="005C499E" w:rsidRPr="00226FC0">
        <w:t xml:space="preserve">inistrijām </w:t>
      </w:r>
      <w:r w:rsidR="00F60FAB" w:rsidRPr="00226FC0">
        <w:t>plānojamo</w:t>
      </w:r>
      <w:r w:rsidR="005C499E" w:rsidRPr="00226FC0">
        <w:t xml:space="preserve"> EKK</w:t>
      </w:r>
      <w:r w:rsidRPr="00226FC0">
        <w:t xml:space="preserve"> samazinājumu</w:t>
      </w:r>
      <w:r w:rsidR="005C499E" w:rsidRPr="00226FC0">
        <w:t xml:space="preserve"> </w:t>
      </w:r>
      <w:r w:rsidRPr="00226FC0">
        <w:t>(</w:t>
      </w:r>
      <w:r w:rsidR="00226FC0">
        <w:fldChar w:fldCharType="begin"/>
      </w:r>
      <w:r w:rsidR="00226FC0">
        <w:instrText xml:space="preserve"> REF _Ref525732958 \h </w:instrText>
      </w:r>
      <w:r w:rsidR="00226FC0">
        <w:fldChar w:fldCharType="separate"/>
      </w:r>
      <w:r w:rsidR="008D6E17" w:rsidRPr="00970D10">
        <w:t xml:space="preserve">Attēls Nr. </w:t>
      </w:r>
      <w:r w:rsidR="008D6E17">
        <w:rPr>
          <w:noProof/>
        </w:rPr>
        <w:t>14</w:t>
      </w:r>
      <w:r w:rsidR="00226FC0">
        <w:fldChar w:fldCharType="end"/>
      </w:r>
      <w:r w:rsidRPr="00226FC0">
        <w:t>)</w:t>
      </w:r>
      <w:r w:rsidR="005C499E" w:rsidRPr="00226FC0">
        <w:t xml:space="preserve">, var redzēt, ka lielākā ietekme no procesa pilnveidošanas būtu IZM, </w:t>
      </w:r>
      <w:r w:rsidR="00DC1919">
        <w:t xml:space="preserve">IeM, </w:t>
      </w:r>
      <w:r w:rsidR="005C499E" w:rsidRPr="00226FC0">
        <w:t>LM, FM, VM, KM un AiM.</w:t>
      </w:r>
    </w:p>
    <w:p w14:paraId="5850452F" w14:textId="24783D79" w:rsidR="00572DF1" w:rsidRPr="00572DF1" w:rsidRDefault="005C499E" w:rsidP="00935E3B">
      <w:pPr>
        <w:spacing w:before="120" w:after="120"/>
        <w:ind w:firstLine="709"/>
      </w:pPr>
      <w:r w:rsidRPr="005C499E">
        <w:t xml:space="preserve">Kopējā ministriju potenciālā ietaupījuma noteikšanai </w:t>
      </w:r>
      <w:r w:rsidRPr="005C499E">
        <w:rPr>
          <w:i/>
        </w:rPr>
        <w:t>euro</w:t>
      </w:r>
      <w:r w:rsidRPr="005C499E">
        <w:t xml:space="preserve"> izteiksmē, bez augstāk minētajiem rādītājiem, vēl tiek ņemt</w:t>
      </w:r>
      <w:r w:rsidR="009577E9">
        <w:t>a</w:t>
      </w:r>
      <w:r w:rsidRPr="005C499E">
        <w:t xml:space="preserve">s vērā resoru un FM Budžeta departamenta ieguldītās cilvēkstundas budžeta pieprasījumu izvērtēšanā un kopsavilkuma sagatavošanā, kā arī vērā tiek ņemts ministriju budžeta programmu/apakšprogrammu skaits. Cilvēkstundu izmaksas aprēķinātas, pamatojoties uz </w:t>
      </w:r>
      <w:r w:rsidR="00572DF1">
        <w:t>CSP</w:t>
      </w:r>
      <w:r w:rsidRPr="005C499E">
        <w:t xml:space="preserve"> datiem par vienas stundas darbaspēka izmaksām valsts </w:t>
      </w:r>
      <w:r w:rsidRPr="005C499E">
        <w:lastRenderedPageBreak/>
        <w:t>pārvaldē 2017.gada griezumā</w:t>
      </w:r>
      <w:r w:rsidRPr="00572DF1">
        <w:rPr>
          <w:vertAlign w:val="superscript"/>
        </w:rPr>
        <w:footnoteReference w:id="21"/>
      </w:r>
      <w:r w:rsidRPr="005C499E">
        <w:t xml:space="preserve"> (10,11 </w:t>
      </w:r>
      <w:r w:rsidRPr="005C499E">
        <w:rPr>
          <w:i/>
        </w:rPr>
        <w:t>euro</w:t>
      </w:r>
      <w:r w:rsidR="00935E3B">
        <w:t xml:space="preserve"> par vienu cilvēkstundu). </w:t>
      </w:r>
      <w:r w:rsidR="00572DF1" w:rsidRPr="00572DF1">
        <w:t>Ņemot vērā augstāk minēto, FM pamatojoties uz provizoriskajām aplēsēm un ekspertu novērtējumu, veica iespējamā ministriju ietaupījuma aprēķinu (</w:t>
      </w:r>
      <w:r w:rsidR="00572DF1">
        <w:fldChar w:fldCharType="begin"/>
      </w:r>
      <w:r w:rsidR="00572DF1">
        <w:instrText xml:space="preserve"> REF _Ref522806667 \h </w:instrText>
      </w:r>
      <w:r w:rsidR="00572DF1">
        <w:fldChar w:fldCharType="separate"/>
      </w:r>
      <w:r w:rsidR="008D6E17" w:rsidRPr="00970D10">
        <w:t xml:space="preserve">Tabula Nr.  </w:t>
      </w:r>
      <w:r w:rsidR="008D6E17">
        <w:rPr>
          <w:noProof/>
        </w:rPr>
        <w:t>6</w:t>
      </w:r>
      <w:r w:rsidR="00572DF1">
        <w:fldChar w:fldCharType="end"/>
      </w:r>
      <w:r w:rsidR="00572DF1">
        <w:t>).</w:t>
      </w:r>
    </w:p>
    <w:p w14:paraId="1A7B049A" w14:textId="361B19A2" w:rsidR="00572DF1" w:rsidRPr="00970D10" w:rsidRDefault="00572DF1" w:rsidP="00970D10">
      <w:pPr>
        <w:jc w:val="right"/>
      </w:pPr>
      <w:bookmarkStart w:id="116" w:name="_Ref522806667"/>
      <w:r w:rsidRPr="00970D10">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6</w:t>
      </w:r>
      <w:r w:rsidR="00FA22F8">
        <w:rPr>
          <w:noProof/>
        </w:rPr>
        <w:fldChar w:fldCharType="end"/>
      </w:r>
      <w:bookmarkEnd w:id="116"/>
    </w:p>
    <w:p w14:paraId="7C6C4A54" w14:textId="77777777" w:rsidR="00572DF1" w:rsidRPr="00572DF1" w:rsidRDefault="00572DF1" w:rsidP="006225C2">
      <w:pPr>
        <w:spacing w:after="120"/>
        <w:jc w:val="center"/>
        <w:rPr>
          <w:b/>
        </w:rPr>
      </w:pPr>
      <w:r w:rsidRPr="00572DF1">
        <w:rPr>
          <w:b/>
        </w:rPr>
        <w:t xml:space="preserve">Provizorisks aprēķins ietaupījumam automātiskai datu pārnesei </w:t>
      </w:r>
    </w:p>
    <w:tbl>
      <w:tblPr>
        <w:tblW w:w="7088"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261"/>
      </w:tblGrid>
      <w:tr w:rsidR="00572DF1" w:rsidRPr="00572DF1" w14:paraId="6D0FFCEE" w14:textId="77777777" w:rsidTr="001F3887">
        <w:trPr>
          <w:trHeight w:val="668"/>
          <w:tblHeader/>
        </w:trPr>
        <w:tc>
          <w:tcPr>
            <w:tcW w:w="3827" w:type="dxa"/>
            <w:shd w:val="clear" w:color="auto" w:fill="C5E0B3"/>
            <w:noWrap/>
            <w:vAlign w:val="center"/>
            <w:hideMark/>
          </w:tcPr>
          <w:p w14:paraId="616C762B" w14:textId="77777777" w:rsidR="00572DF1" w:rsidRPr="00572DF1" w:rsidRDefault="00572DF1" w:rsidP="00572DF1">
            <w:pPr>
              <w:jc w:val="center"/>
              <w:rPr>
                <w:rFonts w:eastAsia="Times New Roman"/>
                <w:b/>
                <w:color w:val="000000"/>
                <w:lang w:eastAsia="lv-LV"/>
              </w:rPr>
            </w:pPr>
            <w:r w:rsidRPr="00572DF1">
              <w:rPr>
                <w:rFonts w:eastAsia="Times New Roman"/>
                <w:b/>
                <w:color w:val="000000"/>
                <w:lang w:eastAsia="lv-LV"/>
              </w:rPr>
              <w:t>Ministrija</w:t>
            </w:r>
          </w:p>
        </w:tc>
        <w:tc>
          <w:tcPr>
            <w:tcW w:w="3261" w:type="dxa"/>
            <w:shd w:val="clear" w:color="auto" w:fill="C5E0B3"/>
            <w:vAlign w:val="center"/>
            <w:hideMark/>
          </w:tcPr>
          <w:p w14:paraId="18FE40FE" w14:textId="77777777" w:rsidR="00572DF1" w:rsidRPr="00572DF1" w:rsidRDefault="00572DF1" w:rsidP="00572DF1">
            <w:pPr>
              <w:jc w:val="center"/>
              <w:rPr>
                <w:rFonts w:eastAsia="Times New Roman"/>
                <w:b/>
                <w:color w:val="000000"/>
                <w:lang w:eastAsia="lv-LV"/>
              </w:rPr>
            </w:pPr>
            <w:r w:rsidRPr="00572DF1">
              <w:rPr>
                <w:rFonts w:eastAsia="Times New Roman"/>
                <w:b/>
                <w:color w:val="000000"/>
                <w:lang w:eastAsia="lv-LV"/>
              </w:rPr>
              <w:t xml:space="preserve">Resoru ietaupījums, </w:t>
            </w:r>
            <w:r w:rsidRPr="00572DF1">
              <w:rPr>
                <w:rFonts w:eastAsia="Times New Roman"/>
                <w:b/>
                <w:i/>
                <w:color w:val="000000"/>
                <w:lang w:eastAsia="lv-LV"/>
              </w:rPr>
              <w:t>euro</w:t>
            </w:r>
            <w:r w:rsidRPr="00572DF1">
              <w:rPr>
                <w:rFonts w:eastAsia="Times New Roman"/>
                <w:b/>
                <w:color w:val="000000"/>
                <w:lang w:eastAsia="lv-LV"/>
              </w:rPr>
              <w:br/>
              <w:t xml:space="preserve">(10,11 </w:t>
            </w:r>
            <w:r w:rsidRPr="00572DF1">
              <w:rPr>
                <w:rFonts w:eastAsia="Times New Roman"/>
                <w:b/>
                <w:i/>
                <w:color w:val="000000"/>
                <w:lang w:eastAsia="lv-LV"/>
              </w:rPr>
              <w:t>euro</w:t>
            </w:r>
            <w:r w:rsidRPr="00572DF1">
              <w:rPr>
                <w:rFonts w:eastAsia="Times New Roman"/>
                <w:b/>
                <w:color w:val="000000"/>
                <w:lang w:eastAsia="lv-LV"/>
              </w:rPr>
              <w:t xml:space="preserve"> par C/H)</w:t>
            </w:r>
          </w:p>
        </w:tc>
      </w:tr>
      <w:tr w:rsidR="00572DF1" w:rsidRPr="00572DF1" w14:paraId="658DABC4" w14:textId="77777777" w:rsidTr="001F3887">
        <w:trPr>
          <w:trHeight w:val="315"/>
        </w:trPr>
        <w:tc>
          <w:tcPr>
            <w:tcW w:w="3827" w:type="dxa"/>
            <w:shd w:val="clear" w:color="auto" w:fill="auto"/>
            <w:noWrap/>
            <w:vAlign w:val="bottom"/>
            <w:hideMark/>
          </w:tcPr>
          <w:p w14:paraId="19671A31"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IZM</w:t>
            </w:r>
          </w:p>
        </w:tc>
        <w:tc>
          <w:tcPr>
            <w:tcW w:w="3261" w:type="dxa"/>
            <w:shd w:val="clear" w:color="auto" w:fill="auto"/>
            <w:noWrap/>
            <w:vAlign w:val="bottom"/>
            <w:hideMark/>
          </w:tcPr>
          <w:p w14:paraId="23649AA7"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52 512</w:t>
            </w:r>
          </w:p>
        </w:tc>
      </w:tr>
      <w:tr w:rsidR="00572DF1" w:rsidRPr="00572DF1" w14:paraId="0E6FEF50" w14:textId="77777777" w:rsidTr="001F3887">
        <w:trPr>
          <w:trHeight w:val="315"/>
        </w:trPr>
        <w:tc>
          <w:tcPr>
            <w:tcW w:w="3827" w:type="dxa"/>
            <w:shd w:val="clear" w:color="auto" w:fill="auto"/>
            <w:noWrap/>
            <w:vAlign w:val="bottom"/>
            <w:hideMark/>
          </w:tcPr>
          <w:p w14:paraId="070379C4"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KM</w:t>
            </w:r>
          </w:p>
        </w:tc>
        <w:tc>
          <w:tcPr>
            <w:tcW w:w="3261" w:type="dxa"/>
            <w:shd w:val="clear" w:color="auto" w:fill="auto"/>
            <w:noWrap/>
            <w:vAlign w:val="bottom"/>
            <w:hideMark/>
          </w:tcPr>
          <w:p w14:paraId="2B62F579"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19 829</w:t>
            </w:r>
          </w:p>
        </w:tc>
      </w:tr>
      <w:tr w:rsidR="00572DF1" w:rsidRPr="00572DF1" w14:paraId="3658272A" w14:textId="77777777" w:rsidTr="001F3887">
        <w:trPr>
          <w:trHeight w:val="315"/>
        </w:trPr>
        <w:tc>
          <w:tcPr>
            <w:tcW w:w="3827" w:type="dxa"/>
            <w:shd w:val="clear" w:color="auto" w:fill="auto"/>
            <w:noWrap/>
            <w:vAlign w:val="bottom"/>
            <w:hideMark/>
          </w:tcPr>
          <w:p w14:paraId="773C870F"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IeM</w:t>
            </w:r>
          </w:p>
        </w:tc>
        <w:tc>
          <w:tcPr>
            <w:tcW w:w="3261" w:type="dxa"/>
            <w:shd w:val="clear" w:color="auto" w:fill="auto"/>
            <w:noWrap/>
            <w:vAlign w:val="bottom"/>
            <w:hideMark/>
          </w:tcPr>
          <w:p w14:paraId="681630B9"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18 634</w:t>
            </w:r>
          </w:p>
        </w:tc>
      </w:tr>
      <w:tr w:rsidR="00572DF1" w:rsidRPr="00572DF1" w14:paraId="70D9ACA4" w14:textId="77777777" w:rsidTr="001F3887">
        <w:trPr>
          <w:trHeight w:val="315"/>
        </w:trPr>
        <w:tc>
          <w:tcPr>
            <w:tcW w:w="3827" w:type="dxa"/>
            <w:shd w:val="clear" w:color="auto" w:fill="auto"/>
            <w:noWrap/>
            <w:vAlign w:val="bottom"/>
            <w:hideMark/>
          </w:tcPr>
          <w:p w14:paraId="6EE336B2"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LM</w:t>
            </w:r>
          </w:p>
        </w:tc>
        <w:tc>
          <w:tcPr>
            <w:tcW w:w="3261" w:type="dxa"/>
            <w:shd w:val="clear" w:color="auto" w:fill="auto"/>
            <w:noWrap/>
            <w:vAlign w:val="bottom"/>
            <w:hideMark/>
          </w:tcPr>
          <w:p w14:paraId="1DB62C99"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14 918</w:t>
            </w:r>
          </w:p>
        </w:tc>
      </w:tr>
      <w:tr w:rsidR="00572DF1" w:rsidRPr="00572DF1" w14:paraId="6284EECF" w14:textId="77777777" w:rsidTr="001F3887">
        <w:trPr>
          <w:trHeight w:val="315"/>
        </w:trPr>
        <w:tc>
          <w:tcPr>
            <w:tcW w:w="3827" w:type="dxa"/>
            <w:shd w:val="clear" w:color="auto" w:fill="auto"/>
            <w:noWrap/>
            <w:vAlign w:val="bottom"/>
            <w:hideMark/>
          </w:tcPr>
          <w:p w14:paraId="69C0FF38"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TM</w:t>
            </w:r>
          </w:p>
        </w:tc>
        <w:tc>
          <w:tcPr>
            <w:tcW w:w="3261" w:type="dxa"/>
            <w:shd w:val="clear" w:color="auto" w:fill="auto"/>
            <w:noWrap/>
            <w:vAlign w:val="bottom"/>
            <w:hideMark/>
          </w:tcPr>
          <w:p w14:paraId="2C0BFA0F"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13 920</w:t>
            </w:r>
          </w:p>
        </w:tc>
      </w:tr>
      <w:tr w:rsidR="00572DF1" w:rsidRPr="00572DF1" w14:paraId="1B985D94" w14:textId="77777777" w:rsidTr="001F3887">
        <w:trPr>
          <w:trHeight w:val="315"/>
        </w:trPr>
        <w:tc>
          <w:tcPr>
            <w:tcW w:w="3827" w:type="dxa"/>
            <w:shd w:val="clear" w:color="auto" w:fill="auto"/>
            <w:noWrap/>
            <w:vAlign w:val="bottom"/>
            <w:hideMark/>
          </w:tcPr>
          <w:p w14:paraId="20CA617B"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FM*</w:t>
            </w:r>
          </w:p>
        </w:tc>
        <w:tc>
          <w:tcPr>
            <w:tcW w:w="3261" w:type="dxa"/>
            <w:shd w:val="clear" w:color="auto" w:fill="auto"/>
            <w:noWrap/>
            <w:vAlign w:val="bottom"/>
            <w:hideMark/>
          </w:tcPr>
          <w:p w14:paraId="0F0A5CD7"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8 092</w:t>
            </w:r>
          </w:p>
        </w:tc>
      </w:tr>
      <w:tr w:rsidR="00572DF1" w:rsidRPr="00572DF1" w14:paraId="183B69BC" w14:textId="77777777" w:rsidTr="001F3887">
        <w:trPr>
          <w:trHeight w:val="315"/>
        </w:trPr>
        <w:tc>
          <w:tcPr>
            <w:tcW w:w="3827" w:type="dxa"/>
            <w:shd w:val="clear" w:color="auto" w:fill="auto"/>
            <w:noWrap/>
            <w:vAlign w:val="bottom"/>
            <w:hideMark/>
          </w:tcPr>
          <w:p w14:paraId="3F4AB674"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AiM</w:t>
            </w:r>
          </w:p>
        </w:tc>
        <w:tc>
          <w:tcPr>
            <w:tcW w:w="3261" w:type="dxa"/>
            <w:shd w:val="clear" w:color="auto" w:fill="auto"/>
            <w:noWrap/>
            <w:vAlign w:val="bottom"/>
            <w:hideMark/>
          </w:tcPr>
          <w:p w14:paraId="3046691E"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7 950</w:t>
            </w:r>
          </w:p>
        </w:tc>
      </w:tr>
      <w:tr w:rsidR="00572DF1" w:rsidRPr="00572DF1" w14:paraId="57C1B227" w14:textId="77777777" w:rsidTr="001F3887">
        <w:trPr>
          <w:trHeight w:val="315"/>
        </w:trPr>
        <w:tc>
          <w:tcPr>
            <w:tcW w:w="3827" w:type="dxa"/>
            <w:shd w:val="clear" w:color="auto" w:fill="auto"/>
            <w:noWrap/>
            <w:vAlign w:val="bottom"/>
            <w:hideMark/>
          </w:tcPr>
          <w:p w14:paraId="3A540FDD"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VM</w:t>
            </w:r>
          </w:p>
        </w:tc>
        <w:tc>
          <w:tcPr>
            <w:tcW w:w="3261" w:type="dxa"/>
            <w:shd w:val="clear" w:color="auto" w:fill="auto"/>
            <w:noWrap/>
            <w:vAlign w:val="bottom"/>
            <w:hideMark/>
          </w:tcPr>
          <w:p w14:paraId="45F15E76"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7 154</w:t>
            </w:r>
          </w:p>
        </w:tc>
      </w:tr>
      <w:tr w:rsidR="00572DF1" w:rsidRPr="00572DF1" w14:paraId="70587676" w14:textId="77777777" w:rsidTr="001F3887">
        <w:trPr>
          <w:trHeight w:val="315"/>
        </w:trPr>
        <w:tc>
          <w:tcPr>
            <w:tcW w:w="3827" w:type="dxa"/>
            <w:shd w:val="clear" w:color="auto" w:fill="auto"/>
            <w:noWrap/>
            <w:vAlign w:val="bottom"/>
            <w:hideMark/>
          </w:tcPr>
          <w:p w14:paraId="3CDC617A"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VARAM</w:t>
            </w:r>
          </w:p>
        </w:tc>
        <w:tc>
          <w:tcPr>
            <w:tcW w:w="3261" w:type="dxa"/>
            <w:shd w:val="clear" w:color="auto" w:fill="auto"/>
            <w:noWrap/>
            <w:vAlign w:val="bottom"/>
            <w:hideMark/>
          </w:tcPr>
          <w:p w14:paraId="6D9460F5"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6 914</w:t>
            </w:r>
          </w:p>
        </w:tc>
      </w:tr>
      <w:tr w:rsidR="00572DF1" w:rsidRPr="00572DF1" w14:paraId="160362AE" w14:textId="77777777" w:rsidTr="001F3887">
        <w:trPr>
          <w:trHeight w:val="315"/>
        </w:trPr>
        <w:tc>
          <w:tcPr>
            <w:tcW w:w="3827" w:type="dxa"/>
            <w:shd w:val="clear" w:color="auto" w:fill="auto"/>
            <w:noWrap/>
            <w:vAlign w:val="bottom"/>
            <w:hideMark/>
          </w:tcPr>
          <w:p w14:paraId="0CC57698"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EM</w:t>
            </w:r>
          </w:p>
        </w:tc>
        <w:tc>
          <w:tcPr>
            <w:tcW w:w="3261" w:type="dxa"/>
            <w:shd w:val="clear" w:color="auto" w:fill="auto"/>
            <w:noWrap/>
            <w:vAlign w:val="bottom"/>
            <w:hideMark/>
          </w:tcPr>
          <w:p w14:paraId="0E636416"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5 398</w:t>
            </w:r>
          </w:p>
        </w:tc>
      </w:tr>
      <w:tr w:rsidR="00572DF1" w:rsidRPr="00572DF1" w14:paraId="66DF361A" w14:textId="77777777" w:rsidTr="001F3887">
        <w:trPr>
          <w:trHeight w:val="315"/>
        </w:trPr>
        <w:tc>
          <w:tcPr>
            <w:tcW w:w="3827" w:type="dxa"/>
            <w:shd w:val="clear" w:color="auto" w:fill="auto"/>
            <w:noWrap/>
            <w:vAlign w:val="bottom"/>
            <w:hideMark/>
          </w:tcPr>
          <w:p w14:paraId="1AED7A04"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ZM</w:t>
            </w:r>
          </w:p>
        </w:tc>
        <w:tc>
          <w:tcPr>
            <w:tcW w:w="3261" w:type="dxa"/>
            <w:shd w:val="clear" w:color="auto" w:fill="auto"/>
            <w:noWrap/>
            <w:vAlign w:val="bottom"/>
            <w:hideMark/>
          </w:tcPr>
          <w:p w14:paraId="236EA5E6"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5 046</w:t>
            </w:r>
          </w:p>
        </w:tc>
      </w:tr>
      <w:tr w:rsidR="00572DF1" w:rsidRPr="00572DF1" w14:paraId="1CC40E52" w14:textId="77777777" w:rsidTr="001F3887">
        <w:trPr>
          <w:trHeight w:val="315"/>
        </w:trPr>
        <w:tc>
          <w:tcPr>
            <w:tcW w:w="3827" w:type="dxa"/>
            <w:shd w:val="clear" w:color="auto" w:fill="auto"/>
            <w:noWrap/>
            <w:vAlign w:val="bottom"/>
            <w:hideMark/>
          </w:tcPr>
          <w:p w14:paraId="1C2B8393"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MK</w:t>
            </w:r>
          </w:p>
        </w:tc>
        <w:tc>
          <w:tcPr>
            <w:tcW w:w="3261" w:type="dxa"/>
            <w:shd w:val="clear" w:color="auto" w:fill="auto"/>
            <w:noWrap/>
            <w:vAlign w:val="bottom"/>
            <w:hideMark/>
          </w:tcPr>
          <w:p w14:paraId="4C63691B"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495</w:t>
            </w:r>
          </w:p>
        </w:tc>
      </w:tr>
      <w:tr w:rsidR="00572DF1" w:rsidRPr="00572DF1" w14:paraId="3EC07AC7" w14:textId="77777777" w:rsidTr="001F3887">
        <w:trPr>
          <w:trHeight w:val="315"/>
        </w:trPr>
        <w:tc>
          <w:tcPr>
            <w:tcW w:w="3827" w:type="dxa"/>
            <w:shd w:val="clear" w:color="auto" w:fill="auto"/>
            <w:noWrap/>
            <w:vAlign w:val="bottom"/>
            <w:hideMark/>
          </w:tcPr>
          <w:p w14:paraId="28662DA4"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ĀM</w:t>
            </w:r>
          </w:p>
        </w:tc>
        <w:tc>
          <w:tcPr>
            <w:tcW w:w="3261" w:type="dxa"/>
            <w:shd w:val="clear" w:color="auto" w:fill="auto"/>
            <w:noWrap/>
            <w:vAlign w:val="bottom"/>
            <w:hideMark/>
          </w:tcPr>
          <w:p w14:paraId="72F1BBD9"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476</w:t>
            </w:r>
          </w:p>
        </w:tc>
      </w:tr>
      <w:tr w:rsidR="00572DF1" w:rsidRPr="00572DF1" w14:paraId="111C23EB" w14:textId="77777777" w:rsidTr="001F3887">
        <w:trPr>
          <w:trHeight w:val="315"/>
        </w:trPr>
        <w:tc>
          <w:tcPr>
            <w:tcW w:w="3827" w:type="dxa"/>
            <w:shd w:val="clear" w:color="auto" w:fill="auto"/>
            <w:noWrap/>
            <w:vAlign w:val="bottom"/>
            <w:hideMark/>
          </w:tcPr>
          <w:p w14:paraId="79330360"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SM</w:t>
            </w:r>
          </w:p>
        </w:tc>
        <w:tc>
          <w:tcPr>
            <w:tcW w:w="3261" w:type="dxa"/>
            <w:shd w:val="clear" w:color="auto" w:fill="auto"/>
            <w:noWrap/>
            <w:vAlign w:val="bottom"/>
            <w:hideMark/>
          </w:tcPr>
          <w:p w14:paraId="351566F9"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267</w:t>
            </w:r>
          </w:p>
        </w:tc>
      </w:tr>
      <w:tr w:rsidR="00572DF1" w:rsidRPr="00572DF1" w14:paraId="2D447E02" w14:textId="77777777" w:rsidTr="001F3887">
        <w:trPr>
          <w:trHeight w:val="315"/>
        </w:trPr>
        <w:tc>
          <w:tcPr>
            <w:tcW w:w="3827" w:type="dxa"/>
            <w:shd w:val="clear" w:color="auto" w:fill="auto"/>
            <w:noWrap/>
            <w:vAlign w:val="bottom"/>
            <w:hideMark/>
          </w:tcPr>
          <w:p w14:paraId="7F9AB074"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Saeima</w:t>
            </w:r>
          </w:p>
        </w:tc>
        <w:tc>
          <w:tcPr>
            <w:tcW w:w="3261" w:type="dxa"/>
            <w:shd w:val="clear" w:color="auto" w:fill="auto"/>
            <w:noWrap/>
            <w:vAlign w:val="bottom"/>
            <w:hideMark/>
          </w:tcPr>
          <w:p w14:paraId="6C705A48"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262</w:t>
            </w:r>
          </w:p>
        </w:tc>
      </w:tr>
      <w:tr w:rsidR="00572DF1" w:rsidRPr="00572DF1" w14:paraId="4054D7C0" w14:textId="77777777" w:rsidTr="001F3887">
        <w:trPr>
          <w:trHeight w:val="315"/>
        </w:trPr>
        <w:tc>
          <w:tcPr>
            <w:tcW w:w="3827" w:type="dxa"/>
            <w:shd w:val="clear" w:color="auto" w:fill="auto"/>
            <w:noWrap/>
            <w:vAlign w:val="bottom"/>
            <w:hideMark/>
          </w:tcPr>
          <w:p w14:paraId="37A2E453"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Prokuratūra</w:t>
            </w:r>
          </w:p>
        </w:tc>
        <w:tc>
          <w:tcPr>
            <w:tcW w:w="3261" w:type="dxa"/>
            <w:shd w:val="clear" w:color="auto" w:fill="auto"/>
            <w:noWrap/>
            <w:vAlign w:val="bottom"/>
            <w:hideMark/>
          </w:tcPr>
          <w:p w14:paraId="7F1E1692"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186</w:t>
            </w:r>
          </w:p>
        </w:tc>
      </w:tr>
      <w:tr w:rsidR="00572DF1" w:rsidRPr="00572DF1" w14:paraId="72CF1D6C" w14:textId="77777777" w:rsidTr="001F3887">
        <w:trPr>
          <w:trHeight w:val="315"/>
        </w:trPr>
        <w:tc>
          <w:tcPr>
            <w:tcW w:w="3827" w:type="dxa"/>
            <w:shd w:val="clear" w:color="auto" w:fill="auto"/>
            <w:noWrap/>
            <w:vAlign w:val="bottom"/>
            <w:hideMark/>
          </w:tcPr>
          <w:p w14:paraId="11E5AC35"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CVK</w:t>
            </w:r>
          </w:p>
        </w:tc>
        <w:tc>
          <w:tcPr>
            <w:tcW w:w="3261" w:type="dxa"/>
            <w:shd w:val="clear" w:color="auto" w:fill="auto"/>
            <w:noWrap/>
            <w:vAlign w:val="bottom"/>
            <w:hideMark/>
          </w:tcPr>
          <w:p w14:paraId="330C1D5C"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162</w:t>
            </w:r>
          </w:p>
        </w:tc>
      </w:tr>
      <w:tr w:rsidR="00572DF1" w:rsidRPr="00572DF1" w14:paraId="010068C4" w14:textId="77777777" w:rsidTr="001F3887">
        <w:trPr>
          <w:trHeight w:val="315"/>
        </w:trPr>
        <w:tc>
          <w:tcPr>
            <w:tcW w:w="3827" w:type="dxa"/>
            <w:shd w:val="clear" w:color="auto" w:fill="auto"/>
            <w:noWrap/>
            <w:vAlign w:val="bottom"/>
            <w:hideMark/>
          </w:tcPr>
          <w:p w14:paraId="0EA8B19F"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SIF</w:t>
            </w:r>
          </w:p>
        </w:tc>
        <w:tc>
          <w:tcPr>
            <w:tcW w:w="3261" w:type="dxa"/>
            <w:shd w:val="clear" w:color="auto" w:fill="auto"/>
            <w:noWrap/>
            <w:vAlign w:val="bottom"/>
            <w:hideMark/>
          </w:tcPr>
          <w:p w14:paraId="78B2DE20"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120</w:t>
            </w:r>
          </w:p>
        </w:tc>
      </w:tr>
      <w:tr w:rsidR="00572DF1" w:rsidRPr="00572DF1" w14:paraId="43540B7D" w14:textId="77777777" w:rsidTr="001F3887">
        <w:trPr>
          <w:trHeight w:val="315"/>
        </w:trPr>
        <w:tc>
          <w:tcPr>
            <w:tcW w:w="3827" w:type="dxa"/>
            <w:shd w:val="clear" w:color="auto" w:fill="auto"/>
            <w:noWrap/>
            <w:vAlign w:val="bottom"/>
            <w:hideMark/>
          </w:tcPr>
          <w:p w14:paraId="07BFD37D"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SPRK</w:t>
            </w:r>
          </w:p>
        </w:tc>
        <w:tc>
          <w:tcPr>
            <w:tcW w:w="3261" w:type="dxa"/>
            <w:shd w:val="clear" w:color="auto" w:fill="auto"/>
            <w:noWrap/>
            <w:vAlign w:val="bottom"/>
            <w:hideMark/>
          </w:tcPr>
          <w:p w14:paraId="6521234C"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112</w:t>
            </w:r>
          </w:p>
        </w:tc>
      </w:tr>
      <w:tr w:rsidR="00572DF1" w:rsidRPr="00572DF1" w14:paraId="09E16525" w14:textId="77777777" w:rsidTr="001F3887">
        <w:trPr>
          <w:trHeight w:val="315"/>
        </w:trPr>
        <w:tc>
          <w:tcPr>
            <w:tcW w:w="3827" w:type="dxa"/>
            <w:shd w:val="clear" w:color="auto" w:fill="auto"/>
            <w:noWrap/>
            <w:vAlign w:val="bottom"/>
            <w:hideMark/>
          </w:tcPr>
          <w:p w14:paraId="0A4999B9"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AT</w:t>
            </w:r>
          </w:p>
        </w:tc>
        <w:tc>
          <w:tcPr>
            <w:tcW w:w="3261" w:type="dxa"/>
            <w:shd w:val="clear" w:color="auto" w:fill="auto"/>
            <w:noWrap/>
            <w:vAlign w:val="bottom"/>
            <w:hideMark/>
          </w:tcPr>
          <w:p w14:paraId="449B037B"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107</w:t>
            </w:r>
          </w:p>
        </w:tc>
      </w:tr>
      <w:tr w:rsidR="00572DF1" w:rsidRPr="00572DF1" w14:paraId="1502486E" w14:textId="77777777" w:rsidTr="001F3887">
        <w:trPr>
          <w:trHeight w:val="315"/>
        </w:trPr>
        <w:tc>
          <w:tcPr>
            <w:tcW w:w="3827" w:type="dxa"/>
            <w:shd w:val="clear" w:color="auto" w:fill="auto"/>
            <w:noWrap/>
            <w:vAlign w:val="bottom"/>
            <w:hideMark/>
          </w:tcPr>
          <w:p w14:paraId="26F1FFA7"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VKo</w:t>
            </w:r>
          </w:p>
        </w:tc>
        <w:tc>
          <w:tcPr>
            <w:tcW w:w="3261" w:type="dxa"/>
            <w:shd w:val="clear" w:color="auto" w:fill="auto"/>
            <w:noWrap/>
            <w:vAlign w:val="bottom"/>
            <w:hideMark/>
          </w:tcPr>
          <w:p w14:paraId="2CE980E3"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101</w:t>
            </w:r>
          </w:p>
        </w:tc>
      </w:tr>
      <w:tr w:rsidR="00572DF1" w:rsidRPr="00572DF1" w14:paraId="382487EB" w14:textId="77777777" w:rsidTr="001F3887">
        <w:trPr>
          <w:trHeight w:val="315"/>
        </w:trPr>
        <w:tc>
          <w:tcPr>
            <w:tcW w:w="3827" w:type="dxa"/>
            <w:shd w:val="clear" w:color="auto" w:fill="auto"/>
            <w:noWrap/>
            <w:vAlign w:val="bottom"/>
            <w:hideMark/>
          </w:tcPr>
          <w:p w14:paraId="13A14DC6"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VPK</w:t>
            </w:r>
          </w:p>
        </w:tc>
        <w:tc>
          <w:tcPr>
            <w:tcW w:w="3261" w:type="dxa"/>
            <w:shd w:val="clear" w:color="auto" w:fill="auto"/>
            <w:noWrap/>
            <w:vAlign w:val="bottom"/>
            <w:hideMark/>
          </w:tcPr>
          <w:p w14:paraId="2E31660B"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94</w:t>
            </w:r>
          </w:p>
        </w:tc>
      </w:tr>
      <w:tr w:rsidR="00572DF1" w:rsidRPr="00572DF1" w14:paraId="688870E9" w14:textId="77777777" w:rsidTr="001F3887">
        <w:trPr>
          <w:trHeight w:val="315"/>
        </w:trPr>
        <w:tc>
          <w:tcPr>
            <w:tcW w:w="3827" w:type="dxa"/>
            <w:shd w:val="clear" w:color="auto" w:fill="auto"/>
            <w:noWrap/>
            <w:vAlign w:val="bottom"/>
            <w:hideMark/>
          </w:tcPr>
          <w:p w14:paraId="6C7F06A1"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ST</w:t>
            </w:r>
          </w:p>
        </w:tc>
        <w:tc>
          <w:tcPr>
            <w:tcW w:w="3261" w:type="dxa"/>
            <w:shd w:val="clear" w:color="auto" w:fill="auto"/>
            <w:noWrap/>
            <w:vAlign w:val="bottom"/>
            <w:hideMark/>
          </w:tcPr>
          <w:p w14:paraId="602E3A89"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86</w:t>
            </w:r>
          </w:p>
        </w:tc>
      </w:tr>
      <w:tr w:rsidR="00572DF1" w:rsidRPr="00572DF1" w14:paraId="1E02165A" w14:textId="77777777" w:rsidTr="001F3887">
        <w:trPr>
          <w:trHeight w:val="315"/>
        </w:trPr>
        <w:tc>
          <w:tcPr>
            <w:tcW w:w="3827" w:type="dxa"/>
            <w:shd w:val="clear" w:color="auto" w:fill="auto"/>
            <w:noWrap/>
            <w:vAlign w:val="bottom"/>
            <w:hideMark/>
          </w:tcPr>
          <w:p w14:paraId="55607E00"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TB</w:t>
            </w:r>
          </w:p>
        </w:tc>
        <w:tc>
          <w:tcPr>
            <w:tcW w:w="3261" w:type="dxa"/>
            <w:shd w:val="clear" w:color="auto" w:fill="auto"/>
            <w:noWrap/>
            <w:vAlign w:val="bottom"/>
            <w:hideMark/>
          </w:tcPr>
          <w:p w14:paraId="71CE9A4B"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84</w:t>
            </w:r>
          </w:p>
        </w:tc>
      </w:tr>
      <w:tr w:rsidR="00572DF1" w:rsidRPr="00572DF1" w14:paraId="50360CEB" w14:textId="77777777" w:rsidTr="001F3887">
        <w:trPr>
          <w:trHeight w:val="315"/>
        </w:trPr>
        <w:tc>
          <w:tcPr>
            <w:tcW w:w="3827" w:type="dxa"/>
            <w:shd w:val="clear" w:color="auto" w:fill="auto"/>
            <w:noWrap/>
            <w:vAlign w:val="bottom"/>
            <w:hideMark/>
          </w:tcPr>
          <w:p w14:paraId="51202BC6"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KNAB</w:t>
            </w:r>
          </w:p>
        </w:tc>
        <w:tc>
          <w:tcPr>
            <w:tcW w:w="3261" w:type="dxa"/>
            <w:shd w:val="clear" w:color="auto" w:fill="auto"/>
            <w:noWrap/>
            <w:vAlign w:val="bottom"/>
            <w:hideMark/>
          </w:tcPr>
          <w:p w14:paraId="5A3C23CB"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84</w:t>
            </w:r>
          </w:p>
        </w:tc>
      </w:tr>
      <w:tr w:rsidR="00572DF1" w:rsidRPr="00572DF1" w14:paraId="1B2EA6BC" w14:textId="77777777" w:rsidTr="001F3887">
        <w:trPr>
          <w:trHeight w:val="315"/>
        </w:trPr>
        <w:tc>
          <w:tcPr>
            <w:tcW w:w="3827" w:type="dxa"/>
            <w:shd w:val="clear" w:color="auto" w:fill="auto"/>
            <w:noWrap/>
            <w:vAlign w:val="bottom"/>
            <w:hideMark/>
          </w:tcPr>
          <w:p w14:paraId="449A7BF9"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RTV</w:t>
            </w:r>
          </w:p>
        </w:tc>
        <w:tc>
          <w:tcPr>
            <w:tcW w:w="3261" w:type="dxa"/>
            <w:shd w:val="clear" w:color="auto" w:fill="auto"/>
            <w:noWrap/>
            <w:vAlign w:val="bottom"/>
            <w:hideMark/>
          </w:tcPr>
          <w:p w14:paraId="7592C8CF"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82</w:t>
            </w:r>
          </w:p>
        </w:tc>
      </w:tr>
      <w:tr w:rsidR="00572DF1" w:rsidRPr="00572DF1" w14:paraId="4C790859" w14:textId="77777777" w:rsidTr="001F3887">
        <w:trPr>
          <w:trHeight w:val="315"/>
        </w:trPr>
        <w:tc>
          <w:tcPr>
            <w:tcW w:w="3827" w:type="dxa"/>
            <w:shd w:val="clear" w:color="auto" w:fill="auto"/>
            <w:noWrap/>
            <w:vAlign w:val="bottom"/>
            <w:hideMark/>
          </w:tcPr>
          <w:p w14:paraId="67BF45BF" w14:textId="77777777" w:rsidR="00572DF1" w:rsidRPr="00572DF1" w:rsidRDefault="00572DF1" w:rsidP="00572DF1">
            <w:pPr>
              <w:ind w:left="-109" w:firstLine="109"/>
              <w:rPr>
                <w:rFonts w:eastAsia="Times New Roman"/>
                <w:color w:val="000000"/>
                <w:lang w:eastAsia="lv-LV"/>
              </w:rPr>
            </w:pPr>
            <w:r w:rsidRPr="00572DF1">
              <w:rPr>
                <w:rFonts w:eastAsia="Times New Roman"/>
                <w:color w:val="000000"/>
                <w:lang w:eastAsia="lv-LV"/>
              </w:rPr>
              <w:t>PKC</w:t>
            </w:r>
          </w:p>
        </w:tc>
        <w:tc>
          <w:tcPr>
            <w:tcW w:w="3261" w:type="dxa"/>
            <w:shd w:val="clear" w:color="auto" w:fill="auto"/>
            <w:noWrap/>
            <w:vAlign w:val="bottom"/>
            <w:hideMark/>
          </w:tcPr>
          <w:p w14:paraId="2FE3AD38"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58</w:t>
            </w:r>
          </w:p>
        </w:tc>
      </w:tr>
      <w:tr w:rsidR="00572DF1" w:rsidRPr="00572DF1" w14:paraId="315E5F5F" w14:textId="77777777" w:rsidTr="001F3887">
        <w:trPr>
          <w:trHeight w:val="315"/>
        </w:trPr>
        <w:tc>
          <w:tcPr>
            <w:tcW w:w="3827" w:type="dxa"/>
            <w:shd w:val="clear" w:color="auto" w:fill="auto"/>
            <w:noWrap/>
            <w:vAlign w:val="bottom"/>
            <w:hideMark/>
          </w:tcPr>
          <w:p w14:paraId="5A42115A" w14:textId="77777777" w:rsidR="00572DF1" w:rsidRPr="00572DF1" w:rsidRDefault="00572DF1" w:rsidP="00572DF1">
            <w:pPr>
              <w:rPr>
                <w:rFonts w:eastAsia="Times New Roman"/>
                <w:color w:val="000000"/>
                <w:lang w:eastAsia="lv-LV"/>
              </w:rPr>
            </w:pPr>
            <w:r w:rsidRPr="00572DF1">
              <w:rPr>
                <w:rFonts w:eastAsia="Times New Roman"/>
                <w:color w:val="000000"/>
                <w:lang w:eastAsia="lv-LV"/>
              </w:rPr>
              <w:t>CZK</w:t>
            </w:r>
          </w:p>
        </w:tc>
        <w:tc>
          <w:tcPr>
            <w:tcW w:w="3261" w:type="dxa"/>
            <w:shd w:val="clear" w:color="auto" w:fill="auto"/>
            <w:noWrap/>
            <w:vAlign w:val="bottom"/>
            <w:hideMark/>
          </w:tcPr>
          <w:p w14:paraId="33A08D6D" w14:textId="77777777" w:rsidR="00572DF1" w:rsidRPr="00572DF1" w:rsidRDefault="00572DF1" w:rsidP="00572DF1">
            <w:pPr>
              <w:jc w:val="right"/>
              <w:rPr>
                <w:rFonts w:eastAsia="Times New Roman"/>
                <w:color w:val="000000"/>
                <w:lang w:eastAsia="lv-LV"/>
              </w:rPr>
            </w:pPr>
            <w:r w:rsidRPr="00572DF1">
              <w:rPr>
                <w:rFonts w:eastAsia="Times New Roman"/>
                <w:color w:val="000000"/>
                <w:lang w:eastAsia="lv-LV"/>
              </w:rPr>
              <w:t>38</w:t>
            </w:r>
          </w:p>
        </w:tc>
      </w:tr>
      <w:tr w:rsidR="00572DF1" w:rsidRPr="00572DF1" w14:paraId="53DADD41" w14:textId="77777777" w:rsidTr="001F3887">
        <w:trPr>
          <w:trHeight w:val="315"/>
        </w:trPr>
        <w:tc>
          <w:tcPr>
            <w:tcW w:w="3827" w:type="dxa"/>
            <w:shd w:val="clear" w:color="auto" w:fill="auto"/>
            <w:noWrap/>
            <w:vAlign w:val="bottom"/>
            <w:hideMark/>
          </w:tcPr>
          <w:p w14:paraId="0C7D9203" w14:textId="77777777" w:rsidR="00572DF1" w:rsidRPr="00572DF1" w:rsidRDefault="00572DF1" w:rsidP="00572DF1">
            <w:pPr>
              <w:jc w:val="right"/>
              <w:rPr>
                <w:rFonts w:eastAsia="Times New Roman"/>
                <w:b/>
                <w:color w:val="000000"/>
                <w:lang w:eastAsia="lv-LV"/>
              </w:rPr>
            </w:pPr>
            <w:r w:rsidRPr="00572DF1">
              <w:rPr>
                <w:rFonts w:eastAsia="Times New Roman"/>
                <w:b/>
                <w:color w:val="000000"/>
                <w:lang w:eastAsia="lv-LV"/>
              </w:rPr>
              <w:t>KOPĀ:</w:t>
            </w:r>
          </w:p>
        </w:tc>
        <w:tc>
          <w:tcPr>
            <w:tcW w:w="3261" w:type="dxa"/>
            <w:shd w:val="clear" w:color="auto" w:fill="auto"/>
            <w:noWrap/>
            <w:vAlign w:val="bottom"/>
            <w:hideMark/>
          </w:tcPr>
          <w:p w14:paraId="4857300A" w14:textId="02F4BCFA" w:rsidR="00572DF1" w:rsidRPr="00572DF1" w:rsidRDefault="00572DF1" w:rsidP="00EF37F5">
            <w:pPr>
              <w:jc w:val="right"/>
              <w:rPr>
                <w:rFonts w:eastAsia="Times New Roman"/>
                <w:b/>
                <w:color w:val="000000"/>
                <w:lang w:eastAsia="lv-LV"/>
              </w:rPr>
            </w:pPr>
            <w:r w:rsidRPr="00572DF1">
              <w:rPr>
                <w:rFonts w:eastAsia="Times New Roman"/>
                <w:b/>
                <w:color w:val="000000"/>
                <w:lang w:eastAsia="lv-LV"/>
              </w:rPr>
              <w:t>163 18</w:t>
            </w:r>
            <w:r w:rsidR="00EF37F5">
              <w:rPr>
                <w:rFonts w:eastAsia="Times New Roman"/>
                <w:b/>
                <w:color w:val="000000"/>
                <w:lang w:eastAsia="lv-LV"/>
              </w:rPr>
              <w:t>1</w:t>
            </w:r>
          </w:p>
        </w:tc>
      </w:tr>
    </w:tbl>
    <w:p w14:paraId="0E66D67D" w14:textId="68ED6004" w:rsidR="00572DF1" w:rsidRPr="006225C2" w:rsidRDefault="00572DF1" w:rsidP="006225C2">
      <w:pPr>
        <w:spacing w:before="120" w:after="120"/>
        <w:ind w:right="-1"/>
        <w:rPr>
          <w:i/>
          <w:sz w:val="16"/>
          <w:szCs w:val="16"/>
        </w:rPr>
      </w:pPr>
      <w:r w:rsidRPr="00572DF1">
        <w:rPr>
          <w:b/>
        </w:rPr>
        <w:t xml:space="preserve"> </w:t>
      </w:r>
      <w:r w:rsidRPr="00572DF1">
        <w:rPr>
          <w:i/>
          <w:sz w:val="16"/>
          <w:szCs w:val="16"/>
        </w:rPr>
        <w:t xml:space="preserve">* </w:t>
      </w:r>
      <w:r w:rsidR="009577E9">
        <w:rPr>
          <w:i/>
          <w:sz w:val="16"/>
          <w:szCs w:val="16"/>
        </w:rPr>
        <w:t>t</w:t>
      </w:r>
      <w:r w:rsidRPr="00572DF1">
        <w:rPr>
          <w:i/>
          <w:sz w:val="16"/>
          <w:szCs w:val="16"/>
        </w:rPr>
        <w:t>.sk. 62</w:t>
      </w:r>
      <w:r w:rsidR="006225C2">
        <w:rPr>
          <w:i/>
          <w:sz w:val="16"/>
          <w:szCs w:val="16"/>
        </w:rPr>
        <w:t>.,64. un 74.resora ietaupījums.</w:t>
      </w:r>
    </w:p>
    <w:p w14:paraId="1A3F4504" w14:textId="2D3EAA44" w:rsidR="00572DF1" w:rsidRPr="00572DF1" w:rsidRDefault="00572DF1" w:rsidP="00572DF1">
      <w:pPr>
        <w:spacing w:before="120" w:after="120"/>
        <w:ind w:firstLine="720"/>
      </w:pPr>
      <w:r w:rsidRPr="00572DF1">
        <w:t xml:space="preserve">Atbilstoši FM aprēķinam kopējais ministriju iespējamais ietaupījums ir </w:t>
      </w:r>
      <w:r w:rsidR="00D92E20">
        <w:rPr>
          <w:rFonts w:eastAsia="Times New Roman"/>
          <w:color w:val="000000"/>
          <w:lang w:eastAsia="lv-LV"/>
        </w:rPr>
        <w:t>163 181</w:t>
      </w:r>
      <w:r w:rsidRPr="00572DF1">
        <w:rPr>
          <w:rFonts w:eastAsia="Times New Roman"/>
          <w:color w:val="000000"/>
          <w:lang w:eastAsia="lv-LV"/>
        </w:rPr>
        <w:t xml:space="preserve"> </w:t>
      </w:r>
      <w:r w:rsidRPr="00572DF1">
        <w:rPr>
          <w:i/>
        </w:rPr>
        <w:t>euro</w:t>
      </w:r>
      <w:r w:rsidRPr="00572DF1">
        <w:t xml:space="preserve">. Lielākā ieguvēja no budžeta procesa pilnveidošanas būtu IZM, kuras rīcībā kopā pa resoru provizoriskais ietaupījums būtu </w:t>
      </w:r>
      <w:r w:rsidRPr="00572DF1">
        <w:rPr>
          <w:rFonts w:eastAsia="Times New Roman"/>
          <w:color w:val="000000"/>
          <w:lang w:eastAsia="lv-LV"/>
        </w:rPr>
        <w:t xml:space="preserve">52 512 </w:t>
      </w:r>
      <w:r w:rsidRPr="00572DF1">
        <w:rPr>
          <w:i/>
        </w:rPr>
        <w:t>euro</w:t>
      </w:r>
      <w:r w:rsidRPr="00572DF1">
        <w:t xml:space="preserve">, kas ir izskaidrojams ar lielo padotības iestāžu skaitu, veiktajiem ierakstiem EKK un programmu/apakšprogrammu skaitu resorā. Ievērojamu </w:t>
      </w:r>
      <w:r w:rsidRPr="00572DF1">
        <w:lastRenderedPageBreak/>
        <w:t>ietekmi no pārmaiņ</w:t>
      </w:r>
      <w:r>
        <w:t xml:space="preserve">ām </w:t>
      </w:r>
      <w:r w:rsidRPr="00572DF1">
        <w:t>gūtu arī KM, IeM, LM, TM, FM, AiM, VM, VARAM, EM, ZM. Savukārt, ministrijām ar mazāku iestāžu un programmu/apakšprogrammu skaitu, kā arī mazāku ierakstu skaitu EKK ietekme no potenciālajām izmaiņām nebūtu tik ievērojama.</w:t>
      </w:r>
    </w:p>
    <w:p w14:paraId="7010E08C" w14:textId="6F7357ED" w:rsidR="00226FC0" w:rsidRDefault="00702944" w:rsidP="00226FC0">
      <w:pPr>
        <w:spacing w:after="120"/>
      </w:pPr>
      <w:r w:rsidRPr="001F3887">
        <w:tab/>
      </w:r>
      <w:r w:rsidR="008905CD" w:rsidRPr="00F60FAB">
        <w:t>L</w:t>
      </w:r>
      <w:r w:rsidRPr="00F60FAB">
        <w:t xml:space="preserve">ai noteiktu ministriju potenciālo ietaupījumu, kas varētu rasties, ja ministrijas </w:t>
      </w:r>
      <w:r w:rsidR="00F60FAB" w:rsidRPr="00F60FAB">
        <w:t>SAP sistēmā turpmāk vadot budžeta pieprasījumus, pielikumā “Valsts budžeta ilgtermiņa saistību maksimāli pieļaujamais apjoms” EEZ/Norvēģijas un Latvijas un Šveices sadarbības projektus ievadītu nevis atsevišķi, bet gan kā programmas vai apakšprogrammas</w:t>
      </w:r>
      <w:r w:rsidRPr="00F60FAB">
        <w:rPr>
          <w:color w:val="000000"/>
        </w:rPr>
        <w:t xml:space="preserve">, </w:t>
      </w:r>
      <w:r w:rsidRPr="00F60FAB">
        <w:t>tika apkopota informācija par minētajiem projektiem laika periodam no 2011.gada līdz 2017.gadam.</w:t>
      </w:r>
      <w:bookmarkStart w:id="117" w:name="_Ref523125909"/>
      <w:bookmarkStart w:id="118" w:name="_Ref524365086"/>
    </w:p>
    <w:p w14:paraId="79C16157" w14:textId="26A73798" w:rsidR="00702944" w:rsidRPr="00970D10" w:rsidRDefault="00702944" w:rsidP="00970D10">
      <w:pPr>
        <w:jc w:val="right"/>
      </w:pPr>
      <w:r w:rsidRPr="00970D10">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15</w:t>
      </w:r>
      <w:r w:rsidR="00FA22F8">
        <w:rPr>
          <w:noProof/>
        </w:rPr>
        <w:fldChar w:fldCharType="end"/>
      </w:r>
      <w:bookmarkEnd w:id="117"/>
      <w:bookmarkEnd w:id="118"/>
    </w:p>
    <w:p w14:paraId="0AC0514D" w14:textId="77777777" w:rsidR="00702944" w:rsidRPr="008614C7" w:rsidRDefault="00702944" w:rsidP="00702944">
      <w:pPr>
        <w:spacing w:after="120"/>
        <w:jc w:val="center"/>
        <w:rPr>
          <w:b/>
        </w:rPr>
      </w:pPr>
      <w:r w:rsidRPr="001F3887">
        <w:rPr>
          <w:b/>
        </w:rPr>
        <w:t>Kopējo EEZ/Norvēģijas projektu un Latvijas un Šveices sadarbības pro</w:t>
      </w:r>
      <w:r>
        <w:rPr>
          <w:b/>
        </w:rPr>
        <w:t>jektu skaita dinamika pa gadiem</w:t>
      </w:r>
    </w:p>
    <w:p w14:paraId="0EFBB2D8" w14:textId="77777777" w:rsidR="00702944" w:rsidRPr="001F3887" w:rsidRDefault="00702944" w:rsidP="00702944">
      <w:pPr>
        <w:spacing w:before="120" w:after="120"/>
      </w:pPr>
      <w:r w:rsidRPr="001F3887">
        <w:rPr>
          <w:noProof/>
          <w:lang w:eastAsia="lv-LV"/>
        </w:rPr>
        <w:drawing>
          <wp:inline distT="0" distB="0" distL="0" distR="0" wp14:anchorId="56F49B74" wp14:editId="3592C727">
            <wp:extent cx="5765800" cy="1934478"/>
            <wp:effectExtent l="0" t="0" r="6350" b="88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908C0F6" w14:textId="61E852BA" w:rsidR="00702944" w:rsidRDefault="00702944" w:rsidP="006B063B">
      <w:pPr>
        <w:ind w:firstLine="720"/>
      </w:pPr>
      <w:r>
        <w:t>L</w:t>
      </w:r>
      <w:r w:rsidRPr="001F3887">
        <w:t xml:space="preserve">ielākais budžeta saistību pielikumos plānotais </w:t>
      </w:r>
      <w:r w:rsidRPr="001F3887">
        <w:rPr>
          <w:color w:val="000000"/>
        </w:rPr>
        <w:t>EEZ/Norvēģijas projektu un Latvijas un Šveices sadarbības projektu</w:t>
      </w:r>
      <w:r w:rsidRPr="001F3887">
        <w:t xml:space="preserve"> skaits ir bijis 2011. un 2012.gadā</w:t>
      </w:r>
      <w:r w:rsidR="006B063B">
        <w:t xml:space="preserve">. </w:t>
      </w:r>
      <w:r w:rsidRPr="001F3887">
        <w:t>K</w:t>
      </w:r>
      <w:r w:rsidR="000410FB">
        <w:t xml:space="preserve">opumā uz plānošanas periodu </w:t>
      </w:r>
      <w:r w:rsidRPr="001F3887">
        <w:t>pa gadiem budžeta pieprasījum</w:t>
      </w:r>
      <w:r>
        <w:t xml:space="preserve">os bijuši 310 minētie projekti. </w:t>
      </w:r>
      <w:r w:rsidRPr="001F3887">
        <w:t xml:space="preserve">Potenciālā ietaupījuma aprēķinam tika izmantots </w:t>
      </w:r>
      <w:r w:rsidRPr="001F3887">
        <w:rPr>
          <w:color w:val="000000"/>
        </w:rPr>
        <w:t>EEZ/Norvēģijas projektu un Latvijas un Šveices sadarbības projektu</w:t>
      </w:r>
      <w:r w:rsidRPr="001F3887">
        <w:t xml:space="preserve"> ne tikai katrā plānošanas gadā faktiski budžeta pieprasījumos ievadītais projektu skaits, bet arī to unikālais skaits. </w:t>
      </w:r>
    </w:p>
    <w:p w14:paraId="0FDF9BED" w14:textId="11156534" w:rsidR="00702944" w:rsidRPr="00970D10" w:rsidRDefault="00702944" w:rsidP="00970D10">
      <w:pPr>
        <w:jc w:val="right"/>
      </w:pPr>
      <w:bookmarkStart w:id="119" w:name="_Ref523126076"/>
      <w:r w:rsidRPr="00970D10">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16</w:t>
      </w:r>
      <w:r w:rsidR="00FA22F8">
        <w:rPr>
          <w:noProof/>
        </w:rPr>
        <w:fldChar w:fldCharType="end"/>
      </w:r>
      <w:bookmarkEnd w:id="119"/>
      <w:r w:rsidRPr="00970D10">
        <w:t xml:space="preserve"> </w:t>
      </w:r>
    </w:p>
    <w:p w14:paraId="106D7E8F" w14:textId="77777777" w:rsidR="00702944" w:rsidRPr="008614C7" w:rsidRDefault="00702944" w:rsidP="00702944">
      <w:pPr>
        <w:spacing w:after="120"/>
        <w:jc w:val="center"/>
      </w:pPr>
      <w:r w:rsidRPr="001F3887">
        <w:rPr>
          <w:b/>
        </w:rPr>
        <w:t>Kopējais EEZ/Norvēģijas projektu un Latvijas un Šveices sadarbības projektu skaits resorā</w:t>
      </w:r>
    </w:p>
    <w:p w14:paraId="539CF4E9" w14:textId="77777777" w:rsidR="00702944" w:rsidRPr="001F3887" w:rsidRDefault="00702944" w:rsidP="00702944">
      <w:pPr>
        <w:spacing w:before="120" w:after="240"/>
        <w:ind w:right="-1"/>
        <w:jc w:val="center"/>
      </w:pPr>
      <w:r w:rsidRPr="001F3887">
        <w:rPr>
          <w:noProof/>
          <w:lang w:eastAsia="lv-LV"/>
        </w:rPr>
        <w:drawing>
          <wp:inline distT="0" distB="0" distL="0" distR="0" wp14:anchorId="75553ADE" wp14:editId="02F8CF3D">
            <wp:extent cx="5636260" cy="2463421"/>
            <wp:effectExtent l="0" t="0" r="2540" b="1333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76C7AFE" w14:textId="3FC3350E" w:rsidR="00702944" w:rsidRPr="001F3887" w:rsidRDefault="00702944" w:rsidP="00702944">
      <w:pPr>
        <w:spacing w:before="120" w:after="120"/>
        <w:ind w:firstLine="720"/>
      </w:pPr>
      <w:r>
        <w:t>Analizējot k</w:t>
      </w:r>
      <w:r w:rsidRPr="001F3887">
        <w:t xml:space="preserve">opējo </w:t>
      </w:r>
      <w:r w:rsidRPr="001F3887">
        <w:rPr>
          <w:color w:val="000000"/>
        </w:rPr>
        <w:t xml:space="preserve">EEZ/Norvēģijas projektu un Latvijas un Šveices sadarbības projektu skaitu sadalījumā pa ministrijām var redzēt, ka lielākais minēto projektu īpatsvars </w:t>
      </w:r>
      <w:r w:rsidR="00667266">
        <w:rPr>
          <w:color w:val="000000"/>
        </w:rPr>
        <w:t xml:space="preserve">ir </w:t>
      </w:r>
      <w:r w:rsidRPr="001F3887">
        <w:rPr>
          <w:color w:val="000000"/>
        </w:rPr>
        <w:t>FM, VARAM, TM, IZM un KM</w:t>
      </w:r>
      <w:r>
        <w:rPr>
          <w:color w:val="000000"/>
        </w:rPr>
        <w:t xml:space="preserve"> (</w:t>
      </w:r>
      <w:r>
        <w:rPr>
          <w:color w:val="000000"/>
        </w:rPr>
        <w:fldChar w:fldCharType="begin"/>
      </w:r>
      <w:r>
        <w:rPr>
          <w:color w:val="000000"/>
        </w:rPr>
        <w:instrText xml:space="preserve"> REF _Ref523126076 \h </w:instrText>
      </w:r>
      <w:r>
        <w:rPr>
          <w:color w:val="000000"/>
        </w:rPr>
      </w:r>
      <w:r>
        <w:rPr>
          <w:color w:val="000000"/>
        </w:rPr>
        <w:fldChar w:fldCharType="separate"/>
      </w:r>
      <w:r w:rsidR="008D6E17" w:rsidRPr="00970D10">
        <w:t xml:space="preserve">Attēls Nr. </w:t>
      </w:r>
      <w:r w:rsidR="008D6E17">
        <w:rPr>
          <w:noProof/>
        </w:rPr>
        <w:t>16</w:t>
      </w:r>
      <w:r>
        <w:rPr>
          <w:color w:val="000000"/>
        </w:rPr>
        <w:fldChar w:fldCharType="end"/>
      </w:r>
      <w:r>
        <w:rPr>
          <w:color w:val="000000"/>
        </w:rPr>
        <w:t>)</w:t>
      </w:r>
      <w:r w:rsidRPr="001F3887">
        <w:rPr>
          <w:color w:val="000000"/>
        </w:rPr>
        <w:t>.</w:t>
      </w:r>
    </w:p>
    <w:p w14:paraId="27B72EC7" w14:textId="3D6AB4E4" w:rsidR="00702944" w:rsidRPr="001F3887" w:rsidRDefault="00702944" w:rsidP="00702944">
      <w:pPr>
        <w:spacing w:before="120" w:after="120"/>
        <w:ind w:firstLine="709"/>
      </w:pPr>
      <w:r w:rsidRPr="001F3887">
        <w:lastRenderedPageBreak/>
        <w:t xml:space="preserve">Kopējā ministriju potenciālā ietaupījuma noteikšanai </w:t>
      </w:r>
      <w:r w:rsidRPr="001F3887">
        <w:rPr>
          <w:i/>
        </w:rPr>
        <w:t>euro</w:t>
      </w:r>
      <w:r w:rsidRPr="001F3887">
        <w:t xml:space="preserve"> izteiksmē bez projektu skaita vērā tiek ņemts </w:t>
      </w:r>
      <w:r w:rsidRPr="00127E68">
        <w:t>arī resoriem nepieciešamais</w:t>
      </w:r>
      <w:r w:rsidRPr="001F3887">
        <w:t xml:space="preserve"> pieprasījumu sagatavošanas laiks iesniegšanai FM, FM Budžeta departamenta ieguldītās cilvēkstundas budžeta pieprasījumu izvērtēšanā, saskaņošanā un kopsavilkuma sagatavošanā, kā arī tehniskais darbs, ievadot informāciju </w:t>
      </w:r>
      <w:r w:rsidRPr="001F3887">
        <w:rPr>
          <w:bCs/>
        </w:rPr>
        <w:t>SAP sistēmā</w:t>
      </w:r>
      <w:r w:rsidRPr="001F3887">
        <w:t xml:space="preserve">. Cilvēkstundu izmaksas aprēķinātas pamatojoties uz </w:t>
      </w:r>
      <w:r>
        <w:t>CSP</w:t>
      </w:r>
      <w:r w:rsidRPr="001F3887">
        <w:t xml:space="preserve"> datiem par vienas stundas </w:t>
      </w:r>
      <w:r w:rsidRPr="00FB6D67">
        <w:t>darbaspēka izmaksām valsts pārvaldē 2017.gada griezumā</w:t>
      </w:r>
      <w:r w:rsidRPr="00FB6D67">
        <w:rPr>
          <w:vertAlign w:val="superscript"/>
        </w:rPr>
        <w:footnoteReference w:id="22"/>
      </w:r>
      <w:r w:rsidRPr="00FB6D67">
        <w:t xml:space="preserve"> (10,11 </w:t>
      </w:r>
      <w:r w:rsidRPr="00FB6D67">
        <w:rPr>
          <w:i/>
        </w:rPr>
        <w:t>euro</w:t>
      </w:r>
      <w:r w:rsidRPr="00FB6D67">
        <w:t xml:space="preserve"> par vienu cilvēkstundu).</w:t>
      </w:r>
      <w:r>
        <w:t xml:space="preserve"> </w:t>
      </w:r>
      <w:r w:rsidRPr="001F3887">
        <w:t>FM pamatojoties uz provizoriskajām aplēsēm atbilstoši iepriekš minētajiem rādītājiem un ekspertu novērtējumu, veica iespējamā ietaupījuma aprēķinu (</w:t>
      </w:r>
      <w:r>
        <w:fldChar w:fldCharType="begin"/>
      </w:r>
      <w:r>
        <w:instrText xml:space="preserve"> REF _Ref523133293 \h </w:instrText>
      </w:r>
      <w:r>
        <w:fldChar w:fldCharType="separate"/>
      </w:r>
      <w:r w:rsidR="008D6E17" w:rsidRPr="00970D10">
        <w:t xml:space="preserve">Tabula Nr.  </w:t>
      </w:r>
      <w:r w:rsidR="008D6E17">
        <w:rPr>
          <w:noProof/>
        </w:rPr>
        <w:t>7</w:t>
      </w:r>
      <w:r>
        <w:fldChar w:fldCharType="end"/>
      </w:r>
      <w:r w:rsidRPr="001F3887">
        <w:t>).</w:t>
      </w:r>
    </w:p>
    <w:p w14:paraId="398A4D3A" w14:textId="0E2406CF" w:rsidR="00702944" w:rsidRPr="00970D10" w:rsidRDefault="00702944" w:rsidP="00970D10">
      <w:pPr>
        <w:jc w:val="right"/>
      </w:pPr>
      <w:bookmarkStart w:id="120" w:name="_Ref523133293"/>
      <w:r w:rsidRPr="00970D10">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7</w:t>
      </w:r>
      <w:r w:rsidR="00FA22F8">
        <w:rPr>
          <w:noProof/>
        </w:rPr>
        <w:fldChar w:fldCharType="end"/>
      </w:r>
      <w:bookmarkEnd w:id="120"/>
    </w:p>
    <w:p w14:paraId="09C1881C" w14:textId="77777777" w:rsidR="00702944" w:rsidRPr="001F3887" w:rsidRDefault="00702944" w:rsidP="00702944">
      <w:pPr>
        <w:spacing w:after="120"/>
        <w:jc w:val="center"/>
      </w:pPr>
      <w:r w:rsidRPr="001F3887">
        <w:rPr>
          <w:b/>
        </w:rPr>
        <w:t>Provizorisks aprēķins ietaupījumam turpm</w:t>
      </w:r>
      <w:r>
        <w:rPr>
          <w:b/>
        </w:rPr>
        <w:t xml:space="preserve">āk saistību pielikumā neievadot </w:t>
      </w:r>
      <w:r w:rsidRPr="001F3887">
        <w:rPr>
          <w:b/>
        </w:rPr>
        <w:t>EEZ/Norvēģijas projektus un Latvijas un Šveices sadarbības projektus</w:t>
      </w:r>
    </w:p>
    <w:tbl>
      <w:tblPr>
        <w:tblW w:w="9076" w:type="dxa"/>
        <w:tblInd w:w="-5" w:type="dxa"/>
        <w:tblLayout w:type="fixed"/>
        <w:tblLook w:val="04A0" w:firstRow="1" w:lastRow="0" w:firstColumn="1" w:lastColumn="0" w:noHBand="0" w:noVBand="1"/>
      </w:tblPr>
      <w:tblGrid>
        <w:gridCol w:w="5186"/>
        <w:gridCol w:w="3890"/>
      </w:tblGrid>
      <w:tr w:rsidR="00702944" w:rsidRPr="001F3887" w14:paraId="3032DB96" w14:textId="77777777" w:rsidTr="000410FB">
        <w:trPr>
          <w:trHeight w:val="338"/>
          <w:tblHeader/>
        </w:trPr>
        <w:tc>
          <w:tcPr>
            <w:tcW w:w="5186" w:type="dxa"/>
            <w:tcBorders>
              <w:top w:val="single" w:sz="4" w:space="0" w:color="auto"/>
              <w:left w:val="single" w:sz="4" w:space="0" w:color="auto"/>
              <w:bottom w:val="single" w:sz="4" w:space="0" w:color="auto"/>
              <w:right w:val="single" w:sz="4" w:space="0" w:color="auto"/>
            </w:tcBorders>
            <w:shd w:val="clear" w:color="auto" w:fill="C5E0B3"/>
            <w:noWrap/>
            <w:vAlign w:val="center"/>
            <w:hideMark/>
          </w:tcPr>
          <w:p w14:paraId="608F4C13" w14:textId="77777777" w:rsidR="00702944" w:rsidRPr="001F3887" w:rsidRDefault="00702944" w:rsidP="000410FB">
            <w:pPr>
              <w:ind w:left="174" w:right="-1"/>
              <w:jc w:val="center"/>
              <w:rPr>
                <w:rFonts w:eastAsia="Times New Roman"/>
                <w:b/>
                <w:sz w:val="22"/>
                <w:lang w:eastAsia="lv-LV"/>
              </w:rPr>
            </w:pPr>
            <w:r w:rsidRPr="001F3887">
              <w:rPr>
                <w:rFonts w:eastAsia="Times New Roman"/>
                <w:b/>
                <w:sz w:val="22"/>
                <w:lang w:eastAsia="lv-LV"/>
              </w:rPr>
              <w:t>Ministrija</w:t>
            </w:r>
          </w:p>
        </w:tc>
        <w:tc>
          <w:tcPr>
            <w:tcW w:w="3890" w:type="dxa"/>
            <w:tcBorders>
              <w:top w:val="single" w:sz="4" w:space="0" w:color="auto"/>
              <w:left w:val="nil"/>
              <w:bottom w:val="single" w:sz="4" w:space="0" w:color="auto"/>
              <w:right w:val="single" w:sz="4" w:space="0" w:color="auto"/>
            </w:tcBorders>
            <w:shd w:val="clear" w:color="auto" w:fill="C5E0B3"/>
            <w:noWrap/>
            <w:vAlign w:val="center"/>
            <w:hideMark/>
          </w:tcPr>
          <w:p w14:paraId="74664DB1" w14:textId="77777777" w:rsidR="00702944" w:rsidRPr="00C77CBF" w:rsidRDefault="00702944" w:rsidP="00F766CB">
            <w:pPr>
              <w:ind w:right="-1"/>
              <w:jc w:val="center"/>
              <w:rPr>
                <w:rFonts w:eastAsia="Times New Roman"/>
                <w:b/>
                <w:iCs/>
                <w:sz w:val="22"/>
                <w:lang w:eastAsia="lv-LV"/>
              </w:rPr>
            </w:pPr>
            <w:r w:rsidRPr="00C77CBF">
              <w:rPr>
                <w:rFonts w:eastAsia="Times New Roman"/>
                <w:b/>
                <w:sz w:val="22"/>
                <w:lang w:eastAsia="lv-LV"/>
              </w:rPr>
              <w:t xml:space="preserve">Kopā ietaupījums, </w:t>
            </w:r>
            <w:r w:rsidRPr="00C77CBF">
              <w:rPr>
                <w:rFonts w:eastAsia="Times New Roman"/>
                <w:b/>
                <w:i/>
                <w:iCs/>
                <w:sz w:val="22"/>
                <w:lang w:eastAsia="lv-LV"/>
              </w:rPr>
              <w:t>euro</w:t>
            </w:r>
          </w:p>
          <w:p w14:paraId="13BF6282" w14:textId="77777777" w:rsidR="00702944" w:rsidRPr="00C77CBF" w:rsidRDefault="00702944" w:rsidP="00F766CB">
            <w:pPr>
              <w:ind w:right="-1"/>
              <w:jc w:val="center"/>
              <w:rPr>
                <w:rFonts w:eastAsia="Times New Roman"/>
                <w:b/>
                <w:sz w:val="22"/>
                <w:lang w:eastAsia="lv-LV"/>
              </w:rPr>
            </w:pPr>
            <w:r w:rsidRPr="00C77CBF">
              <w:rPr>
                <w:b/>
                <w:sz w:val="22"/>
              </w:rPr>
              <w:t xml:space="preserve">(10,11 </w:t>
            </w:r>
            <w:r w:rsidRPr="00C77CBF">
              <w:rPr>
                <w:b/>
                <w:i/>
                <w:sz w:val="22"/>
              </w:rPr>
              <w:t>euro</w:t>
            </w:r>
            <w:r w:rsidRPr="00C77CBF">
              <w:rPr>
                <w:b/>
                <w:sz w:val="22"/>
              </w:rPr>
              <w:t xml:space="preserve"> par C/H)</w:t>
            </w:r>
          </w:p>
        </w:tc>
      </w:tr>
      <w:tr w:rsidR="00702944" w:rsidRPr="001F3887" w14:paraId="0F72BA37" w14:textId="77777777" w:rsidTr="000410FB">
        <w:trPr>
          <w:trHeight w:val="338"/>
        </w:trPr>
        <w:tc>
          <w:tcPr>
            <w:tcW w:w="5186" w:type="dxa"/>
            <w:tcBorders>
              <w:top w:val="nil"/>
              <w:left w:val="single" w:sz="4" w:space="0" w:color="auto"/>
              <w:bottom w:val="single" w:sz="4" w:space="0" w:color="auto"/>
              <w:right w:val="single" w:sz="4" w:space="0" w:color="auto"/>
            </w:tcBorders>
            <w:shd w:val="clear" w:color="auto" w:fill="auto"/>
            <w:noWrap/>
            <w:hideMark/>
          </w:tcPr>
          <w:p w14:paraId="2A1ED279" w14:textId="77777777" w:rsidR="00702944" w:rsidRPr="001F3887" w:rsidRDefault="00702944" w:rsidP="00F766CB">
            <w:pPr>
              <w:ind w:right="-1"/>
              <w:rPr>
                <w:rFonts w:eastAsia="Times New Roman"/>
                <w:sz w:val="22"/>
                <w:lang w:eastAsia="lv-LV"/>
              </w:rPr>
            </w:pPr>
            <w:r w:rsidRPr="001F3887">
              <w:t>EEZ/Norvēģijas projekti</w:t>
            </w:r>
          </w:p>
        </w:tc>
        <w:tc>
          <w:tcPr>
            <w:tcW w:w="3890" w:type="dxa"/>
            <w:tcBorders>
              <w:top w:val="nil"/>
              <w:left w:val="nil"/>
              <w:bottom w:val="single" w:sz="4" w:space="0" w:color="auto"/>
              <w:right w:val="single" w:sz="4" w:space="0" w:color="auto"/>
            </w:tcBorders>
            <w:shd w:val="clear" w:color="auto" w:fill="auto"/>
            <w:noWrap/>
          </w:tcPr>
          <w:p w14:paraId="7B7D42A5" w14:textId="77777777" w:rsidR="00702944" w:rsidRPr="00C77CBF" w:rsidRDefault="00702944" w:rsidP="00F766CB">
            <w:pPr>
              <w:ind w:right="-1"/>
              <w:jc w:val="right"/>
              <w:rPr>
                <w:rFonts w:eastAsia="Times New Roman"/>
                <w:sz w:val="22"/>
                <w:lang w:eastAsia="lv-LV"/>
              </w:rPr>
            </w:pPr>
            <w:r w:rsidRPr="00C77CBF">
              <w:rPr>
                <w:rFonts w:eastAsia="Times New Roman"/>
                <w:sz w:val="22"/>
                <w:lang w:eastAsia="lv-LV"/>
              </w:rPr>
              <w:t>2 810</w:t>
            </w:r>
          </w:p>
        </w:tc>
      </w:tr>
      <w:tr w:rsidR="00702944" w:rsidRPr="001F3887" w14:paraId="01CC08C0" w14:textId="77777777" w:rsidTr="000410FB">
        <w:trPr>
          <w:trHeight w:val="338"/>
        </w:trPr>
        <w:tc>
          <w:tcPr>
            <w:tcW w:w="5186" w:type="dxa"/>
            <w:tcBorders>
              <w:top w:val="nil"/>
              <w:left w:val="single" w:sz="4" w:space="0" w:color="auto"/>
              <w:bottom w:val="single" w:sz="4" w:space="0" w:color="auto"/>
              <w:right w:val="single" w:sz="4" w:space="0" w:color="auto"/>
            </w:tcBorders>
            <w:shd w:val="clear" w:color="auto" w:fill="auto"/>
            <w:noWrap/>
            <w:hideMark/>
          </w:tcPr>
          <w:p w14:paraId="3F5E96A3" w14:textId="77777777" w:rsidR="00702944" w:rsidRPr="001F3887" w:rsidRDefault="00702944" w:rsidP="00F766CB">
            <w:pPr>
              <w:ind w:right="-1"/>
              <w:rPr>
                <w:rFonts w:eastAsia="Times New Roman"/>
                <w:sz w:val="22"/>
                <w:lang w:eastAsia="lv-LV"/>
              </w:rPr>
            </w:pPr>
            <w:r w:rsidRPr="001F3887">
              <w:t>Latvijas un Šveices sadarbības projekti</w:t>
            </w:r>
          </w:p>
        </w:tc>
        <w:tc>
          <w:tcPr>
            <w:tcW w:w="3890" w:type="dxa"/>
            <w:tcBorders>
              <w:top w:val="nil"/>
              <w:left w:val="nil"/>
              <w:bottom w:val="single" w:sz="4" w:space="0" w:color="auto"/>
              <w:right w:val="single" w:sz="4" w:space="0" w:color="auto"/>
            </w:tcBorders>
            <w:shd w:val="clear" w:color="auto" w:fill="auto"/>
            <w:noWrap/>
          </w:tcPr>
          <w:p w14:paraId="2AC5D012" w14:textId="77777777" w:rsidR="00702944" w:rsidRPr="00C77CBF" w:rsidRDefault="00702944" w:rsidP="00F766CB">
            <w:pPr>
              <w:ind w:right="-1"/>
              <w:jc w:val="right"/>
              <w:rPr>
                <w:rFonts w:eastAsia="Times New Roman"/>
                <w:sz w:val="22"/>
                <w:lang w:eastAsia="lv-LV"/>
              </w:rPr>
            </w:pPr>
            <w:r w:rsidRPr="00C77CBF">
              <w:rPr>
                <w:rFonts w:eastAsia="Times New Roman"/>
                <w:sz w:val="22"/>
                <w:lang w:eastAsia="lv-LV"/>
              </w:rPr>
              <w:t>938</w:t>
            </w:r>
          </w:p>
        </w:tc>
      </w:tr>
      <w:tr w:rsidR="00702944" w:rsidRPr="001F3887" w14:paraId="652E935D" w14:textId="77777777" w:rsidTr="000410FB">
        <w:trPr>
          <w:trHeight w:val="338"/>
        </w:trPr>
        <w:tc>
          <w:tcPr>
            <w:tcW w:w="5186" w:type="dxa"/>
            <w:tcBorders>
              <w:top w:val="nil"/>
              <w:left w:val="single" w:sz="4" w:space="0" w:color="auto"/>
              <w:bottom w:val="single" w:sz="4" w:space="0" w:color="auto"/>
              <w:right w:val="single" w:sz="4" w:space="0" w:color="auto"/>
            </w:tcBorders>
            <w:shd w:val="clear" w:color="auto" w:fill="auto"/>
            <w:noWrap/>
            <w:hideMark/>
          </w:tcPr>
          <w:p w14:paraId="0B7868CC" w14:textId="77777777" w:rsidR="00702944" w:rsidRPr="001F3887" w:rsidRDefault="00702944" w:rsidP="00F766CB">
            <w:pPr>
              <w:ind w:right="-1"/>
              <w:jc w:val="right"/>
              <w:rPr>
                <w:rFonts w:eastAsia="Times New Roman"/>
                <w:b/>
                <w:sz w:val="22"/>
                <w:lang w:eastAsia="lv-LV"/>
              </w:rPr>
            </w:pPr>
            <w:r w:rsidRPr="001F3887">
              <w:rPr>
                <w:rFonts w:eastAsia="Times New Roman"/>
                <w:b/>
                <w:sz w:val="22"/>
                <w:lang w:eastAsia="lv-LV"/>
              </w:rPr>
              <w:t>KOPĀ:</w:t>
            </w:r>
          </w:p>
        </w:tc>
        <w:tc>
          <w:tcPr>
            <w:tcW w:w="3890" w:type="dxa"/>
            <w:tcBorders>
              <w:top w:val="nil"/>
              <w:left w:val="nil"/>
              <w:bottom w:val="single" w:sz="4" w:space="0" w:color="auto"/>
              <w:right w:val="single" w:sz="4" w:space="0" w:color="auto"/>
            </w:tcBorders>
            <w:shd w:val="clear" w:color="auto" w:fill="auto"/>
            <w:noWrap/>
            <w:hideMark/>
          </w:tcPr>
          <w:p w14:paraId="255912AF" w14:textId="77777777" w:rsidR="00702944" w:rsidRPr="00C77CBF" w:rsidRDefault="00702944" w:rsidP="00F766CB">
            <w:pPr>
              <w:ind w:right="-1"/>
              <w:jc w:val="right"/>
              <w:rPr>
                <w:rFonts w:eastAsia="Times New Roman"/>
                <w:b/>
                <w:sz w:val="22"/>
                <w:lang w:eastAsia="lv-LV"/>
              </w:rPr>
            </w:pPr>
            <w:r w:rsidRPr="00C77CBF">
              <w:rPr>
                <w:rFonts w:eastAsia="Times New Roman"/>
                <w:b/>
                <w:sz w:val="22"/>
                <w:lang w:eastAsia="lv-LV"/>
              </w:rPr>
              <w:t>3 748</w:t>
            </w:r>
          </w:p>
        </w:tc>
      </w:tr>
    </w:tbl>
    <w:p w14:paraId="46D83289" w14:textId="77777777" w:rsidR="00702944" w:rsidRPr="001F3887" w:rsidRDefault="00702944" w:rsidP="00702944">
      <w:pPr>
        <w:spacing w:before="120" w:after="120"/>
        <w:ind w:firstLine="709"/>
      </w:pPr>
      <w:r w:rsidRPr="001F3887">
        <w:t xml:space="preserve">Atbilstoši FM aprēķinam kopējais ietaupījums ir </w:t>
      </w:r>
      <w:r w:rsidRPr="00C77CBF">
        <w:t>3 748</w:t>
      </w:r>
      <w:r w:rsidRPr="001F3887">
        <w:t xml:space="preserve"> </w:t>
      </w:r>
      <w:r w:rsidRPr="001F3887">
        <w:rPr>
          <w:i/>
        </w:rPr>
        <w:t>euro</w:t>
      </w:r>
      <w:r w:rsidRPr="001F3887">
        <w:t xml:space="preserve">. Kopējais potenciālais ietaupījums </w:t>
      </w:r>
      <w:r w:rsidRPr="001F3887">
        <w:rPr>
          <w:i/>
        </w:rPr>
        <w:t>euro</w:t>
      </w:r>
      <w:r w:rsidRPr="001F3887">
        <w:t xml:space="preserve"> izteiksmē, veicot izmaiņas budžeta saistību pielikumā, veidojas kā kopsumma no izvērtētā perioda kopējā ietaupījuma resoru griezumā un FM Budžeta departamenta paredzamā ietaupījuma.</w:t>
      </w:r>
    </w:p>
    <w:p w14:paraId="6F178889" w14:textId="77777777" w:rsidR="0060588F" w:rsidRPr="00C77CBF" w:rsidRDefault="00F310C0" w:rsidP="00EF37F5">
      <w:pPr>
        <w:pStyle w:val="Heading3"/>
        <w:numPr>
          <w:ilvl w:val="2"/>
          <w:numId w:val="1"/>
        </w:numPr>
        <w:spacing w:after="240"/>
        <w:ind w:left="0" w:firstLine="0"/>
      </w:pPr>
      <w:bookmarkStart w:id="121" w:name="_Toc527365780"/>
      <w:r w:rsidRPr="00F75461">
        <w:t>Centralizēta uz W</w:t>
      </w:r>
      <w:r w:rsidR="00C77CBF">
        <w:t>EB bāzēta Tāmju sistēma/modulis</w:t>
      </w:r>
      <w:bookmarkEnd w:id="121"/>
    </w:p>
    <w:p w14:paraId="2DD7FF21" w14:textId="1F0E6149" w:rsidR="00127E68" w:rsidRPr="00127E68" w:rsidRDefault="00C77CBF" w:rsidP="00127E68">
      <w:pPr>
        <w:spacing w:before="120" w:after="120"/>
        <w:ind w:firstLine="720"/>
      </w:pPr>
      <w:r w:rsidRPr="00C77CBF">
        <w:t xml:space="preserve">Turpinot iesākto darbu pie administratīvā sloga mazināšanas budžeta plānošanas procesos, FM sadarbībā ar </w:t>
      </w:r>
      <w:r w:rsidR="0041482D">
        <w:t>Valsts kasi</w:t>
      </w:r>
      <w:r>
        <w:t xml:space="preserve"> </w:t>
      </w:r>
      <w:r w:rsidRPr="00C77CBF">
        <w:t>plāno ieviest uz WEB bāzētu centralizētu informācijas sistēmu tāmju sagatavošanai, saskaņošanai un uzglabāšanai (turpmāk – eTāmes). Centralizētas sistēmas ieviešana atvieglos ministrijām un citām budžeta iestādēm datu apstrādi, pārbaudi un tāmju apstiprināšanu, kā arī ļaus uzlabot datu pieejamību un  a</w:t>
      </w:r>
      <w:r w:rsidR="00127E68">
        <w:t>nalītisko kvalitāti.</w:t>
      </w:r>
    </w:p>
    <w:p w14:paraId="36C8EE16" w14:textId="1CFB2A06" w:rsidR="003F1B4F" w:rsidRPr="00970D10" w:rsidRDefault="003F1B4F" w:rsidP="00970D10">
      <w:pPr>
        <w:jc w:val="right"/>
      </w:pPr>
      <w:r w:rsidRPr="00970D10">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17</w:t>
      </w:r>
      <w:r w:rsidR="00FA22F8">
        <w:rPr>
          <w:noProof/>
        </w:rPr>
        <w:fldChar w:fldCharType="end"/>
      </w:r>
    </w:p>
    <w:p w14:paraId="55629B61" w14:textId="77777777" w:rsidR="003F1B4F" w:rsidRPr="0039787E" w:rsidRDefault="003F1B4F" w:rsidP="009E3FBD">
      <w:pPr>
        <w:spacing w:after="120"/>
        <w:jc w:val="center"/>
        <w:rPr>
          <w:b/>
        </w:rPr>
      </w:pPr>
      <w:r w:rsidRPr="003F1B4F">
        <w:rPr>
          <w:b/>
        </w:rPr>
        <w:t>Esošās tāmju sistēmas salīdzinājums ar plānoto sistēmu</w:t>
      </w:r>
    </w:p>
    <w:p w14:paraId="0491ACC6" w14:textId="11F0B923" w:rsidR="009E3FBD" w:rsidRPr="000D4899" w:rsidRDefault="00A06E77" w:rsidP="00816236">
      <w:pPr>
        <w:jc w:val="center"/>
        <w:rPr>
          <w:highlight w:val="yellow"/>
        </w:rPr>
      </w:pPr>
      <w:r w:rsidRPr="00A06E77">
        <w:rPr>
          <w:noProof/>
          <w:lang w:eastAsia="lv-LV"/>
        </w:rPr>
        <w:drawing>
          <wp:inline distT="0" distB="0" distL="0" distR="0" wp14:anchorId="293E5897" wp14:editId="444A5F5B">
            <wp:extent cx="5226518" cy="2548471"/>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85667" cy="2577312"/>
                    </a:xfrm>
                    <a:prstGeom prst="rect">
                      <a:avLst/>
                    </a:prstGeom>
                    <a:noFill/>
                  </pic:spPr>
                </pic:pic>
              </a:graphicData>
            </a:graphic>
          </wp:inline>
        </w:drawing>
      </w:r>
    </w:p>
    <w:p w14:paraId="468901DB" w14:textId="7629EF60" w:rsidR="00127E68" w:rsidRPr="00127E68" w:rsidRDefault="00127E68" w:rsidP="00970D10">
      <w:pPr>
        <w:spacing w:after="120"/>
        <w:ind w:firstLine="720"/>
        <w:rPr>
          <w:szCs w:val="22"/>
        </w:rPr>
      </w:pPr>
      <w:r w:rsidRPr="00C77CBF">
        <w:rPr>
          <w:szCs w:val="22"/>
        </w:rPr>
        <w:lastRenderedPageBreak/>
        <w:t xml:space="preserve">Kārtību, kādā valsts budžeta iestādes sagatavo un apstiprina valsts budžeta programmu, apakšprogrammu un pasākumu tāmes kārtējam gadam un nodrošina to izpildi, nosaka </w:t>
      </w:r>
      <w:r w:rsidRPr="00C77CBF">
        <w:t>MK 2009.gada 20.janvāra instrukcija Nr.2 “</w:t>
      </w:r>
      <w:r w:rsidRPr="00C77CBF">
        <w:rPr>
          <w:rFonts w:eastAsia="Times New Roman"/>
          <w:bCs/>
          <w:lang w:eastAsia="lv-LV"/>
        </w:rPr>
        <w:t>Kārtība, kādā valsts budžeta iestādes sagatavo un apstiprina valsts budžeta programmu, apakšprogrammu un pasākumu tāmes kārtējam gadam”</w:t>
      </w:r>
      <w:r w:rsidRPr="00D7069B">
        <w:rPr>
          <w:rFonts w:eastAsia="Times New Roman"/>
          <w:bCs/>
          <w:lang w:eastAsia="lv-LV"/>
        </w:rPr>
        <w:t>.</w:t>
      </w:r>
      <w:r w:rsidRPr="00C77CBF">
        <w:rPr>
          <w:rFonts w:eastAsia="Times New Roman"/>
          <w:bCs/>
          <w:lang w:eastAsia="lv-LV"/>
        </w:rPr>
        <w:t xml:space="preserve"> Bez tam, saskaņā ar MK 2007.gada 6.marta noteikumiem Nr.171</w:t>
      </w:r>
      <w:r w:rsidRPr="00C77CBF">
        <w:t xml:space="preserve"> “</w:t>
      </w:r>
      <w:r w:rsidRPr="00C77CBF">
        <w:rPr>
          <w:rFonts w:eastAsia="Times New Roman"/>
          <w:bCs/>
          <w:lang w:eastAsia="lv-LV"/>
        </w:rPr>
        <w:t>Kārtība, kādā iestādes ievieto informāciju internetā”</w:t>
      </w:r>
      <w:r w:rsidR="009F5B2D">
        <w:rPr>
          <w:rStyle w:val="FootnoteReference"/>
          <w:rFonts w:eastAsia="Times New Roman"/>
          <w:bCs/>
          <w:lang w:eastAsia="lv-LV"/>
        </w:rPr>
        <w:footnoteReference w:id="23"/>
      </w:r>
      <w:r w:rsidRPr="00C77CBF">
        <w:rPr>
          <w:rFonts w:eastAsia="Times New Roman"/>
          <w:bCs/>
          <w:lang w:eastAsia="lv-LV"/>
        </w:rPr>
        <w:t xml:space="preserve"> </w:t>
      </w:r>
      <w:r w:rsidRPr="00C77CBF">
        <w:rPr>
          <w:szCs w:val="22"/>
        </w:rPr>
        <w:t>tiešās pārvaldes iestādēm un atvasinātām publiskām personām uzdots interneta mājaslapā 10 darbdienu laikā pēc attiecīgās tāmes apstiprināšanas vai precizēšanas publicēt iestāžu aktuālās tāmes valsts budžeta programmu un apakšprogrammu detalizācijas līmenī, kas ir apstiprinātas saskaņā ar normatīvajiem aktiem par valsts budžeta programmu un apakš</w:t>
      </w:r>
      <w:r>
        <w:rPr>
          <w:szCs w:val="22"/>
        </w:rPr>
        <w:t>programmu tāmēm kārtējam gadam.</w:t>
      </w:r>
    </w:p>
    <w:p w14:paraId="639DCD8B" w14:textId="70FD7546" w:rsidR="00C77CBF" w:rsidRPr="00C77CBF" w:rsidRDefault="00C77CBF" w:rsidP="00A528C6">
      <w:pPr>
        <w:spacing w:after="120"/>
        <w:ind w:firstLine="720"/>
      </w:pPr>
      <w:r w:rsidRPr="00C77CBF">
        <w:t>Spēkā esošā pieeja tāmju sagatavošanā ir neatbilstoša mūsdienu prasībām un FM vajadzībām:</w:t>
      </w:r>
    </w:p>
    <w:p w14:paraId="37E32E61" w14:textId="77777777" w:rsidR="00C77CBF" w:rsidRPr="00C77CBF" w:rsidRDefault="00C77CBF" w:rsidP="00A528C6">
      <w:pPr>
        <w:numPr>
          <w:ilvl w:val="0"/>
          <w:numId w:val="6"/>
        </w:numPr>
        <w:spacing w:after="120"/>
        <w:ind w:left="714" w:hanging="357"/>
      </w:pPr>
      <w:r w:rsidRPr="00C77CBF">
        <w:t>iestādes izmanto lokāli izveidotas IT sistēmas vai Excel programmatūru;</w:t>
      </w:r>
    </w:p>
    <w:p w14:paraId="217713C2" w14:textId="77777777" w:rsidR="00C77CBF" w:rsidRPr="00C77CBF" w:rsidRDefault="00C77CBF" w:rsidP="00A528C6">
      <w:pPr>
        <w:numPr>
          <w:ilvl w:val="0"/>
          <w:numId w:val="6"/>
        </w:numPr>
        <w:spacing w:after="120"/>
        <w:ind w:left="714" w:hanging="357"/>
      </w:pPr>
      <w:r w:rsidRPr="00C77CBF">
        <w:t>informācija nav pieejama vienuviet, publicēto tāmju formāti ir atšķirīgi;</w:t>
      </w:r>
    </w:p>
    <w:p w14:paraId="703DCF1E" w14:textId="7F39FE40" w:rsidR="00C77CBF" w:rsidRPr="00C77CBF" w:rsidRDefault="00C77CBF" w:rsidP="00A528C6">
      <w:pPr>
        <w:numPr>
          <w:ilvl w:val="0"/>
          <w:numId w:val="6"/>
        </w:numPr>
        <w:spacing w:after="120"/>
        <w:ind w:left="714" w:hanging="357"/>
      </w:pPr>
      <w:r w:rsidRPr="00C77CBF">
        <w:t>FM budžeta analīzes (izdevumu pārskatīšanas) vajadzībām nav iespējams iegūt konsolidētus tāmju kopsavilkumu datus, tādēļ tiek izmantoti dati, ko sniedz ministrijas budžeta plānošanas procesā – plānotie dati zemākajā EKK līmenī. Bet tā kā dati ministrijām jāsniedz par nākamo gadu jau iepriekšējā gada augustā, veidojas būtiskas neprecizitātes plānošanā un vienlaikus ir laikietilpīga budžeta pieprasījumu ievade.</w:t>
      </w:r>
    </w:p>
    <w:p w14:paraId="0E3FA358" w14:textId="77777777" w:rsidR="00C77CBF" w:rsidRPr="00C77CBF" w:rsidRDefault="00C77CBF" w:rsidP="00A528C6">
      <w:pPr>
        <w:spacing w:after="120"/>
        <w:ind w:firstLine="714"/>
      </w:pPr>
      <w:r w:rsidRPr="00C77CBF">
        <w:t xml:space="preserve">FM sadarbībā ar </w:t>
      </w:r>
      <w:r w:rsidR="0041482D" w:rsidRPr="0041482D">
        <w:t>Valsts kasi</w:t>
      </w:r>
      <w:r w:rsidRPr="0041482D">
        <w:t>,</w:t>
      </w:r>
      <w:r w:rsidRPr="00C77CBF">
        <w:t xml:space="preserve"> un konsultējoties ar citām ministrijām, izvērtēja iespēju ieviest centralizētu tāmju sagatavošanas, saskaņošanas un uzglabāšanas procesu, ko nodrošinātu vienota informācijas sistēma ar uz WEB bāzētu lietotāju interfeisu.</w:t>
      </w:r>
    </w:p>
    <w:p w14:paraId="3A6A1ABF" w14:textId="77777777" w:rsidR="00C77CBF" w:rsidRPr="00C77CBF" w:rsidRDefault="00C77CBF" w:rsidP="000410FB">
      <w:pPr>
        <w:spacing w:after="120"/>
        <w:ind w:firstLine="720"/>
      </w:pPr>
      <w:r w:rsidRPr="00037A2B">
        <w:t>Ieviešot eTāmes, plānots mainīt arī pieeju sākotnējo budžeta pieprasījumu datu ievadei ministrijām (gadskārtējā valsts budžeta likumprojekta pielikumu sagatavošanai), turpmāk paredzot automātisku datu pārnesi no mērķa griestu formām uz sākotnēj</w:t>
      </w:r>
      <w:r w:rsidR="00037A2B">
        <w:t xml:space="preserve">o budžeta pieprasījumu formām. </w:t>
      </w:r>
    </w:p>
    <w:p w14:paraId="1390D892" w14:textId="77777777" w:rsidR="00C77CBF" w:rsidRPr="00C77CBF" w:rsidRDefault="00C77CBF" w:rsidP="000410FB">
      <w:pPr>
        <w:spacing w:after="120"/>
        <w:ind w:firstLine="720"/>
      </w:pPr>
      <w:r w:rsidRPr="00C77CBF">
        <w:t xml:space="preserve">Tiks mazināts administratīvais slogs iestādēs, jo tāmes tiks gatavotas un glabātas e-vidē, pakalpojuma lietošana būs ērta (web interfeiss), tāmju saskaņošana būs elektroniska. Turpmāk eTāmes kļūs par papildus e-pakalpojumu ar vienoto pieteikšanos (autentifikāciju) </w:t>
      </w:r>
      <w:r w:rsidR="0041482D">
        <w:t>Valsts kases</w:t>
      </w:r>
      <w:r w:rsidRPr="0041482D">
        <w:t xml:space="preserve"> </w:t>
      </w:r>
      <w:r w:rsidRPr="00C77CBF">
        <w:t>e-pakalpojumu portālā – tāmju sagatavotāji un saskaņotāji jau šobrīd ir vienlaikus arī citu e-pakalpojumu (eKase, ePārskati, ePlāni) lietotāji.</w:t>
      </w:r>
    </w:p>
    <w:p w14:paraId="36D121F2" w14:textId="77777777" w:rsidR="00C77CBF" w:rsidRPr="00C77CBF" w:rsidRDefault="00C77CBF" w:rsidP="00C77CBF">
      <w:pPr>
        <w:spacing w:before="120" w:after="120"/>
        <w:ind w:firstLine="720"/>
        <w:rPr>
          <w:b/>
        </w:rPr>
      </w:pPr>
      <w:r w:rsidRPr="00C77CBF">
        <w:rPr>
          <w:b/>
        </w:rPr>
        <w:t>Izvēlētais risinājums</w:t>
      </w:r>
    </w:p>
    <w:p w14:paraId="101010A4" w14:textId="45E824DB" w:rsidR="00C77CBF" w:rsidRPr="007E71A9" w:rsidRDefault="00C77CBF" w:rsidP="007E71A9">
      <w:pPr>
        <w:spacing w:before="120" w:after="120"/>
        <w:ind w:firstLine="720"/>
      </w:pPr>
      <w:r w:rsidRPr="00C77CBF">
        <w:rPr>
          <w:rFonts w:eastAsia="Times New Roman" w:cs="Times New Roman"/>
          <w:bCs/>
        </w:rPr>
        <w:t xml:space="preserve">Šobrīd pastāv funkcionāli līdzīgs, taču tehnoloģiski neelastīgāks un prasībām pilnībā neatbilstošs risinājums tam, kāds būtu nepieciešams – Finanšu vadības un budžeta pārskatu sistēmas (FIBU) Tāmju modulis, un to lokāli izmanto vairākas ministrijas, tajā skaitā FM – programmatūra, kuras autortiesības nepieder FM vai </w:t>
      </w:r>
      <w:r w:rsidR="007E71A9" w:rsidRPr="007E71A9">
        <w:rPr>
          <w:rFonts w:eastAsia="Times New Roman" w:cs="Times New Roman"/>
          <w:bCs/>
        </w:rPr>
        <w:t>Valsts kas</w:t>
      </w:r>
      <w:r w:rsidR="007E71A9">
        <w:rPr>
          <w:rFonts w:eastAsia="Times New Roman" w:cs="Times New Roman"/>
          <w:bCs/>
        </w:rPr>
        <w:t>e</w:t>
      </w:r>
      <w:r w:rsidR="007E71A9" w:rsidRPr="007E71A9">
        <w:rPr>
          <w:rFonts w:eastAsia="Times New Roman" w:cs="Times New Roman"/>
          <w:bCs/>
        </w:rPr>
        <w:t>i</w:t>
      </w:r>
      <w:r w:rsidRPr="007E71A9">
        <w:rPr>
          <w:rFonts w:eastAsia="Times New Roman" w:cs="Times New Roman"/>
          <w:bCs/>
        </w:rPr>
        <w:t>,</w:t>
      </w:r>
      <w:r w:rsidRPr="00C77CBF">
        <w:rPr>
          <w:rFonts w:eastAsia="Times New Roman" w:cs="Times New Roman"/>
          <w:bCs/>
        </w:rPr>
        <w:t xml:space="preserve"> tādēļ investīcijas šādā produktā nav atbalstāmas. Tāmju funkcionalitāte ir cieši saistīta arī ar finansēšanas plānu funkcionalitāti, kas ir nodrošināta e-pakalpojumā ePlāni, kas ir Vienotās elektronisko datu apmaiņas sistēmas (VEDAS) sastāvdaļa.</w:t>
      </w:r>
      <w:r w:rsidR="00591607">
        <w:rPr>
          <w:rFonts w:eastAsia="Times New Roman" w:cs="Times New Roman"/>
          <w:bCs/>
        </w:rPr>
        <w:t xml:space="preserve"> </w:t>
      </w:r>
      <w:r w:rsidRPr="00C77CBF">
        <w:t xml:space="preserve">Ņemot vērā minēto, kā arī to, ka topošajā </w:t>
      </w:r>
      <w:r w:rsidR="007E71A9">
        <w:t>Valsts kases</w:t>
      </w:r>
      <w:r w:rsidRPr="007E71A9">
        <w:t xml:space="preserve"> </w:t>
      </w:r>
      <w:r w:rsidRPr="00C77CBF">
        <w:t xml:space="preserve">IT stratēģijā ir iekļauta rekomendācija par VEDAS platformas paplašināšanu, funkcionalitāte realizējama VEDAS </w:t>
      </w:r>
      <w:r w:rsidR="006962C5">
        <w:t>IS</w:t>
      </w:r>
      <w:r w:rsidRPr="00C77CBF">
        <w:t xml:space="preserve"> uzturēšanas ietvaros.</w:t>
      </w:r>
      <w:r w:rsidR="003F1B4F">
        <w:t xml:space="preserve"> Š</w:t>
      </w:r>
      <w:r w:rsidRPr="00C77CBF">
        <w:t xml:space="preserve">obrīd </w:t>
      </w:r>
      <w:r w:rsidR="003F1B4F">
        <w:t xml:space="preserve">jau </w:t>
      </w:r>
      <w:r w:rsidRPr="00C77CBF">
        <w:t xml:space="preserve">pastāv tehnisks risinājums, kuru lokāli izmanto vairākas ministrijas, FM ar šādas eTāmes sistēmas/moduļa ieviešanu vēlas padarīt to par centralizētu un paredzēt tajā papildus funkcijas. </w:t>
      </w:r>
    </w:p>
    <w:p w14:paraId="3337C4E4" w14:textId="77777777" w:rsidR="00816236" w:rsidRDefault="00816236" w:rsidP="00970D10">
      <w:pPr>
        <w:spacing w:after="120"/>
        <w:ind w:firstLine="720"/>
        <w:rPr>
          <w:b/>
        </w:rPr>
      </w:pPr>
    </w:p>
    <w:p w14:paraId="535B213E" w14:textId="5AF63AB9" w:rsidR="00C77CBF" w:rsidRPr="00C77CBF" w:rsidRDefault="00C77CBF" w:rsidP="00970D10">
      <w:pPr>
        <w:spacing w:after="120"/>
        <w:ind w:firstLine="720"/>
        <w:rPr>
          <w:b/>
        </w:rPr>
      </w:pPr>
      <w:r w:rsidRPr="00C77CBF">
        <w:rPr>
          <w:b/>
        </w:rPr>
        <w:lastRenderedPageBreak/>
        <w:t>Prognozētie ieguvumi</w:t>
      </w:r>
    </w:p>
    <w:p w14:paraId="6A17342B" w14:textId="77777777" w:rsidR="003F1B4F" w:rsidRPr="003F1B4F" w:rsidRDefault="00C77CBF" w:rsidP="00F24E16">
      <w:pPr>
        <w:pStyle w:val="ListParagraph"/>
        <w:numPr>
          <w:ilvl w:val="0"/>
          <w:numId w:val="9"/>
        </w:numPr>
        <w:spacing w:after="120"/>
        <w:contextualSpacing w:val="0"/>
        <w:rPr>
          <w:rFonts w:eastAsiaTheme="minorEastAsia"/>
        </w:rPr>
      </w:pPr>
      <w:r w:rsidRPr="00C77CBF">
        <w:t>Administratīvā sloga mazināšana ministrijām un valsts budžeta iestādēm, atvieglojot datu ievadi, apstrādi, pārbaudi un tāmju apstiprināšanu.</w:t>
      </w:r>
    </w:p>
    <w:p w14:paraId="17393E00" w14:textId="77777777" w:rsidR="003F1B4F" w:rsidRPr="003F1B4F" w:rsidRDefault="003F1B4F" w:rsidP="00F24E16">
      <w:pPr>
        <w:pStyle w:val="ListParagraph"/>
        <w:numPr>
          <w:ilvl w:val="0"/>
          <w:numId w:val="9"/>
        </w:numPr>
        <w:spacing w:after="120"/>
        <w:contextualSpacing w:val="0"/>
        <w:rPr>
          <w:rFonts w:eastAsiaTheme="minorEastAsia"/>
        </w:rPr>
      </w:pPr>
      <w:r>
        <w:t>S</w:t>
      </w:r>
      <w:r w:rsidR="00C77CBF" w:rsidRPr="00C77CBF">
        <w:t xml:space="preserve">tandartizēts un automatizēts tāmju datu ievades un apstrādes (saskaņošanas) process. Paredzēts veikt izmaiņas budžeta plānošanas procesā, lai sagatavojot budžeta pieprasījumus turpmāk ministrijām vairs nevajadzētu veikt datu ievadi zemākajā EKK līmenī, jo dati automātiski tiktu kopēti no mērķa griestu formām. </w:t>
      </w:r>
    </w:p>
    <w:p w14:paraId="0A0C3A74" w14:textId="77777777" w:rsidR="003F1B4F" w:rsidRPr="003F1B4F" w:rsidRDefault="00C77CBF" w:rsidP="00F24E16">
      <w:pPr>
        <w:pStyle w:val="ListParagraph"/>
        <w:numPr>
          <w:ilvl w:val="0"/>
          <w:numId w:val="9"/>
        </w:numPr>
        <w:spacing w:after="120"/>
        <w:contextualSpacing w:val="0"/>
        <w:rPr>
          <w:rFonts w:eastAsiaTheme="minorEastAsia"/>
        </w:rPr>
      </w:pPr>
      <w:r w:rsidRPr="00C77CBF">
        <w:t>Kvalitatīvi un aktuāli iestāžu tāmju dati būs pieejami FM un citām ministrijām elektroniskā un apstrādājamā veidā analītiskām vajadzībām.</w:t>
      </w:r>
    </w:p>
    <w:p w14:paraId="122B2D50" w14:textId="77777777" w:rsidR="003F1B4F" w:rsidRPr="003F1B4F" w:rsidRDefault="003F1B4F" w:rsidP="00F24E16">
      <w:pPr>
        <w:pStyle w:val="ListParagraph"/>
        <w:numPr>
          <w:ilvl w:val="0"/>
          <w:numId w:val="9"/>
        </w:numPr>
        <w:spacing w:after="120"/>
        <w:contextualSpacing w:val="0"/>
        <w:rPr>
          <w:rFonts w:eastAsiaTheme="minorEastAsia"/>
        </w:rPr>
      </w:pPr>
      <w:r>
        <w:t>U</w:t>
      </w:r>
      <w:r w:rsidR="00C77CBF" w:rsidRPr="00C77CBF">
        <w:t>zlabota pieejamo datu analītiskā kvalitāte – aktuālie dati par plānotiem izdevumiem detalizētā kodu līmenī būs pieejami sistēmā jebkurā brīdī.</w:t>
      </w:r>
    </w:p>
    <w:p w14:paraId="1D76203E" w14:textId="77777777" w:rsidR="003F1B4F" w:rsidRPr="003F1B4F" w:rsidRDefault="003F1B4F" w:rsidP="00F24E16">
      <w:pPr>
        <w:pStyle w:val="ListParagraph"/>
        <w:numPr>
          <w:ilvl w:val="0"/>
          <w:numId w:val="9"/>
        </w:numPr>
        <w:spacing w:after="120"/>
        <w:contextualSpacing w:val="0"/>
        <w:rPr>
          <w:rFonts w:eastAsiaTheme="minorEastAsia"/>
        </w:rPr>
      </w:pPr>
      <w:r>
        <w:t>V</w:t>
      </w:r>
      <w:r w:rsidR="00C77CBF" w:rsidRPr="00C77CBF">
        <w:t>eicināta plašāka automatizēto datu apstrādes sistēmu izmantošana budžeta vadības procesā, tajā skaitā nodrošināta lietotājiem ērta un droša vienotā pieteikšanās (autentifikācija), vienota informācijas atklāšana (datu centralizēta publicēšana).</w:t>
      </w:r>
    </w:p>
    <w:p w14:paraId="57BFBD9E" w14:textId="77777777" w:rsidR="003F1B4F" w:rsidRDefault="003F1B4F" w:rsidP="00F24E16">
      <w:pPr>
        <w:pStyle w:val="ListParagraph"/>
        <w:numPr>
          <w:ilvl w:val="0"/>
          <w:numId w:val="9"/>
        </w:numPr>
        <w:spacing w:after="120"/>
        <w:contextualSpacing w:val="0"/>
        <w:rPr>
          <w:rFonts w:eastAsiaTheme="minorEastAsia"/>
        </w:rPr>
      </w:pPr>
      <w:r>
        <w:rPr>
          <w:rFonts w:eastAsiaTheme="minorEastAsia"/>
        </w:rPr>
        <w:t>E</w:t>
      </w:r>
      <w:r w:rsidR="00C77CBF" w:rsidRPr="003F1B4F">
        <w:rPr>
          <w:rFonts w:eastAsiaTheme="minorEastAsia"/>
        </w:rPr>
        <w:t>lektronisks tāmju aizpildīšanas un iesniegšanas pakalpojums 174 valsts budžeta iestādēm ar kopējo lietotāju skaitu aptuveni 400 lietotāji.</w:t>
      </w:r>
    </w:p>
    <w:p w14:paraId="71DA4118" w14:textId="77777777" w:rsidR="00C77CBF" w:rsidRPr="003F1B4F" w:rsidRDefault="003F1B4F" w:rsidP="00F24E16">
      <w:pPr>
        <w:pStyle w:val="ListParagraph"/>
        <w:numPr>
          <w:ilvl w:val="0"/>
          <w:numId w:val="9"/>
        </w:numPr>
        <w:spacing w:after="120"/>
        <w:contextualSpacing w:val="0"/>
        <w:rPr>
          <w:rFonts w:eastAsiaTheme="minorEastAsia"/>
        </w:rPr>
      </w:pPr>
      <w:r>
        <w:t>I</w:t>
      </w:r>
      <w:r w:rsidR="00C77CBF" w:rsidRPr="00C77CBF">
        <w:t>zmaksu ekonomija ilgtermiņā – ministrijas un iestādes varētu atteikties no lokāliem risinājumiem.</w:t>
      </w:r>
    </w:p>
    <w:p w14:paraId="5D0028BB" w14:textId="05DB7487" w:rsidR="00C77CBF" w:rsidRPr="00C77CBF" w:rsidRDefault="00C77CBF" w:rsidP="00C77CBF">
      <w:pPr>
        <w:spacing w:before="120" w:after="120"/>
        <w:ind w:firstLine="720"/>
      </w:pPr>
      <w:r w:rsidRPr="00C77CBF">
        <w:t>Lai varētu novērtēt plānoto izmaiņu ietekmi, kas radīsies turpmāk lietojot centralizētu eTāmju sistēmu, FM visām ministrijām (kopumā 28) nosūtīja vēstuli</w:t>
      </w:r>
      <w:r w:rsidR="00F3098E">
        <w:rPr>
          <w:rStyle w:val="FootnoteReference"/>
        </w:rPr>
        <w:footnoteReference w:id="24"/>
      </w:r>
      <w:r w:rsidRPr="00C77CBF">
        <w:t xml:space="preserve"> ar lūgumu sniegt informāciju par to, kādas ir šī gada faktiskās un nākamo periodu plānotās ministrijā un tās padotības iestādēs izmantoto tāmju apstrādes sistēmu uzturēšanas izmaksas </w:t>
      </w:r>
      <w:r w:rsidRPr="00F3098E">
        <w:t>(izņemot standarta programmatūru, piemēram, Excel),</w:t>
      </w:r>
      <w:r w:rsidRPr="00C77CBF">
        <w:t xml:space="preserve"> kā arī kādas bija šo sistēmu ieviešanas izmaksas.</w:t>
      </w:r>
      <w:r w:rsidRPr="00C77CBF">
        <w:rPr>
          <w:sz w:val="28"/>
          <w:szCs w:val="28"/>
        </w:rPr>
        <w:t xml:space="preserve"> </w:t>
      </w:r>
      <w:r w:rsidRPr="00C77CBF">
        <w:t>Ministrijas tika aicinātas izteikt savus priekšlikumus un viedokli par iespējamajiem riskiem, ja saistībā ar plānotajām izmaiņām tādi var rasties.</w:t>
      </w:r>
    </w:p>
    <w:p w14:paraId="2E6686E5" w14:textId="33F40F76" w:rsidR="005C0F59" w:rsidRDefault="00C77CBF" w:rsidP="00127E68">
      <w:pPr>
        <w:ind w:firstLine="720"/>
      </w:pPr>
      <w:r w:rsidRPr="00C77CBF">
        <w:t>FM saņēma viedokli ar priekšlikumiem no</w:t>
      </w:r>
      <w:r w:rsidRPr="00F3098E">
        <w:t xml:space="preserve"> 25 </w:t>
      </w:r>
      <w:r w:rsidR="00F60FAB">
        <w:t>resoriem</w:t>
      </w:r>
      <w:r w:rsidRPr="00C77CBF">
        <w:t xml:space="preserve"> (VPK, Saeima, VK, KNAB, TB, SIF, SPRK, AiM, ĀM, EM, FM, IeM, IZM, ZM, SM, LM, TM, VARAM, KM, VKo, PKC, </w:t>
      </w:r>
      <w:r w:rsidR="00F3098E">
        <w:t xml:space="preserve">AT, VM, ST, CVK). </w:t>
      </w:r>
      <w:r w:rsidRPr="00C77CBF">
        <w:t>Visi ministriju iesūtītie priekšlikumi un komentāri apkopoti un pievienoti informatīv</w:t>
      </w:r>
      <w:r w:rsidR="00A40CF4">
        <w:t>ā</w:t>
      </w:r>
      <w:r w:rsidRPr="00C77CBF">
        <w:t xml:space="preserve"> ziņojuma </w:t>
      </w:r>
      <w:r w:rsidR="008C6363">
        <w:t>pielikumā (skatīt</w:t>
      </w:r>
      <w:r w:rsidR="007306B8" w:rsidRPr="007306B8">
        <w:t xml:space="preserve"> 1.pielikumu</w:t>
      </w:r>
      <w:r w:rsidRPr="007306B8">
        <w:t>).</w:t>
      </w:r>
      <w:r w:rsidR="00F3098E" w:rsidRPr="007306B8">
        <w:t xml:space="preserve"> </w:t>
      </w:r>
      <w:r w:rsidRPr="007306B8">
        <w:t>Apkopojot</w:t>
      </w:r>
      <w:r w:rsidRPr="00C77CBF">
        <w:t xml:space="preserve"> ministriju iesniegtās atbildes vēstules, secināts, ka tāmju sagatavošanai un apstiprināšanai </w:t>
      </w:r>
      <w:r w:rsidRPr="00F3098E">
        <w:t xml:space="preserve">15 </w:t>
      </w:r>
      <w:r w:rsidR="00F60FAB">
        <w:t xml:space="preserve">resori </w:t>
      </w:r>
      <w:r w:rsidRPr="00F3098E">
        <w:t>izmanto MS Excel programmatūru, savukārt 10</w:t>
      </w:r>
      <w:r w:rsidRPr="00C77CBF">
        <w:t xml:space="preserve"> </w:t>
      </w:r>
      <w:r w:rsidR="00F60FAB">
        <w:t>resori</w:t>
      </w:r>
      <w:r w:rsidR="00F60FAB" w:rsidRPr="00C77CBF">
        <w:t xml:space="preserve"> </w:t>
      </w:r>
      <w:r w:rsidRPr="00C77CBF">
        <w:t>izma</w:t>
      </w:r>
      <w:r w:rsidR="005C0F59">
        <w:t xml:space="preserve">nto specializētu programmatūru. </w:t>
      </w:r>
      <w:bookmarkStart w:id="122" w:name="_Ref523146481"/>
    </w:p>
    <w:p w14:paraId="6532C81C" w14:textId="249C9FDB" w:rsidR="00C77CBF" w:rsidRPr="00970D10" w:rsidRDefault="00F3098E" w:rsidP="00970D10">
      <w:pPr>
        <w:jc w:val="right"/>
      </w:pPr>
      <w:r w:rsidRPr="00970D10">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18</w:t>
      </w:r>
      <w:r w:rsidR="00FA22F8">
        <w:rPr>
          <w:noProof/>
        </w:rPr>
        <w:fldChar w:fldCharType="end"/>
      </w:r>
      <w:bookmarkEnd w:id="122"/>
    </w:p>
    <w:p w14:paraId="6833D521" w14:textId="421B687E" w:rsidR="00F3098E" w:rsidRPr="00F3098E" w:rsidRDefault="00F3098E" w:rsidP="00F3098E">
      <w:pPr>
        <w:jc w:val="center"/>
      </w:pPr>
      <w:r w:rsidRPr="00C77CBF">
        <w:rPr>
          <w:b/>
        </w:rPr>
        <w:t xml:space="preserve">Tāmju sagatavošanai pielietotā programmatūra </w:t>
      </w:r>
      <w:r w:rsidR="00F60FAB" w:rsidRPr="00F60FAB">
        <w:rPr>
          <w:b/>
        </w:rPr>
        <w:t>budžeta resoros</w:t>
      </w:r>
    </w:p>
    <w:p w14:paraId="2781742C" w14:textId="7B153AB0" w:rsidR="00AC51EE" w:rsidRPr="00C77CBF" w:rsidRDefault="006913A7" w:rsidP="000D4899">
      <w:pPr>
        <w:spacing w:before="120" w:after="120"/>
        <w:jc w:val="center"/>
      </w:pPr>
      <w:r>
        <w:rPr>
          <w:noProof/>
          <w:lang w:eastAsia="lv-LV"/>
        </w:rPr>
        <w:drawing>
          <wp:inline distT="0" distB="0" distL="0" distR="0" wp14:anchorId="74589101" wp14:editId="7D9C9536">
            <wp:extent cx="3104515" cy="1485900"/>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04515" cy="1485900"/>
                    </a:xfrm>
                    <a:prstGeom prst="rect">
                      <a:avLst/>
                    </a:prstGeom>
                    <a:noFill/>
                  </pic:spPr>
                </pic:pic>
              </a:graphicData>
            </a:graphic>
          </wp:inline>
        </w:drawing>
      </w:r>
    </w:p>
    <w:p w14:paraId="1522EDE8" w14:textId="77777777" w:rsidR="00F3098E" w:rsidRDefault="00C77CBF" w:rsidP="008C01FE">
      <w:pPr>
        <w:spacing w:after="120"/>
        <w:ind w:firstLine="720"/>
        <w:rPr>
          <w:szCs w:val="22"/>
        </w:rPr>
      </w:pPr>
      <w:r w:rsidRPr="00F3098E">
        <w:rPr>
          <w:szCs w:val="22"/>
        </w:rPr>
        <w:t>Apkopojot ministriju iesniegtās atbildes vēstules un taj</w:t>
      </w:r>
      <w:r w:rsidR="00F3098E" w:rsidRPr="00F3098E">
        <w:rPr>
          <w:szCs w:val="22"/>
        </w:rPr>
        <w:t xml:space="preserve">ās paustos viedokļus, secināts, ka </w:t>
      </w:r>
      <w:r w:rsidRPr="00F3098E">
        <w:rPr>
          <w:szCs w:val="22"/>
        </w:rPr>
        <w:t xml:space="preserve">lielākais skaits ministriju atzinīgi novērtējušas FM plānotās izmaiņas un/vai uzskata, ka </w:t>
      </w:r>
      <w:r w:rsidRPr="00F3098E">
        <w:rPr>
          <w:szCs w:val="22"/>
        </w:rPr>
        <w:lastRenderedPageBreak/>
        <w:t>plānotās izmaiņas atvieglos administratīvo slogu un/vai atbalsta plānotās izmaiņas (VPK, Saeima, VK, KNAB, SIF, AiM, FM, IeM, ZM, SM, LM,  KM, VKo, PKC, VM, CVK).</w:t>
      </w:r>
    </w:p>
    <w:p w14:paraId="780D9147" w14:textId="77777777" w:rsidR="00C77CBF" w:rsidRPr="009E3FBD" w:rsidRDefault="00F3098E" w:rsidP="009E3FBD">
      <w:pPr>
        <w:spacing w:after="120"/>
        <w:rPr>
          <w:szCs w:val="22"/>
          <w:u w:val="single"/>
        </w:rPr>
      </w:pPr>
      <w:r w:rsidRPr="009E3FBD">
        <w:rPr>
          <w:szCs w:val="22"/>
          <w:u w:val="single"/>
        </w:rPr>
        <w:t xml:space="preserve">Atsevišķas ministrijas </w:t>
      </w:r>
      <w:r w:rsidR="00C77CBF" w:rsidRPr="009E3FBD">
        <w:rPr>
          <w:szCs w:val="22"/>
          <w:u w:val="single"/>
        </w:rPr>
        <w:t>saskatījušas potenciālus riskus:</w:t>
      </w:r>
      <w:r w:rsidR="00C77CBF" w:rsidRPr="009E3FBD">
        <w:rPr>
          <w:i/>
          <w:szCs w:val="22"/>
          <w:u w:val="single"/>
        </w:rPr>
        <w:t xml:space="preserve"> </w:t>
      </w:r>
    </w:p>
    <w:p w14:paraId="3B8B533E" w14:textId="77777777" w:rsidR="00C77CBF" w:rsidRPr="00C77CBF" w:rsidRDefault="00C77CBF" w:rsidP="00F24E16">
      <w:pPr>
        <w:numPr>
          <w:ilvl w:val="0"/>
          <w:numId w:val="8"/>
        </w:numPr>
        <w:spacing w:after="120"/>
        <w:ind w:left="284" w:hanging="284"/>
        <w:rPr>
          <w:szCs w:val="22"/>
        </w:rPr>
      </w:pPr>
      <w:r w:rsidRPr="00C77CBF">
        <w:rPr>
          <w:szCs w:val="22"/>
        </w:rPr>
        <w:t xml:space="preserve">ĀM </w:t>
      </w:r>
      <w:r w:rsidR="008C01FE">
        <w:rPr>
          <w:szCs w:val="22"/>
        </w:rPr>
        <w:t xml:space="preserve">informē, ka </w:t>
      </w:r>
      <w:r w:rsidRPr="00C77CBF">
        <w:rPr>
          <w:szCs w:val="22"/>
        </w:rPr>
        <w:t>ar 2019.gadu tiek plānots ieviest jaunu finanšu uzskaites programmu pārstāvniecību ārvalstīs veikto izdevumu uzskaitei, ko paredzēts izmantot pārstāvniecību budžeta tāmju saskaņošanai un uzglabāšanai. Kā arī ĀM budžeta tāmes tiek sagatavotas ne tikai atbilstoši attiecīgās programmas, apakšprogrammas izdevumiem, bet arī pa atsevišķiem pasākumiem. Turklāt, papildus pastāvošajai izdevumu uzskaitei četru zīmju EKK griezumā, papildus ir ieviesti piecu zīmju izdevumu EKK. Gadījumā, ja netiks nodrošināta eTāmes sistēmas savienojamība ar jau lietotajām programmām un datu ievade nepieciešamajā detalizācijas pakāpē, līdz ar jaunās sistēmas ieviešanu, veicamais darbu apjoms ministrijā dubultosies;</w:t>
      </w:r>
    </w:p>
    <w:p w14:paraId="6B055480" w14:textId="77777777" w:rsidR="00C77CBF" w:rsidRPr="00C77CBF" w:rsidRDefault="00C77CBF" w:rsidP="00F24E16">
      <w:pPr>
        <w:numPr>
          <w:ilvl w:val="0"/>
          <w:numId w:val="7"/>
        </w:numPr>
        <w:spacing w:after="120"/>
        <w:ind w:left="284" w:hanging="284"/>
        <w:rPr>
          <w:szCs w:val="22"/>
        </w:rPr>
      </w:pPr>
      <w:r w:rsidRPr="00C77CBF">
        <w:rPr>
          <w:szCs w:val="22"/>
        </w:rPr>
        <w:t>EM – uz trijiem gadiem ir noslēgts līgums par FIBU sistēmas izmantošanu, ieviešot centralizētu informācijas sistēmu tāmju sagatavošanai, būs nepieciešams pārtraukt līgumu, kā rezultātā var rasties problēma ar vēsturisko datu lietošanu. Sākotnēji šo sistēmu ministrijas un tās padotības iestādes izmantoja ne tikai tāmju sagatavošanai, bet arī gada pārskata veidlapu apkopošanai;</w:t>
      </w:r>
    </w:p>
    <w:p w14:paraId="4687B0AE" w14:textId="5A832058" w:rsidR="00C77CBF" w:rsidRPr="008C01FE" w:rsidRDefault="00C77CBF" w:rsidP="00F24E16">
      <w:pPr>
        <w:numPr>
          <w:ilvl w:val="0"/>
          <w:numId w:val="7"/>
        </w:numPr>
        <w:spacing w:after="120"/>
        <w:ind w:left="284" w:hanging="284"/>
        <w:rPr>
          <w:szCs w:val="22"/>
        </w:rPr>
      </w:pPr>
      <w:r w:rsidRPr="00C77CBF">
        <w:rPr>
          <w:szCs w:val="22"/>
        </w:rPr>
        <w:t xml:space="preserve">IeM – no 2010.gada resorā ir izveidots un pilnvērtīgi funkcionē resursu vadības sistēmas </w:t>
      </w:r>
      <w:r w:rsidRPr="00C77CBF">
        <w:rPr>
          <w:i/>
          <w:szCs w:val="22"/>
        </w:rPr>
        <w:t>Horizon</w:t>
      </w:r>
      <w:r w:rsidRPr="00C77CBF">
        <w:rPr>
          <w:szCs w:val="22"/>
        </w:rPr>
        <w:t xml:space="preserve"> modulis “Budžeta plānošanas un izpildes kontroles risinājuma funkcionalitāte”, kurš nodrošina iespēju elektroniskajā vidē ministrijai un tās padotības iestādēm savlaicīgi sagatavot, apstiprināt un uzglabāt valsts budžeta programmu, apakšprogrammu un pasākumu ieņēmumu un izdevumu tāmes. Minētais modulis ir sasaistīts ar resursu vadības sistēmu </w:t>
      </w:r>
      <w:r w:rsidRPr="00C77CBF">
        <w:rPr>
          <w:i/>
          <w:szCs w:val="22"/>
        </w:rPr>
        <w:t>Horizon</w:t>
      </w:r>
      <w:r w:rsidRPr="00C77CBF">
        <w:rPr>
          <w:szCs w:val="22"/>
        </w:rPr>
        <w:t>, kur savstarpēji dati tiek migrēti dažādu pārskatu sagatavošanai (budžeta plānošanas un grāmatvedības jomā). Minētā moduļa dati tiek migrēti un izmantoti citos budžeta plānošanas un izpildes uzraudzības moduļos un IeM neplāno atteikties no moduļa, bet plāno to attīstīt un pilnveidot.</w:t>
      </w:r>
      <w:r w:rsidR="008C01FE">
        <w:rPr>
          <w:szCs w:val="22"/>
        </w:rPr>
        <w:t xml:space="preserve"> </w:t>
      </w:r>
      <w:r w:rsidRPr="008C01FE">
        <w:rPr>
          <w:szCs w:val="22"/>
        </w:rPr>
        <w:t>IeM uzskata, ka palielināsies un pieaugs darba apjoms, jo būs nepieciešams veikt datu ievadi divās sistēmās, kā arī uzskata, ka divu sistēmu uzturēšanai būs nepieciešami papildu finanšu līdzekļi no valsts budžeta.</w:t>
      </w:r>
      <w:r w:rsidR="008C01FE">
        <w:rPr>
          <w:szCs w:val="22"/>
        </w:rPr>
        <w:t xml:space="preserve"> </w:t>
      </w:r>
      <w:r w:rsidRPr="008C01FE">
        <w:rPr>
          <w:szCs w:val="22"/>
        </w:rPr>
        <w:t>Ievadītām tāmēm centralizētajā informācijas sistēmā būs tikai informatīvs raksturs, ja nebūs  sasaistes (datu apmaiņas) ar grāmatvedības uzskaites informācijas sistēmu. Ja sasaiste netiks nodrošināta, tad šajā sistēmā nevarēs arī veikt uzraudzību un kontroli par budžeta izpildi un izpildes datu migrēšanu dažādu pārskatu sagatavošanā (budžeta plānošanas un grāmatvedības jomā), kā arī nebūs iespējama detalizētas informācijas ieguve un analīzes veikšana par pamatbudžeta ieņēmumu un izdevumu atšifrējumu pa iestādēm, programmām un apakšprogrammām sadalījumā pa pasākumiem;</w:t>
      </w:r>
    </w:p>
    <w:p w14:paraId="5E91D88D" w14:textId="12402837" w:rsidR="00C77CBF" w:rsidRPr="00C77CBF" w:rsidRDefault="008C01FE" w:rsidP="00F24E16">
      <w:pPr>
        <w:numPr>
          <w:ilvl w:val="0"/>
          <w:numId w:val="7"/>
        </w:numPr>
        <w:spacing w:after="120"/>
        <w:ind w:left="284" w:hanging="284"/>
        <w:rPr>
          <w:szCs w:val="22"/>
        </w:rPr>
      </w:pPr>
      <w:r>
        <w:rPr>
          <w:szCs w:val="22"/>
        </w:rPr>
        <w:t>IZM</w:t>
      </w:r>
      <w:r w:rsidR="00C77CBF" w:rsidRPr="00C77CBF">
        <w:rPr>
          <w:szCs w:val="22"/>
        </w:rPr>
        <w:t xml:space="preserve"> resorā paralēli notiek centralizēta resursu un finanšu vadības sistēmas </w:t>
      </w:r>
      <w:r w:rsidR="00C77CBF" w:rsidRPr="00C77CBF">
        <w:rPr>
          <w:i/>
          <w:szCs w:val="22"/>
        </w:rPr>
        <w:t>Horizon</w:t>
      </w:r>
      <w:r w:rsidR="00C77CBF" w:rsidRPr="00C77CBF">
        <w:rPr>
          <w:szCs w:val="22"/>
        </w:rPr>
        <w:t xml:space="preserve"> ieviešana (šobrīd 4.kārta), t</w:t>
      </w:r>
      <w:r w:rsidR="00B94127">
        <w:rPr>
          <w:szCs w:val="22"/>
        </w:rPr>
        <w:t>.</w:t>
      </w:r>
      <w:r w:rsidR="00C77CBF" w:rsidRPr="00C77CBF">
        <w:rPr>
          <w:szCs w:val="22"/>
        </w:rPr>
        <w:t xml:space="preserve"> sk</w:t>
      </w:r>
      <w:r w:rsidR="00B94127">
        <w:rPr>
          <w:szCs w:val="22"/>
        </w:rPr>
        <w:t>.</w:t>
      </w:r>
      <w:r w:rsidR="00C77CBF" w:rsidRPr="00C77CBF">
        <w:rPr>
          <w:szCs w:val="22"/>
        </w:rPr>
        <w:t xml:space="preserve"> centralizēta budžeta plānošanas un izpildes kontroles sistēmas </w:t>
      </w:r>
      <w:r w:rsidR="00C77CBF" w:rsidRPr="00C77CBF">
        <w:rPr>
          <w:i/>
          <w:szCs w:val="22"/>
        </w:rPr>
        <w:t>Microstrategy</w:t>
      </w:r>
      <w:r w:rsidR="00C77CBF" w:rsidRPr="00C77CBF">
        <w:rPr>
          <w:szCs w:val="22"/>
        </w:rPr>
        <w:t xml:space="preserve"> ieviešana ministrijā un padotības iestādēs, kas cita starpā ietver arī ministrijas un tai padotībā esošo iestāžu tāmju sagatavošanas un apstiprināšanas procesu automatizāciju un optimizāciju. Uzskata, ka nepieciešama jaunās sistēmas sasaiste ar </w:t>
      </w:r>
      <w:r w:rsidR="00C77CBF" w:rsidRPr="00C77CBF">
        <w:rPr>
          <w:i/>
          <w:szCs w:val="22"/>
        </w:rPr>
        <w:t xml:space="preserve">Microstrategy </w:t>
      </w:r>
      <w:r w:rsidR="00C77CBF" w:rsidRPr="00C77CBF">
        <w:rPr>
          <w:szCs w:val="22"/>
        </w:rPr>
        <w:t>risinājumu, lai izvairītos no dubulta darba un papildu kļūdu riska;</w:t>
      </w:r>
    </w:p>
    <w:p w14:paraId="1C2D9528" w14:textId="77777777" w:rsidR="00C77CBF" w:rsidRPr="008C01FE" w:rsidRDefault="008C01FE" w:rsidP="00F24E16">
      <w:pPr>
        <w:numPr>
          <w:ilvl w:val="0"/>
          <w:numId w:val="7"/>
        </w:numPr>
        <w:tabs>
          <w:tab w:val="left" w:pos="1134"/>
        </w:tabs>
        <w:spacing w:after="120"/>
        <w:ind w:left="284" w:hanging="284"/>
        <w:rPr>
          <w:szCs w:val="22"/>
        </w:rPr>
      </w:pPr>
      <w:r>
        <w:rPr>
          <w:szCs w:val="22"/>
        </w:rPr>
        <w:t xml:space="preserve">TM </w:t>
      </w:r>
      <w:r w:rsidR="00C77CBF" w:rsidRPr="00C77CBF">
        <w:rPr>
          <w:szCs w:val="22"/>
        </w:rPr>
        <w:t xml:space="preserve">neatbalsta FM plānoto pieeju attiecībā uz n+1 gadu, kā arī uzskata, ka eTāmes ieviešana TM gluži pretēji radīs papildus administratīvo slogu. Pašlaik norit darbs pie ministrijas </w:t>
      </w:r>
      <w:r w:rsidR="00C77CBF" w:rsidRPr="00C77CBF">
        <w:rPr>
          <w:i/>
          <w:szCs w:val="22"/>
        </w:rPr>
        <w:t>Microstrategy BI</w:t>
      </w:r>
      <w:r w:rsidR="00C77CBF" w:rsidRPr="00C77CBF">
        <w:rPr>
          <w:szCs w:val="22"/>
        </w:rPr>
        <w:t xml:space="preserve"> risinājuma uzlabošanas, lai atbilstoši ministrijas un padotības iestāžu vēlmēm vēl vairāk uzlabotu un atvieglotu budžeta plānošanas un izpildes procesu. </w:t>
      </w:r>
      <w:r w:rsidR="00C77CBF" w:rsidRPr="008C01FE">
        <w:rPr>
          <w:szCs w:val="22"/>
        </w:rPr>
        <w:t>Ieviešot eTāmi, ministrijai (un padotības iestādēm) būs atsevišķi jāveic tāmes ievade Valsts kases sistēmā, kā arī jāuztur identiska informācija divās sistēmās, kas radīs papildus administratīvo slogu;</w:t>
      </w:r>
    </w:p>
    <w:p w14:paraId="1BBFE3A5" w14:textId="77777777" w:rsidR="009E3FBD" w:rsidRDefault="00C77CBF" w:rsidP="00F24E16">
      <w:pPr>
        <w:numPr>
          <w:ilvl w:val="0"/>
          <w:numId w:val="7"/>
        </w:numPr>
        <w:spacing w:after="120"/>
        <w:ind w:left="284" w:hanging="284"/>
        <w:rPr>
          <w:szCs w:val="22"/>
        </w:rPr>
      </w:pPr>
      <w:r w:rsidRPr="00C77CBF">
        <w:rPr>
          <w:szCs w:val="22"/>
        </w:rPr>
        <w:lastRenderedPageBreak/>
        <w:t xml:space="preserve">AT </w:t>
      </w:r>
      <w:r w:rsidR="008C01FE">
        <w:rPr>
          <w:szCs w:val="22"/>
        </w:rPr>
        <w:t xml:space="preserve">informē, </w:t>
      </w:r>
      <w:r w:rsidRPr="00C77CBF">
        <w:rPr>
          <w:szCs w:val="22"/>
        </w:rPr>
        <w:t>ja tiek veidota eTāmes sistēma, tad tās veidošanas procesā būtu jāņem vērā prezidenta Tiesiskās vides pilnveides komisijas ziņojumā  un pētījumā  norādīto, ka ir nepieciešams neatkarīgs tiesu budžets.</w:t>
      </w:r>
    </w:p>
    <w:p w14:paraId="2B8CE8B1" w14:textId="77777777" w:rsidR="00C77CBF" w:rsidRPr="009E3FBD" w:rsidRDefault="009E3FBD" w:rsidP="009E3FBD">
      <w:pPr>
        <w:spacing w:after="120"/>
        <w:rPr>
          <w:szCs w:val="22"/>
        </w:rPr>
      </w:pPr>
      <w:r w:rsidRPr="009E3FBD">
        <w:rPr>
          <w:szCs w:val="22"/>
          <w:u w:val="single"/>
        </w:rPr>
        <w:t>D</w:t>
      </w:r>
      <w:r w:rsidR="008C01FE" w:rsidRPr="009E3FBD">
        <w:rPr>
          <w:szCs w:val="22"/>
          <w:u w:val="single"/>
        </w:rPr>
        <w:t>ivas ministrijas ir sniegušas savus ieteikumus</w:t>
      </w:r>
      <w:r>
        <w:rPr>
          <w:szCs w:val="22"/>
          <w:u w:val="single"/>
        </w:rPr>
        <w:t xml:space="preserve"> :</w:t>
      </w:r>
      <w:r w:rsidR="00C77CBF" w:rsidRPr="009E3FBD">
        <w:rPr>
          <w:szCs w:val="22"/>
        </w:rPr>
        <w:t xml:space="preserve"> </w:t>
      </w:r>
    </w:p>
    <w:p w14:paraId="57C7872C" w14:textId="77777777" w:rsidR="00C77CBF" w:rsidRPr="00C77CBF" w:rsidRDefault="008C01FE" w:rsidP="00F24E16">
      <w:pPr>
        <w:numPr>
          <w:ilvl w:val="0"/>
          <w:numId w:val="7"/>
        </w:numPr>
        <w:spacing w:after="120"/>
        <w:ind w:left="284" w:hanging="284"/>
        <w:rPr>
          <w:szCs w:val="22"/>
        </w:rPr>
      </w:pPr>
      <w:r>
        <w:rPr>
          <w:szCs w:val="22"/>
        </w:rPr>
        <w:t>ĀM</w:t>
      </w:r>
      <w:r w:rsidR="00C77CBF" w:rsidRPr="00C77CBF">
        <w:rPr>
          <w:szCs w:val="22"/>
        </w:rPr>
        <w:t xml:space="preserve"> uzskata, ka jānodrošina eTāmes sistēmas savietojamību ar jau lietotajām programmām un datu ievadi nepieciešamajā detalizācijas pakāpē;</w:t>
      </w:r>
    </w:p>
    <w:p w14:paraId="1C9977A8" w14:textId="10A99896" w:rsidR="001C1E35" w:rsidRDefault="001C1E35" w:rsidP="00F24E16">
      <w:pPr>
        <w:numPr>
          <w:ilvl w:val="0"/>
          <w:numId w:val="7"/>
        </w:numPr>
        <w:spacing w:after="120"/>
        <w:ind w:left="284" w:hanging="284"/>
        <w:rPr>
          <w:szCs w:val="22"/>
        </w:rPr>
      </w:pPr>
      <w:r>
        <w:rPr>
          <w:szCs w:val="22"/>
        </w:rPr>
        <w:t>LM</w:t>
      </w:r>
      <w:r w:rsidR="00C77CBF" w:rsidRPr="00C77CBF">
        <w:rPr>
          <w:szCs w:val="22"/>
        </w:rPr>
        <w:t xml:space="preserve"> uzskata, ka izstrādājot eTāmes sistēmu, būtu lietderīgi paredzēt eTāmes sistēmas sasaisti ar citām Valsts kases sistēmām (eKase) vai (ePārskati), atkarībā no tehniskajām iespējām, lai tāmē plānoto finansējumu budžeta izpildes gada laikā būtu iespējams salīdzināt ar konkrēta zemākā EKK faktisko izpildi, tādā veidā kontrolējot tāmē plānoto finansējumu, attiecībā pret faktisko izpildi. Valsts kases sistēmu sasaiste būtu papildu kontroles rīks, kas atvieglotu finansējuma plānošanu pa zemākajiem </w:t>
      </w:r>
      <w:r w:rsidR="005401D7">
        <w:rPr>
          <w:szCs w:val="22"/>
        </w:rPr>
        <w:t>EKK</w:t>
      </w:r>
      <w:r w:rsidR="00C77CBF" w:rsidRPr="00C77CBF">
        <w:rPr>
          <w:szCs w:val="22"/>
        </w:rPr>
        <w:t xml:space="preserve"> un atvieglotu tāmes izdevumu pārskatīšanu (precizēšanu), novēršot arī tehniskas neprecizitātes. Minētais tehniskais risinājums ļoti atvieglotu administratīvo darbu un datu analītiku un uzraudzību;</w:t>
      </w:r>
      <w:r>
        <w:rPr>
          <w:szCs w:val="22"/>
        </w:rPr>
        <w:t xml:space="preserve"> </w:t>
      </w:r>
    </w:p>
    <w:p w14:paraId="4690253F" w14:textId="29DE802E" w:rsidR="00C77CBF" w:rsidRPr="001C1E35" w:rsidRDefault="001C1E35" w:rsidP="00F24E16">
      <w:pPr>
        <w:numPr>
          <w:ilvl w:val="0"/>
          <w:numId w:val="7"/>
        </w:numPr>
        <w:spacing w:after="120"/>
        <w:ind w:left="284" w:hanging="284"/>
        <w:rPr>
          <w:szCs w:val="22"/>
        </w:rPr>
      </w:pPr>
      <w:r>
        <w:rPr>
          <w:szCs w:val="22"/>
        </w:rPr>
        <w:t>LM p</w:t>
      </w:r>
      <w:r w:rsidR="00C77CBF" w:rsidRPr="001C1E35">
        <w:rPr>
          <w:szCs w:val="22"/>
        </w:rPr>
        <w:t>iedāvā mainīt MK instrukcijā Nr.2</w:t>
      </w:r>
      <w:r w:rsidR="005401D7">
        <w:rPr>
          <w:rStyle w:val="FootnoteReference"/>
          <w:szCs w:val="22"/>
        </w:rPr>
        <w:footnoteReference w:id="25"/>
      </w:r>
      <w:r w:rsidR="00C77CBF" w:rsidRPr="001C1E35">
        <w:rPr>
          <w:szCs w:val="22"/>
        </w:rPr>
        <w:t xml:space="preserve"> noteikto tāmju grozīšanas biežumu - atteikties no ik ceturkšņa tāmju precizēšanas, saglabājot pirmreizējo pasākumu tāmju un budžeta programmu/apakšprogrammu tāmju kopsavilkumu sagatavošanu, pasākumu tāmju izmaiņas un programmu/apakšprogrammu tāmju kopsavilkum</w:t>
      </w:r>
      <w:r w:rsidR="005401D7">
        <w:rPr>
          <w:szCs w:val="22"/>
        </w:rPr>
        <w:t>us</w:t>
      </w:r>
      <w:r w:rsidR="00C77CBF" w:rsidRPr="001C1E35">
        <w:rPr>
          <w:szCs w:val="22"/>
        </w:rPr>
        <w:t xml:space="preserve"> uz 6 un 12 mēnešiem, kā arī pasākumu tāmju precizēšana</w:t>
      </w:r>
      <w:r w:rsidR="005401D7">
        <w:rPr>
          <w:szCs w:val="22"/>
        </w:rPr>
        <w:t>s</w:t>
      </w:r>
      <w:r w:rsidR="00C77CBF" w:rsidRPr="001C1E35">
        <w:rPr>
          <w:szCs w:val="22"/>
        </w:rPr>
        <w:t xml:space="preserve"> (bez programmu/apakšprogrammu kopsavilkumu precizēšanas, ja apropriācijas izmaiņas nesakrīt ar 6  un 12 mēnešu pārskata periodu), atbilstoši apropriācijas izmaiņām (FM rīkojumi);</w:t>
      </w:r>
    </w:p>
    <w:p w14:paraId="22F1CB17" w14:textId="2B3BC4DB" w:rsidR="00C77CBF" w:rsidRPr="009E3FBD" w:rsidRDefault="001C1E35" w:rsidP="009E3FBD">
      <w:pPr>
        <w:spacing w:after="120"/>
        <w:rPr>
          <w:u w:val="single"/>
        </w:rPr>
      </w:pPr>
      <w:r w:rsidRPr="009E3FBD">
        <w:rPr>
          <w:u w:val="single"/>
        </w:rPr>
        <w:t xml:space="preserve">TB, SPRK, AT, ST </w:t>
      </w:r>
      <w:r w:rsidR="00C77CBF" w:rsidRPr="009E3FBD">
        <w:rPr>
          <w:u w:val="single"/>
        </w:rPr>
        <w:t>uzskata, ka eTāmes sistēmas ieviešana</w:t>
      </w:r>
      <w:r w:rsidR="0039167F">
        <w:rPr>
          <w:u w:val="single"/>
        </w:rPr>
        <w:t>i</w:t>
      </w:r>
      <w:r w:rsidR="00C77CBF" w:rsidRPr="009E3FBD">
        <w:rPr>
          <w:u w:val="single"/>
        </w:rPr>
        <w:t xml:space="preserve"> nebūs ietekmes uz administratīvā sloga mazināšanu.</w:t>
      </w:r>
    </w:p>
    <w:p w14:paraId="3108E5BB" w14:textId="77777777" w:rsidR="00C77CBF" w:rsidRPr="00C77CBF" w:rsidRDefault="00C77CBF" w:rsidP="001C1E35">
      <w:pPr>
        <w:spacing w:after="120"/>
        <w:ind w:firstLine="709"/>
      </w:pPr>
      <w:r w:rsidRPr="00C77CBF">
        <w:t xml:space="preserve">Izvērtējot ministriju sniegtās atbildes secināts, ka 16 no 25 ministrijām atbalsta FM plānotās izmaiņas. Savukārt sešas no ministrijām plānotajās izmaiņās ir apzinājušas riskus, t.sk. dubultu darba apjomu, ievadot datus divās dažādās sistēmās. Ņemot vērā, ka sešas ministrijas norādījušas, ka tāmju sagatavošanai izmanto resursu vadības sistēmas </w:t>
      </w:r>
      <w:r w:rsidRPr="00C77CBF">
        <w:rPr>
          <w:i/>
        </w:rPr>
        <w:t>Horizon</w:t>
      </w:r>
      <w:r w:rsidRPr="00C77CBF">
        <w:t xml:space="preserve"> biznesa inteliģenci </w:t>
      </w:r>
      <w:r w:rsidRPr="00C77CBF">
        <w:rPr>
          <w:i/>
        </w:rPr>
        <w:t>Microstrategy</w:t>
      </w:r>
      <w:r w:rsidRPr="00C77CBF">
        <w:t>, kas ir sasaistīta ar grāmatvedības datiem, un ministriju apzinātos riskus, FM, strādājot pie plānotajām izmaiņām, ir jāparedz iespēja izstrādāt tehnisku risinājumu informācijas apmaiņai starp jauno sistēmu un ministriju esošajām resursu vadības sistēmām, kā arī izmaiņu procesa vadības laikā jāvērtē ministriju ieteikumi.</w:t>
      </w:r>
    </w:p>
    <w:p w14:paraId="3D620F80" w14:textId="77777777" w:rsidR="00591607" w:rsidRDefault="00591607" w:rsidP="00B51901">
      <w:pPr>
        <w:spacing w:after="120"/>
        <w:ind w:firstLine="709"/>
      </w:pPr>
      <w:r w:rsidRPr="00C77CBF">
        <w:rPr>
          <w:b/>
          <w:szCs w:val="22"/>
        </w:rPr>
        <w:t>Priekšlikumi turpmākai rīcībai</w:t>
      </w:r>
      <w:r w:rsidRPr="00C77CBF">
        <w:t xml:space="preserve"> </w:t>
      </w:r>
    </w:p>
    <w:p w14:paraId="75F96FCC" w14:textId="2EFBC074" w:rsidR="00591607" w:rsidRDefault="00591607" w:rsidP="00B51901">
      <w:pPr>
        <w:spacing w:after="120"/>
        <w:ind w:firstLine="709"/>
      </w:pPr>
      <w:r w:rsidRPr="006A38E2">
        <w:rPr>
          <w:u w:val="single"/>
        </w:rPr>
        <w:t xml:space="preserve">Līdz 2019.gada </w:t>
      </w:r>
      <w:r w:rsidR="006A38E2" w:rsidRPr="006A38E2">
        <w:rPr>
          <w:u w:val="single"/>
        </w:rPr>
        <w:t>1.janvārim</w:t>
      </w:r>
      <w:r w:rsidR="006A38E2">
        <w:t xml:space="preserve"> </w:t>
      </w:r>
      <w:r w:rsidR="006A38E2">
        <w:rPr>
          <w:bCs/>
        </w:rPr>
        <w:t>v</w:t>
      </w:r>
      <w:r w:rsidR="006A38E2" w:rsidRPr="001C1E35">
        <w:rPr>
          <w:bCs/>
        </w:rPr>
        <w:t>eikt grozījumus MK instrukcijā Nr.2</w:t>
      </w:r>
      <w:r w:rsidR="0039167F">
        <w:rPr>
          <w:rStyle w:val="FootnoteReference"/>
          <w:bCs/>
        </w:rPr>
        <w:footnoteReference w:id="26"/>
      </w:r>
      <w:r w:rsidR="006A38E2" w:rsidRPr="001C1E35">
        <w:rPr>
          <w:bCs/>
        </w:rPr>
        <w:t xml:space="preserve"> par izmaiņām k</w:t>
      </w:r>
      <w:r w:rsidR="006A38E2" w:rsidRPr="001C1E35">
        <w:t>ārtībā, kādā valsts budžeta iestādes sagatavo un apstiprina valsts budžeta programmu, apakšprogrammu un pasākumu tāmes kārtējam gadam un nodrošina to izpildi</w:t>
      </w:r>
      <w:r w:rsidR="006A38E2">
        <w:t>.</w:t>
      </w:r>
    </w:p>
    <w:p w14:paraId="7D42DE31" w14:textId="77777777" w:rsidR="002F0BB2" w:rsidRDefault="006A38E2" w:rsidP="000F1847">
      <w:pPr>
        <w:spacing w:after="120"/>
        <w:ind w:firstLine="709"/>
      </w:pPr>
      <w:r w:rsidRPr="006A38E2">
        <w:rPr>
          <w:u w:val="single"/>
        </w:rPr>
        <w:t>Līdz 2019.gada 8.martam</w:t>
      </w:r>
      <w:r>
        <w:t xml:space="preserve"> veikt c</w:t>
      </w:r>
      <w:r w:rsidRPr="001C1E35">
        <w:t>entralizēt</w:t>
      </w:r>
      <w:r>
        <w:t>as tāmju sistēmas/moduļa izveidi.</w:t>
      </w:r>
    </w:p>
    <w:p w14:paraId="0952EC06" w14:textId="77777777" w:rsidR="006A38E2" w:rsidRDefault="006A38E2" w:rsidP="006A38E2">
      <w:pPr>
        <w:pStyle w:val="Heading3"/>
        <w:numPr>
          <w:ilvl w:val="2"/>
          <w:numId w:val="1"/>
        </w:numPr>
        <w:ind w:left="0" w:firstLine="0"/>
      </w:pPr>
      <w:bookmarkStart w:id="123" w:name="_Toc527365781"/>
      <w:r w:rsidRPr="006A38E2">
        <w:t>SAP lietotāju skaita pārskatīšana</w:t>
      </w:r>
      <w:bookmarkEnd w:id="123"/>
    </w:p>
    <w:p w14:paraId="4D355D26" w14:textId="77777777" w:rsidR="006A38E2" w:rsidRPr="001F3887" w:rsidRDefault="006A38E2" w:rsidP="006A38E2">
      <w:pPr>
        <w:spacing w:before="120" w:after="120"/>
        <w:ind w:firstLine="720"/>
      </w:pPr>
      <w:r w:rsidRPr="001F3887">
        <w:t xml:space="preserve">Nodrošinot automātisku mērķa griestu datu pārnešanu uz sākotnējām budžeta pieprasījumu formām, pie nosacījuma, ka netiks paredzēta datu precizēšana padotības iestāžu līmenī, būs iespēja veikt FM padotības iestāžu lietotāju skaita samazināšanu. </w:t>
      </w:r>
    </w:p>
    <w:p w14:paraId="304448DC" w14:textId="15EE0C43" w:rsidR="0067754A" w:rsidRDefault="006A38E2" w:rsidP="00816236">
      <w:pPr>
        <w:spacing w:before="120" w:after="120"/>
        <w:ind w:firstLine="720"/>
      </w:pPr>
      <w:r w:rsidRPr="001F3887">
        <w:lastRenderedPageBreak/>
        <w:t xml:space="preserve">Budžeta pieprasījumu datu ievade SAP portālā tiek nodrošināta, izmantojot </w:t>
      </w:r>
      <w:r w:rsidRPr="001F3887">
        <w:rPr>
          <w:i/>
        </w:rPr>
        <w:t>Limited professinal users</w:t>
      </w:r>
      <w:r w:rsidRPr="001F3887">
        <w:t xml:space="preserve"> licences.</w:t>
      </w:r>
      <w:bookmarkStart w:id="124" w:name="_Ref523124633"/>
    </w:p>
    <w:p w14:paraId="18CB32D9" w14:textId="71BC80ED" w:rsidR="006A38E2" w:rsidRPr="00F15650" w:rsidRDefault="006A38E2" w:rsidP="00F15650">
      <w:pPr>
        <w:jc w:val="right"/>
      </w:pPr>
      <w:r w:rsidRPr="00F15650">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8</w:t>
      </w:r>
      <w:r w:rsidR="00FA22F8">
        <w:rPr>
          <w:noProof/>
        </w:rPr>
        <w:fldChar w:fldCharType="end"/>
      </w:r>
      <w:bookmarkEnd w:id="124"/>
    </w:p>
    <w:p w14:paraId="466A7C28" w14:textId="77777777" w:rsidR="006A38E2" w:rsidRPr="001F3887" w:rsidRDefault="006A38E2" w:rsidP="006A38E2">
      <w:pPr>
        <w:spacing w:after="120"/>
        <w:jc w:val="center"/>
        <w:rPr>
          <w:b/>
        </w:rPr>
      </w:pPr>
      <w:r w:rsidRPr="001F3887">
        <w:rPr>
          <w:b/>
        </w:rPr>
        <w:t>SAP licences FM padotības iestādēs</w:t>
      </w:r>
      <w:r w:rsidRPr="006A38E2">
        <w:rPr>
          <w:b/>
        </w:rPr>
        <w:t xml:space="preserve"> </w:t>
      </w:r>
      <w:r>
        <w:rPr>
          <w:b/>
        </w:rPr>
        <w:t>un p</w:t>
      </w:r>
      <w:r w:rsidRPr="001F3887">
        <w:rPr>
          <w:b/>
        </w:rPr>
        <w:t>otenciālais ietaupīj</w:t>
      </w:r>
      <w:r>
        <w:rPr>
          <w:b/>
        </w:rPr>
        <w:t>ums SAP lietotāju pārskatīšanai</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268"/>
        <w:gridCol w:w="3260"/>
      </w:tblGrid>
      <w:tr w:rsidR="006A38E2" w:rsidRPr="001F3887" w14:paraId="32E4583D" w14:textId="77777777" w:rsidTr="006A38E2">
        <w:trPr>
          <w:trHeight w:val="371"/>
        </w:trPr>
        <w:tc>
          <w:tcPr>
            <w:tcW w:w="3544" w:type="dxa"/>
            <w:shd w:val="clear" w:color="auto" w:fill="C5E0B3"/>
            <w:vAlign w:val="bottom"/>
            <w:hideMark/>
          </w:tcPr>
          <w:p w14:paraId="7E29F5C0" w14:textId="77777777" w:rsidR="006A38E2" w:rsidRPr="001F3887" w:rsidRDefault="006A38E2" w:rsidP="006A38E2">
            <w:pPr>
              <w:ind w:right="-1"/>
              <w:jc w:val="center"/>
              <w:rPr>
                <w:rFonts w:eastAsia="Times New Roman"/>
                <w:b/>
                <w:bCs/>
                <w:color w:val="000000"/>
                <w:sz w:val="22"/>
                <w:lang w:eastAsia="lv-LV"/>
              </w:rPr>
            </w:pPr>
            <w:r w:rsidRPr="001F3887">
              <w:rPr>
                <w:rFonts w:eastAsia="Times New Roman"/>
                <w:b/>
                <w:bCs/>
                <w:color w:val="000000"/>
                <w:sz w:val="22"/>
                <w:lang w:eastAsia="lv-LV"/>
              </w:rPr>
              <w:t>Iestāde</w:t>
            </w:r>
          </w:p>
        </w:tc>
        <w:tc>
          <w:tcPr>
            <w:tcW w:w="2268" w:type="dxa"/>
            <w:shd w:val="clear" w:color="auto" w:fill="C5E0B3"/>
            <w:vAlign w:val="bottom"/>
            <w:hideMark/>
          </w:tcPr>
          <w:p w14:paraId="2AC5C42E" w14:textId="77777777" w:rsidR="006A38E2" w:rsidRPr="001F3887" w:rsidRDefault="006A38E2" w:rsidP="006A38E2">
            <w:pPr>
              <w:ind w:right="-1"/>
              <w:jc w:val="center"/>
              <w:rPr>
                <w:rFonts w:eastAsia="Times New Roman"/>
                <w:b/>
                <w:bCs/>
                <w:color w:val="000000"/>
                <w:sz w:val="22"/>
                <w:lang w:eastAsia="lv-LV"/>
              </w:rPr>
            </w:pPr>
            <w:r w:rsidRPr="001F3887">
              <w:rPr>
                <w:rFonts w:eastAsia="Times New Roman"/>
                <w:b/>
                <w:bCs/>
                <w:color w:val="000000"/>
                <w:sz w:val="22"/>
                <w:lang w:eastAsia="lv-LV"/>
              </w:rPr>
              <w:t>Licences, skaits</w:t>
            </w:r>
          </w:p>
        </w:tc>
        <w:tc>
          <w:tcPr>
            <w:tcW w:w="3260" w:type="dxa"/>
            <w:shd w:val="clear" w:color="auto" w:fill="C5E0B3"/>
          </w:tcPr>
          <w:p w14:paraId="0003F540" w14:textId="77777777" w:rsidR="006A38E2" w:rsidRPr="001F3887" w:rsidRDefault="006A38E2" w:rsidP="006A38E2">
            <w:pPr>
              <w:ind w:right="-1"/>
              <w:jc w:val="center"/>
              <w:rPr>
                <w:rFonts w:eastAsia="Times New Roman"/>
                <w:b/>
                <w:bCs/>
                <w:color w:val="000000"/>
                <w:sz w:val="22"/>
                <w:lang w:eastAsia="lv-LV"/>
              </w:rPr>
            </w:pPr>
            <w:r w:rsidRPr="006A38E2">
              <w:rPr>
                <w:rFonts w:eastAsia="Times New Roman"/>
                <w:b/>
                <w:bCs/>
                <w:color w:val="000000"/>
                <w:sz w:val="22"/>
                <w:lang w:eastAsia="lv-LV"/>
              </w:rPr>
              <w:t xml:space="preserve">Izmaksas kopā, atsakoties no datu ievades iestāžu līmenī, </w:t>
            </w:r>
            <w:r w:rsidRPr="006A38E2">
              <w:rPr>
                <w:rFonts w:eastAsia="Times New Roman"/>
                <w:b/>
                <w:bCs/>
                <w:i/>
                <w:color w:val="000000"/>
                <w:sz w:val="22"/>
                <w:lang w:eastAsia="lv-LV"/>
              </w:rPr>
              <w:t>euro</w:t>
            </w:r>
          </w:p>
        </w:tc>
      </w:tr>
      <w:tr w:rsidR="006A38E2" w:rsidRPr="001F3887" w14:paraId="181E16CF" w14:textId="77777777" w:rsidTr="006A38E2">
        <w:trPr>
          <w:trHeight w:val="300"/>
        </w:trPr>
        <w:tc>
          <w:tcPr>
            <w:tcW w:w="3544" w:type="dxa"/>
            <w:shd w:val="clear" w:color="auto" w:fill="auto"/>
            <w:noWrap/>
            <w:vAlign w:val="bottom"/>
            <w:hideMark/>
          </w:tcPr>
          <w:p w14:paraId="7D19FAA5" w14:textId="77777777" w:rsidR="006A38E2" w:rsidRPr="001F3887" w:rsidRDefault="006A38E2" w:rsidP="006A38E2">
            <w:pPr>
              <w:ind w:right="-1"/>
              <w:rPr>
                <w:rFonts w:eastAsia="Times New Roman"/>
                <w:color w:val="000000"/>
                <w:sz w:val="22"/>
                <w:lang w:eastAsia="lv-LV"/>
              </w:rPr>
            </w:pPr>
            <w:r w:rsidRPr="001F3887">
              <w:rPr>
                <w:rFonts w:eastAsia="Times New Roman"/>
                <w:color w:val="000000"/>
                <w:sz w:val="22"/>
                <w:lang w:eastAsia="lv-LV"/>
              </w:rPr>
              <w:t>Valsts kase</w:t>
            </w:r>
          </w:p>
        </w:tc>
        <w:tc>
          <w:tcPr>
            <w:tcW w:w="2268" w:type="dxa"/>
            <w:shd w:val="clear" w:color="auto" w:fill="auto"/>
            <w:noWrap/>
            <w:vAlign w:val="bottom"/>
            <w:hideMark/>
          </w:tcPr>
          <w:p w14:paraId="68B1757A" w14:textId="77777777" w:rsidR="006A38E2" w:rsidRPr="001F3887" w:rsidRDefault="006A38E2" w:rsidP="006A38E2">
            <w:pPr>
              <w:ind w:right="-1"/>
              <w:jc w:val="center"/>
              <w:rPr>
                <w:rFonts w:eastAsia="Times New Roman"/>
                <w:color w:val="000000"/>
                <w:sz w:val="22"/>
                <w:lang w:eastAsia="lv-LV"/>
              </w:rPr>
            </w:pPr>
            <w:r w:rsidRPr="001F3887">
              <w:rPr>
                <w:rFonts w:eastAsia="Times New Roman"/>
                <w:color w:val="000000"/>
                <w:sz w:val="22"/>
                <w:lang w:eastAsia="lv-LV"/>
              </w:rPr>
              <w:t>1</w:t>
            </w:r>
          </w:p>
        </w:tc>
        <w:tc>
          <w:tcPr>
            <w:tcW w:w="3260" w:type="dxa"/>
            <w:shd w:val="clear" w:color="auto" w:fill="auto"/>
            <w:vAlign w:val="bottom"/>
          </w:tcPr>
          <w:p w14:paraId="7AF4B058" w14:textId="77777777" w:rsidR="006A38E2" w:rsidRPr="001F3887" w:rsidRDefault="006A38E2" w:rsidP="006A38E2">
            <w:pPr>
              <w:ind w:right="-1"/>
              <w:jc w:val="center"/>
              <w:rPr>
                <w:rFonts w:eastAsia="Times New Roman"/>
                <w:color w:val="000000"/>
                <w:sz w:val="22"/>
                <w:lang w:eastAsia="lv-LV"/>
              </w:rPr>
            </w:pPr>
            <w:r w:rsidRPr="001F3887">
              <w:rPr>
                <w:rFonts w:eastAsia="Times New Roman"/>
                <w:color w:val="000000"/>
                <w:sz w:val="22"/>
                <w:lang w:eastAsia="lv-LV"/>
              </w:rPr>
              <w:t>1 756</w:t>
            </w:r>
          </w:p>
        </w:tc>
      </w:tr>
      <w:tr w:rsidR="006A38E2" w:rsidRPr="001F3887" w14:paraId="756DBDE6" w14:textId="77777777" w:rsidTr="006A38E2">
        <w:trPr>
          <w:trHeight w:val="300"/>
        </w:trPr>
        <w:tc>
          <w:tcPr>
            <w:tcW w:w="3544" w:type="dxa"/>
            <w:shd w:val="clear" w:color="auto" w:fill="auto"/>
            <w:noWrap/>
            <w:vAlign w:val="bottom"/>
            <w:hideMark/>
          </w:tcPr>
          <w:p w14:paraId="555DB9F9" w14:textId="77777777" w:rsidR="006A38E2" w:rsidRPr="001F3887" w:rsidRDefault="006A38E2" w:rsidP="006A38E2">
            <w:pPr>
              <w:ind w:right="-1"/>
              <w:rPr>
                <w:rFonts w:eastAsia="Times New Roman"/>
                <w:color w:val="000000"/>
                <w:sz w:val="22"/>
                <w:lang w:eastAsia="lv-LV"/>
              </w:rPr>
            </w:pPr>
            <w:r w:rsidRPr="001F3887">
              <w:rPr>
                <w:rFonts w:eastAsia="Times New Roman"/>
                <w:color w:val="000000"/>
                <w:sz w:val="22"/>
                <w:lang w:eastAsia="lv-LV"/>
              </w:rPr>
              <w:t>Centrālā finanšu un līgumu aģentūra</w:t>
            </w:r>
          </w:p>
        </w:tc>
        <w:tc>
          <w:tcPr>
            <w:tcW w:w="2268" w:type="dxa"/>
            <w:shd w:val="clear" w:color="auto" w:fill="auto"/>
            <w:noWrap/>
            <w:vAlign w:val="bottom"/>
            <w:hideMark/>
          </w:tcPr>
          <w:p w14:paraId="07B456D5" w14:textId="77777777" w:rsidR="006A38E2" w:rsidRPr="001F3887" w:rsidRDefault="006A38E2" w:rsidP="006A38E2">
            <w:pPr>
              <w:ind w:right="-1"/>
              <w:jc w:val="center"/>
              <w:rPr>
                <w:rFonts w:eastAsia="Times New Roman"/>
                <w:color w:val="000000"/>
                <w:sz w:val="22"/>
                <w:lang w:eastAsia="lv-LV"/>
              </w:rPr>
            </w:pPr>
            <w:r w:rsidRPr="001F3887">
              <w:rPr>
                <w:rFonts w:eastAsia="Times New Roman"/>
                <w:color w:val="000000"/>
                <w:sz w:val="22"/>
                <w:lang w:eastAsia="lv-LV"/>
              </w:rPr>
              <w:t>2</w:t>
            </w:r>
          </w:p>
        </w:tc>
        <w:tc>
          <w:tcPr>
            <w:tcW w:w="3260" w:type="dxa"/>
            <w:shd w:val="clear" w:color="auto" w:fill="auto"/>
            <w:vAlign w:val="bottom"/>
          </w:tcPr>
          <w:p w14:paraId="2C73E6E6" w14:textId="77777777" w:rsidR="006A38E2" w:rsidRPr="001F3887" w:rsidRDefault="006A38E2" w:rsidP="006A38E2">
            <w:pPr>
              <w:ind w:right="-1"/>
              <w:jc w:val="center"/>
              <w:rPr>
                <w:rFonts w:eastAsia="Times New Roman"/>
                <w:color w:val="000000"/>
                <w:sz w:val="22"/>
                <w:lang w:eastAsia="lv-LV"/>
              </w:rPr>
            </w:pPr>
            <w:r w:rsidRPr="001F3887">
              <w:rPr>
                <w:rFonts w:eastAsia="Times New Roman"/>
                <w:color w:val="000000"/>
                <w:sz w:val="22"/>
                <w:lang w:eastAsia="lv-LV"/>
              </w:rPr>
              <w:t>3 512</w:t>
            </w:r>
          </w:p>
        </w:tc>
      </w:tr>
      <w:tr w:rsidR="006A38E2" w:rsidRPr="001F3887" w14:paraId="2677AF1B" w14:textId="77777777" w:rsidTr="006A38E2">
        <w:trPr>
          <w:trHeight w:val="300"/>
        </w:trPr>
        <w:tc>
          <w:tcPr>
            <w:tcW w:w="3544" w:type="dxa"/>
            <w:shd w:val="clear" w:color="auto" w:fill="auto"/>
            <w:noWrap/>
            <w:vAlign w:val="bottom"/>
            <w:hideMark/>
          </w:tcPr>
          <w:p w14:paraId="0E1B112D" w14:textId="77777777" w:rsidR="006A38E2" w:rsidRPr="001F3887" w:rsidRDefault="006A38E2" w:rsidP="006A38E2">
            <w:pPr>
              <w:ind w:right="-1"/>
              <w:rPr>
                <w:rFonts w:eastAsia="Times New Roman"/>
                <w:color w:val="000000"/>
                <w:sz w:val="22"/>
                <w:lang w:eastAsia="lv-LV"/>
              </w:rPr>
            </w:pPr>
            <w:r w:rsidRPr="001F3887">
              <w:rPr>
                <w:rFonts w:eastAsia="Times New Roman"/>
                <w:color w:val="000000"/>
                <w:sz w:val="22"/>
                <w:lang w:eastAsia="lv-LV"/>
              </w:rPr>
              <w:t>Valsts ieņēmumu dienests</w:t>
            </w:r>
          </w:p>
        </w:tc>
        <w:tc>
          <w:tcPr>
            <w:tcW w:w="2268" w:type="dxa"/>
            <w:shd w:val="clear" w:color="auto" w:fill="auto"/>
            <w:noWrap/>
            <w:vAlign w:val="bottom"/>
            <w:hideMark/>
          </w:tcPr>
          <w:p w14:paraId="3F6E9F20" w14:textId="77777777" w:rsidR="006A38E2" w:rsidRPr="001F3887" w:rsidRDefault="006A38E2" w:rsidP="006A38E2">
            <w:pPr>
              <w:ind w:right="-1"/>
              <w:jc w:val="center"/>
              <w:rPr>
                <w:rFonts w:eastAsia="Times New Roman"/>
                <w:color w:val="000000"/>
                <w:sz w:val="22"/>
                <w:lang w:eastAsia="lv-LV"/>
              </w:rPr>
            </w:pPr>
            <w:r w:rsidRPr="001F3887">
              <w:rPr>
                <w:rFonts w:eastAsia="Times New Roman"/>
                <w:color w:val="000000"/>
                <w:sz w:val="22"/>
                <w:lang w:eastAsia="lv-LV"/>
              </w:rPr>
              <w:t>1</w:t>
            </w:r>
          </w:p>
        </w:tc>
        <w:tc>
          <w:tcPr>
            <w:tcW w:w="3260" w:type="dxa"/>
            <w:shd w:val="clear" w:color="auto" w:fill="auto"/>
            <w:vAlign w:val="bottom"/>
          </w:tcPr>
          <w:p w14:paraId="11DB55CF" w14:textId="77777777" w:rsidR="006A38E2" w:rsidRPr="001F3887" w:rsidRDefault="006A38E2" w:rsidP="006A38E2">
            <w:pPr>
              <w:ind w:right="-1"/>
              <w:jc w:val="center"/>
              <w:rPr>
                <w:rFonts w:eastAsia="Times New Roman"/>
                <w:color w:val="000000"/>
                <w:sz w:val="22"/>
                <w:lang w:eastAsia="lv-LV"/>
              </w:rPr>
            </w:pPr>
            <w:r w:rsidRPr="001F3887">
              <w:rPr>
                <w:rFonts w:eastAsia="Times New Roman"/>
                <w:color w:val="000000"/>
                <w:sz w:val="22"/>
                <w:lang w:eastAsia="lv-LV"/>
              </w:rPr>
              <w:t>1 756</w:t>
            </w:r>
          </w:p>
        </w:tc>
      </w:tr>
      <w:tr w:rsidR="006A38E2" w:rsidRPr="001F3887" w14:paraId="529DFB78" w14:textId="77777777" w:rsidTr="006A38E2">
        <w:trPr>
          <w:trHeight w:val="300"/>
        </w:trPr>
        <w:tc>
          <w:tcPr>
            <w:tcW w:w="3544" w:type="dxa"/>
            <w:shd w:val="clear" w:color="auto" w:fill="auto"/>
            <w:noWrap/>
            <w:vAlign w:val="bottom"/>
            <w:hideMark/>
          </w:tcPr>
          <w:p w14:paraId="58856E88" w14:textId="77777777" w:rsidR="006A38E2" w:rsidRPr="001F3887" w:rsidRDefault="006A38E2" w:rsidP="006A38E2">
            <w:pPr>
              <w:ind w:right="-1"/>
              <w:jc w:val="right"/>
              <w:rPr>
                <w:rFonts w:eastAsia="Times New Roman"/>
                <w:b/>
                <w:color w:val="000000"/>
                <w:sz w:val="22"/>
                <w:lang w:eastAsia="lv-LV"/>
              </w:rPr>
            </w:pPr>
            <w:r w:rsidRPr="001F3887">
              <w:rPr>
                <w:rFonts w:eastAsia="Times New Roman"/>
                <w:b/>
                <w:color w:val="000000"/>
                <w:sz w:val="22"/>
                <w:lang w:eastAsia="lv-LV"/>
              </w:rPr>
              <w:t>KOPĀ:</w:t>
            </w:r>
          </w:p>
        </w:tc>
        <w:tc>
          <w:tcPr>
            <w:tcW w:w="2268" w:type="dxa"/>
            <w:shd w:val="clear" w:color="auto" w:fill="auto"/>
            <w:noWrap/>
            <w:vAlign w:val="bottom"/>
            <w:hideMark/>
          </w:tcPr>
          <w:p w14:paraId="11EE3B70" w14:textId="77777777" w:rsidR="006A38E2" w:rsidRPr="001F3887" w:rsidRDefault="006A38E2" w:rsidP="006A38E2">
            <w:pPr>
              <w:ind w:right="-1"/>
              <w:jc w:val="center"/>
              <w:rPr>
                <w:rFonts w:eastAsia="Times New Roman"/>
                <w:b/>
                <w:bCs/>
                <w:color w:val="000000"/>
                <w:sz w:val="22"/>
                <w:lang w:eastAsia="lv-LV"/>
              </w:rPr>
            </w:pPr>
            <w:r w:rsidRPr="001F3887">
              <w:rPr>
                <w:rFonts w:eastAsia="Times New Roman"/>
                <w:b/>
                <w:bCs/>
                <w:color w:val="000000"/>
                <w:sz w:val="22"/>
                <w:lang w:eastAsia="lv-LV"/>
              </w:rPr>
              <w:t>4</w:t>
            </w:r>
          </w:p>
        </w:tc>
        <w:tc>
          <w:tcPr>
            <w:tcW w:w="3260" w:type="dxa"/>
            <w:shd w:val="clear" w:color="auto" w:fill="auto"/>
            <w:vAlign w:val="bottom"/>
          </w:tcPr>
          <w:p w14:paraId="7B6AFDF8" w14:textId="77777777" w:rsidR="006A38E2" w:rsidRPr="001F3887" w:rsidRDefault="006A38E2" w:rsidP="006A38E2">
            <w:pPr>
              <w:ind w:right="-1"/>
              <w:jc w:val="center"/>
              <w:rPr>
                <w:rFonts w:eastAsia="Times New Roman"/>
                <w:b/>
                <w:bCs/>
                <w:color w:val="000000"/>
                <w:sz w:val="22"/>
                <w:lang w:eastAsia="lv-LV"/>
              </w:rPr>
            </w:pPr>
            <w:r w:rsidRPr="001F3887">
              <w:rPr>
                <w:rFonts w:eastAsia="Times New Roman"/>
                <w:b/>
                <w:bCs/>
                <w:color w:val="000000"/>
                <w:sz w:val="22"/>
                <w:lang w:eastAsia="lv-LV"/>
              </w:rPr>
              <w:t>7 024</w:t>
            </w:r>
          </w:p>
        </w:tc>
      </w:tr>
    </w:tbl>
    <w:p w14:paraId="11C5057C" w14:textId="77777777" w:rsidR="006A38E2" w:rsidRPr="001F3887" w:rsidRDefault="006A38E2" w:rsidP="006A38E2">
      <w:pPr>
        <w:ind w:right="-1" w:firstLine="720"/>
        <w:jc w:val="right"/>
      </w:pPr>
    </w:p>
    <w:p w14:paraId="4E70262F" w14:textId="31DDB4EF" w:rsidR="006A38E2" w:rsidRDefault="006A38E2" w:rsidP="00F15650">
      <w:pPr>
        <w:spacing w:after="120"/>
        <w:ind w:firstLine="720"/>
      </w:pPr>
      <w:r w:rsidRPr="001F3887">
        <w:t>SAP licences ir tikai trijām FM padotības iestādēm</w:t>
      </w:r>
      <w:r w:rsidR="00F15650">
        <w:t xml:space="preserve"> </w:t>
      </w:r>
      <w:r w:rsidRPr="001F3887">
        <w:t xml:space="preserve">no kurām Centrālai finanšu un līgumu aģentūrai ir divas SAP licences. Līdz ar to, ņemot vērā plānotās izmaiņas valsts budžeta plānošanas procesā, tika veikts provizoriskais aprēķins par ietaupījumu </w:t>
      </w:r>
      <w:r w:rsidRPr="001F3887">
        <w:rPr>
          <w:i/>
        </w:rPr>
        <w:t>euro</w:t>
      </w:r>
      <w:r w:rsidRPr="001F3887">
        <w:t xml:space="preserve"> izteiksmē.</w:t>
      </w:r>
      <w:r>
        <w:t xml:space="preserve"> </w:t>
      </w:r>
      <w:r w:rsidRPr="001F3887">
        <w:t xml:space="preserve">Provizoriskajam aprēķinam par pamatu </w:t>
      </w:r>
      <w:r>
        <w:t xml:space="preserve">tiek ņemts SAP licenču skaits, </w:t>
      </w:r>
      <w:r w:rsidRPr="001F3887">
        <w:t>to iegādes cena</w:t>
      </w:r>
      <w:r>
        <w:t xml:space="preserve"> un ikgadējā uzturēšanas maksa.</w:t>
      </w:r>
    </w:p>
    <w:p w14:paraId="3F75C57F" w14:textId="77777777" w:rsidR="006A38E2" w:rsidRPr="006A38E2" w:rsidRDefault="006A38E2" w:rsidP="00F15650">
      <w:pPr>
        <w:spacing w:after="120"/>
        <w:ind w:firstLine="720"/>
        <w:rPr>
          <w:b/>
        </w:rPr>
      </w:pPr>
      <w:r w:rsidRPr="006A38E2">
        <w:rPr>
          <w:b/>
        </w:rPr>
        <w:t>Secinājumi</w:t>
      </w:r>
    </w:p>
    <w:p w14:paraId="24266C9C" w14:textId="77777777" w:rsidR="006A38E2" w:rsidRPr="001F3887" w:rsidRDefault="006A38E2" w:rsidP="00F15650">
      <w:pPr>
        <w:spacing w:after="120"/>
        <w:ind w:firstLine="720"/>
      </w:pPr>
      <w:r w:rsidRPr="001F3887">
        <w:t>Neskatoties uz nelielo sistēmas lietotāju skaitu FM padotības iestādēs, kā papildu ieguvums no lietotāju skaita samazināšanas būtu gadījumos, kad tiktu veiktas izmaiņas esošajā budžeta pieprasījumu iesniegšanas tehniskajā risinājumā, jo, pārceļot budžeta pieprasījumu iesniegšanas līmeni no iestādēm uz ministriju, turpmāk nebūtu jāveic izmaiņas padotības iestāžu budžeta plānošanas formās un atskaitēs. Bez tam, iestāžu finansistiem vairs nevajadzēs veikt datu ievadi sākotnējo budžeta pieprasījumu formās un veikt tajās precizējumus atbilstoši Saeimas 2.lasījumā pielemtajam.</w:t>
      </w:r>
    </w:p>
    <w:p w14:paraId="4D215F1B" w14:textId="457D2196" w:rsidR="001A68F8" w:rsidRDefault="006A38E2" w:rsidP="00F14D0C">
      <w:pPr>
        <w:spacing w:after="120"/>
        <w:ind w:firstLine="720"/>
      </w:pPr>
      <w:r w:rsidRPr="001F3887">
        <w:t>Ņemot vērā SAP licenču ierobežoto skaitu, atbrīvotās FM lietotāju licences būs iespējams novirzīt citu procesu darbības nodrošināšanai, kur tās būs aktuālāk nepieciešamas.</w:t>
      </w:r>
    </w:p>
    <w:p w14:paraId="6C7E58BF" w14:textId="5ADF42B4" w:rsidR="005E433D" w:rsidRDefault="005E433D" w:rsidP="00F14D0C">
      <w:pPr>
        <w:spacing w:after="120"/>
        <w:ind w:firstLine="720"/>
      </w:pPr>
    </w:p>
    <w:p w14:paraId="420ED6AC" w14:textId="0A63B0C3" w:rsidR="005E433D" w:rsidRDefault="005E433D" w:rsidP="00F14D0C">
      <w:pPr>
        <w:spacing w:after="120"/>
        <w:ind w:firstLine="720"/>
      </w:pPr>
    </w:p>
    <w:p w14:paraId="2D80ECA7" w14:textId="594966D4" w:rsidR="005E433D" w:rsidRDefault="005E433D" w:rsidP="00F14D0C">
      <w:pPr>
        <w:spacing w:after="120"/>
        <w:ind w:firstLine="720"/>
      </w:pPr>
    </w:p>
    <w:p w14:paraId="6FFAC44E" w14:textId="143121F7" w:rsidR="005E433D" w:rsidRDefault="005E433D" w:rsidP="00F14D0C">
      <w:pPr>
        <w:spacing w:after="120"/>
        <w:ind w:firstLine="720"/>
      </w:pPr>
    </w:p>
    <w:p w14:paraId="3BF0C03C" w14:textId="3652D0A8" w:rsidR="005E433D" w:rsidRDefault="005E433D" w:rsidP="00F14D0C">
      <w:pPr>
        <w:spacing w:after="120"/>
        <w:ind w:firstLine="720"/>
      </w:pPr>
    </w:p>
    <w:p w14:paraId="221B95E6" w14:textId="32235596" w:rsidR="005E433D" w:rsidRDefault="005E433D" w:rsidP="00F14D0C">
      <w:pPr>
        <w:spacing w:after="120"/>
        <w:ind w:firstLine="720"/>
      </w:pPr>
    </w:p>
    <w:p w14:paraId="1097370F" w14:textId="62BA0095" w:rsidR="005E433D" w:rsidRDefault="005E433D" w:rsidP="00F14D0C">
      <w:pPr>
        <w:spacing w:after="120"/>
        <w:ind w:firstLine="720"/>
      </w:pPr>
    </w:p>
    <w:p w14:paraId="14B53623" w14:textId="20F70046" w:rsidR="005E433D" w:rsidRDefault="005E433D" w:rsidP="00F14D0C">
      <w:pPr>
        <w:spacing w:after="120"/>
        <w:ind w:firstLine="720"/>
      </w:pPr>
    </w:p>
    <w:p w14:paraId="3ED24031" w14:textId="57734E27" w:rsidR="005E433D" w:rsidRDefault="005E433D" w:rsidP="00F14D0C">
      <w:pPr>
        <w:spacing w:after="120"/>
        <w:ind w:firstLine="720"/>
      </w:pPr>
    </w:p>
    <w:p w14:paraId="7D8A19B0" w14:textId="7D00EE92" w:rsidR="005E433D" w:rsidRDefault="005E433D" w:rsidP="00F14D0C">
      <w:pPr>
        <w:spacing w:after="120"/>
        <w:ind w:firstLine="720"/>
      </w:pPr>
    </w:p>
    <w:p w14:paraId="27CD44F6" w14:textId="77777777" w:rsidR="005E433D" w:rsidRDefault="005E433D" w:rsidP="00F14D0C">
      <w:pPr>
        <w:spacing w:after="120"/>
        <w:ind w:firstLine="720"/>
      </w:pPr>
    </w:p>
    <w:p w14:paraId="366FBD1C" w14:textId="224C433E" w:rsidR="00F15650" w:rsidRPr="00F15650" w:rsidRDefault="00F310C0" w:rsidP="00F15650">
      <w:pPr>
        <w:pStyle w:val="Heading1"/>
        <w:numPr>
          <w:ilvl w:val="0"/>
          <w:numId w:val="1"/>
        </w:numPr>
        <w:ind w:left="0" w:firstLine="0"/>
      </w:pPr>
      <w:bookmarkStart w:id="125" w:name="_Toc527365782"/>
      <w:r w:rsidRPr="00F15650">
        <w:lastRenderedPageBreak/>
        <w:t>IZMAIŅAS NOZARU FINANSĒŠANAS POLITIKĀ</w:t>
      </w:r>
      <w:bookmarkEnd w:id="125"/>
    </w:p>
    <w:p w14:paraId="34D34070" w14:textId="43DF61E4" w:rsidR="0060588F" w:rsidRPr="00F15650" w:rsidRDefault="0040138A" w:rsidP="00F15650">
      <w:pPr>
        <w:pStyle w:val="Heading2"/>
        <w:numPr>
          <w:ilvl w:val="1"/>
          <w:numId w:val="1"/>
        </w:numPr>
        <w:ind w:left="0" w:firstLine="0"/>
      </w:pPr>
      <w:bookmarkStart w:id="126" w:name="_Valsts_budžeta_finansēto"/>
      <w:bookmarkStart w:id="127" w:name="_Toc527365783"/>
      <w:bookmarkEnd w:id="126"/>
      <w:r w:rsidRPr="00F15650">
        <w:t>Ministriju priekšlikumi</w:t>
      </w:r>
      <w:r w:rsidR="00AE7409">
        <w:t xml:space="preserve"> un citi priekšlikumi</w:t>
      </w:r>
      <w:r w:rsidRPr="00F15650">
        <w:t xml:space="preserve"> funkciju efektivizēšanai</w:t>
      </w:r>
      <w:bookmarkEnd w:id="127"/>
    </w:p>
    <w:p w14:paraId="7D7F37FB" w14:textId="77777777" w:rsidR="007306B8" w:rsidRPr="007306B8" w:rsidRDefault="007306B8" w:rsidP="00F15650">
      <w:pPr>
        <w:spacing w:after="120"/>
        <w:jc w:val="center"/>
        <w:rPr>
          <w:b/>
        </w:rPr>
      </w:pPr>
      <w:r w:rsidRPr="007306B8">
        <w:rPr>
          <w:b/>
        </w:rPr>
        <w:t>Vides aizsardzības un reģionālās attīstības ministrija</w:t>
      </w:r>
    </w:p>
    <w:p w14:paraId="1493A2CE" w14:textId="3729212A" w:rsidR="007306B8" w:rsidRPr="007306B8" w:rsidRDefault="007306B8" w:rsidP="00F15650">
      <w:pPr>
        <w:spacing w:after="120"/>
        <w:ind w:firstLine="720"/>
        <w:rPr>
          <w:szCs w:val="22"/>
        </w:rPr>
      </w:pPr>
      <w:r w:rsidRPr="007306B8">
        <w:rPr>
          <w:szCs w:val="22"/>
        </w:rPr>
        <w:t>2017.gad</w:t>
      </w:r>
      <w:r w:rsidR="00691ECC">
        <w:rPr>
          <w:szCs w:val="22"/>
        </w:rPr>
        <w:t>ā</w:t>
      </w:r>
      <w:r w:rsidRPr="007306B8">
        <w:rPr>
          <w:szCs w:val="22"/>
        </w:rPr>
        <w:t xml:space="preserve"> veiktās </w:t>
      </w:r>
      <w:r w:rsidR="00E14191">
        <w:rPr>
          <w:szCs w:val="22"/>
        </w:rPr>
        <w:t xml:space="preserve">izdevumu pārskatīšanas ietvaros </w:t>
      </w:r>
      <w:r w:rsidRPr="007306B8">
        <w:rPr>
          <w:szCs w:val="22"/>
        </w:rPr>
        <w:t>veikts FM novērtējums par VARAM resora efektivizēšanas iespējām. Analīzes rezultātā ar MK 2017.gada 28.augusta sēdes protokolu Nr.41 1.§ 29 un 30.punktu VARAM tika noteikti 2 uzdevumi:</w:t>
      </w:r>
    </w:p>
    <w:p w14:paraId="7ED96DCF" w14:textId="77777777" w:rsidR="007306B8" w:rsidRPr="007306B8" w:rsidRDefault="007306B8" w:rsidP="00F24E16">
      <w:pPr>
        <w:numPr>
          <w:ilvl w:val="0"/>
          <w:numId w:val="22"/>
        </w:numPr>
        <w:spacing w:after="120"/>
        <w:ind w:left="284" w:hanging="284"/>
        <w:rPr>
          <w:szCs w:val="22"/>
        </w:rPr>
      </w:pPr>
      <w:r w:rsidRPr="007306B8">
        <w:rPr>
          <w:szCs w:val="22"/>
        </w:rPr>
        <w:t>VARAM izvērtēt atbalsta funkciju īstenošanai novirzītos resursus VVD DAP, kā arī DAP struktūras optimizēšanu, LVAFA pievienošanu VRAA, Klimata pārmaiņu finanšu instrumenta (turpmāk – KPFI) projektu pēcuzraudzības un Emisiju kvotu izsolīšanas instrumenta (turpmāk – EKII) projektu uzraudzības funkcijas nodošanu VRAA, un iesniegt FM priekšlikumus par sasniegtajiem rezultātiem izdevumu pārskatīšanas procesā noteiktajiem termiņiem.</w:t>
      </w:r>
    </w:p>
    <w:p w14:paraId="76568825" w14:textId="298ABF91" w:rsidR="007306B8" w:rsidRPr="007306B8" w:rsidRDefault="007306B8" w:rsidP="00F24E16">
      <w:pPr>
        <w:numPr>
          <w:ilvl w:val="0"/>
          <w:numId w:val="22"/>
        </w:numPr>
        <w:spacing w:after="120"/>
        <w:ind w:left="284" w:hanging="284"/>
        <w:rPr>
          <w:szCs w:val="22"/>
        </w:rPr>
      </w:pPr>
      <w:r w:rsidRPr="007306B8">
        <w:rPr>
          <w:szCs w:val="22"/>
        </w:rPr>
        <w:t xml:space="preserve">VARAM izvērtēt un iesniegt FM informāciju par </w:t>
      </w:r>
      <w:r w:rsidR="007A2589">
        <w:rPr>
          <w:szCs w:val="22"/>
        </w:rPr>
        <w:t>LHEI</w:t>
      </w:r>
      <w:r w:rsidRPr="007306B8">
        <w:rPr>
          <w:szCs w:val="22"/>
        </w:rPr>
        <w:t xml:space="preserve"> novirzīto valsts budžeta finansējumu par atsevišķu pārvaldes deleģēto uzdevumu izpildi un tā sasaisti ar sasniegto rezultātu un LVĢMC novirzīto valsts budžeta finansējumu par atsevišķu pārvaldes deleģēto uzdevumu izpildi un tā sasaisti ar sasniegto rezultātu.</w:t>
      </w:r>
    </w:p>
    <w:p w14:paraId="70B1EDA6" w14:textId="77777777" w:rsidR="007306B8" w:rsidRPr="007306B8" w:rsidRDefault="007306B8" w:rsidP="00F15650">
      <w:pPr>
        <w:spacing w:after="120"/>
        <w:ind w:firstLine="720"/>
        <w:rPr>
          <w:szCs w:val="22"/>
        </w:rPr>
      </w:pPr>
      <w:r w:rsidRPr="007306B8">
        <w:rPr>
          <w:szCs w:val="22"/>
        </w:rPr>
        <w:t>VARAM saistībā ar uzdevuma izpildi par iestāžu reorganizāciju un atbalsta funkciju efektivizēšanu ir sniegusi informāciju</w:t>
      </w:r>
      <w:r w:rsidRPr="007306B8">
        <w:rPr>
          <w:szCs w:val="22"/>
          <w:vertAlign w:val="superscript"/>
        </w:rPr>
        <w:footnoteReference w:id="27"/>
      </w:r>
      <w:r w:rsidRPr="007306B8">
        <w:rPr>
          <w:szCs w:val="22"/>
        </w:rPr>
        <w:t xml:space="preserve"> par paveikto un turpmāko rīcību.</w:t>
      </w:r>
    </w:p>
    <w:p w14:paraId="74F6DD08" w14:textId="6580B458" w:rsidR="007306B8" w:rsidRPr="007306B8" w:rsidRDefault="007306B8" w:rsidP="00F15650">
      <w:pPr>
        <w:spacing w:after="120"/>
        <w:ind w:firstLine="720"/>
        <w:rPr>
          <w:szCs w:val="22"/>
        </w:rPr>
      </w:pPr>
      <w:r w:rsidRPr="007306B8">
        <w:rPr>
          <w:szCs w:val="22"/>
        </w:rPr>
        <w:t xml:space="preserve">VVD ir veikti vairāki pasākumi īstenojamo funkciju optimizēšanai, tostarp likvidējot vairākas amata vietas, kas paredzētas atbalsta funkciju veikšanai. Līdz 2018.gada 31.decembrim likvidēto amatu vietu skaits kopā būs 7,5, iegūstot finanšu ietaupījumu 2018.gadā 46 897 </w:t>
      </w:r>
      <w:r w:rsidRPr="007306B8">
        <w:rPr>
          <w:i/>
          <w:szCs w:val="22"/>
        </w:rPr>
        <w:t>euro</w:t>
      </w:r>
      <w:r w:rsidRPr="007306B8">
        <w:rPr>
          <w:szCs w:val="22"/>
        </w:rPr>
        <w:t xml:space="preserve"> apmērā un sākot ar 2019.gadu 86 498 </w:t>
      </w:r>
      <w:r w:rsidRPr="007306B8">
        <w:rPr>
          <w:i/>
          <w:szCs w:val="22"/>
        </w:rPr>
        <w:t>euro</w:t>
      </w:r>
      <w:r w:rsidRPr="007306B8">
        <w:rPr>
          <w:szCs w:val="22"/>
        </w:rPr>
        <w:t xml:space="preserve"> apmērā. Iegūtie resursi tiks novirzīti iestādes pamata funkciju veikšanai, kā arī nodrošinot jaunu funkciju veikšanu, kuru īstenošanai nepieciešami cilvēkresursi.</w:t>
      </w:r>
    </w:p>
    <w:p w14:paraId="3D8A731E" w14:textId="78BE85D6" w:rsidR="007306B8" w:rsidRPr="007306B8" w:rsidRDefault="007306B8" w:rsidP="00F15650">
      <w:pPr>
        <w:spacing w:after="120"/>
        <w:ind w:firstLine="720"/>
        <w:rPr>
          <w:szCs w:val="22"/>
        </w:rPr>
      </w:pPr>
      <w:r w:rsidRPr="007306B8">
        <w:rPr>
          <w:szCs w:val="22"/>
        </w:rPr>
        <w:t xml:space="preserve">Kopš 2018.gada 2.janvāra ir centralizētas DAP grāmatvedības un uzskaites, personāla lietvedības un </w:t>
      </w:r>
      <w:r w:rsidR="006D5C6A">
        <w:rPr>
          <w:szCs w:val="22"/>
        </w:rPr>
        <w:t>IKT</w:t>
      </w:r>
      <w:r w:rsidRPr="007306B8">
        <w:rPr>
          <w:szCs w:val="22"/>
        </w:rPr>
        <w:t xml:space="preserve"> atbalsta funkcijas, šo funkciju veikšanu nodrošinot VARAM. 2018.gada pirmajā pusē iestādē ir veiktas strukturālas izmaiņas, tai skaitā likvidētas vairākas pirmā līmeņa vadītāju amata vietas. Papildus tam 2018.gadā plānotas vēl citas strukturālas izmaiņas, kas ļaus samazināt atbalsta funkciju veikšanai nepieciešamos cilvēkresursus. Pasākumu rezultātā plānots iegūt finanšu ietaupījumus 2018.gadā 38 790 </w:t>
      </w:r>
      <w:r w:rsidRPr="007306B8">
        <w:rPr>
          <w:i/>
          <w:szCs w:val="22"/>
        </w:rPr>
        <w:t>euro</w:t>
      </w:r>
      <w:r w:rsidRPr="007306B8">
        <w:rPr>
          <w:szCs w:val="22"/>
        </w:rPr>
        <w:t xml:space="preserve"> apmērā, sākot ar 2019.gadu 71 045 </w:t>
      </w:r>
      <w:r w:rsidRPr="007306B8">
        <w:rPr>
          <w:i/>
          <w:szCs w:val="22"/>
        </w:rPr>
        <w:t>euro</w:t>
      </w:r>
      <w:r w:rsidRPr="007306B8">
        <w:rPr>
          <w:szCs w:val="22"/>
        </w:rPr>
        <w:t xml:space="preserve"> apmērā. Iegūtie resursi tiks novirzīti iestādes pamata funkciju un jaunu funkciju veikšanai (t</w:t>
      </w:r>
      <w:r w:rsidR="006D5C6A">
        <w:rPr>
          <w:szCs w:val="22"/>
        </w:rPr>
        <w:t>.</w:t>
      </w:r>
      <w:r w:rsidRPr="007306B8">
        <w:rPr>
          <w:szCs w:val="22"/>
        </w:rPr>
        <w:t xml:space="preserve"> sk</w:t>
      </w:r>
      <w:r w:rsidR="006D5C6A">
        <w:rPr>
          <w:szCs w:val="22"/>
        </w:rPr>
        <w:t>.</w:t>
      </w:r>
      <w:r w:rsidRPr="007306B8">
        <w:rPr>
          <w:szCs w:val="22"/>
        </w:rPr>
        <w:t xml:space="preserve"> uzsākot pakāpenisku iestādes pamatfunkciju veikšanā iesaistīto amatpersonu atalgojuma izlīdzināšanu līdz minimālā adekvātā atalgojuma slieksnim).</w:t>
      </w:r>
    </w:p>
    <w:p w14:paraId="036F1F71" w14:textId="77777777" w:rsidR="007306B8" w:rsidRPr="007306B8" w:rsidRDefault="007306B8" w:rsidP="00F15650">
      <w:pPr>
        <w:spacing w:after="120"/>
        <w:ind w:firstLine="720"/>
        <w:rPr>
          <w:szCs w:val="22"/>
        </w:rPr>
      </w:pPr>
      <w:r w:rsidRPr="007306B8">
        <w:rPr>
          <w:szCs w:val="22"/>
        </w:rPr>
        <w:t xml:space="preserve">Lai optimizētu atbalsta funkciju īstenošanu LVAFA, kopš 2018.gada 2.janvāra jau tika centralizēta personāla lietvedības funkcija, šo funkciju nodrošinot VARAM. Savukārt attiecībā uz LVAFA pievienošanu VRAA ir secināts, ka tādā veidā iespējama gan organizatoriska, gan finanšu līdzekļu optimizācija, piemēram, samazinot izdevumus juridiskā atbalsta pakalpojumiem un komunālajiem pakalpojumiem. VARAM ir uzsākusi darbu pie attiecīgo darbu </w:t>
      </w:r>
      <w:r w:rsidRPr="00127E68">
        <w:rPr>
          <w:szCs w:val="22"/>
        </w:rPr>
        <w:t>veikšanas, lai nodrošinātu izmaiņas institucionālajā struktūrā. Ņemot vērā, ka LVAFA administrē Latvijas vides aizsardzības fonda līdzekļu izlietošanu</w:t>
      </w:r>
      <w:r w:rsidRPr="007306B8">
        <w:rPr>
          <w:szCs w:val="22"/>
        </w:rPr>
        <w:t xml:space="preserve">, kā arī </w:t>
      </w:r>
      <w:r w:rsidRPr="00AC51EE">
        <w:rPr>
          <w:szCs w:val="22"/>
        </w:rPr>
        <w:t xml:space="preserve">ir </w:t>
      </w:r>
      <w:r w:rsidRPr="00127E68">
        <w:rPr>
          <w:szCs w:val="22"/>
        </w:rPr>
        <w:t>Eiropas Komisijas</w:t>
      </w:r>
      <w:r w:rsidRPr="007306B8">
        <w:rPr>
          <w:szCs w:val="22"/>
        </w:rPr>
        <w:t xml:space="preserve"> LIFE programmas nacionālais kontaktpunkts</w:t>
      </w:r>
      <w:r w:rsidRPr="00AC51EE">
        <w:rPr>
          <w:szCs w:val="22"/>
        </w:rPr>
        <w:t>, Eiropas Komisijas</w:t>
      </w:r>
      <w:r w:rsidRPr="00C05406">
        <w:rPr>
          <w:szCs w:val="22"/>
        </w:rPr>
        <w:t xml:space="preserve"> finansētā un Kohēzijas fonda finansēta projekta atbalsta saņēmējs, tad nepieciešams veikt izmaiņas</w:t>
      </w:r>
      <w:r w:rsidRPr="007306B8">
        <w:rPr>
          <w:szCs w:val="22"/>
        </w:rPr>
        <w:t xml:space="preserve"> vairākos normatīvajos aktos un izdarīt grozījumus līgumos saistībā ar LVAFA īstenojamiem projektiem. </w:t>
      </w:r>
      <w:r w:rsidRPr="007306B8">
        <w:rPr>
          <w:szCs w:val="22"/>
        </w:rPr>
        <w:lastRenderedPageBreak/>
        <w:t xml:space="preserve">Institucionālo izmaiņu rezultātā var rast finanšu ietaupījumu administratīvajos resursos (juridiskie pakalpojumi, telpu īre, komunālie pakalpojumi, sakaru pakalpojumi, krājumi, materiāli, inventārs) 8 500 </w:t>
      </w:r>
      <w:r w:rsidRPr="007306B8">
        <w:rPr>
          <w:i/>
          <w:szCs w:val="22"/>
        </w:rPr>
        <w:t>euro</w:t>
      </w:r>
      <w:r w:rsidRPr="007306B8">
        <w:rPr>
          <w:szCs w:val="22"/>
        </w:rPr>
        <w:t xml:space="preserve"> apmērā gadā. Finanšu ietaupījums, kas varētu rasties saistībā ar citiem ārpakalpojumiem, vēl nav novērtēts. Iegūtie resursi tiks novirzīti vides aizsardzības projektu īstenošanai VARAM apakšprogrammā 21.02.00 “Vides aizsardzības projekti”.</w:t>
      </w:r>
    </w:p>
    <w:p w14:paraId="5915E7D9" w14:textId="77777777" w:rsidR="007306B8" w:rsidRPr="007306B8" w:rsidRDefault="007306B8" w:rsidP="00F15650">
      <w:pPr>
        <w:spacing w:after="120"/>
        <w:ind w:firstLine="720"/>
        <w:rPr>
          <w:szCs w:val="22"/>
        </w:rPr>
      </w:pPr>
      <w:r w:rsidRPr="007306B8">
        <w:rPr>
          <w:szCs w:val="22"/>
        </w:rPr>
        <w:t xml:space="preserve">KPFI projektu pēcuzraudzības un EKII projektu uzraudzības funkcijas nodošana VRAA neveicinātu funkcijas optimālu veikšanu, turklāt funkcijas īstenošanas izmaksas paaugstinātos, ņemto vērā, ka SIA “Vides investīciju fonds” darbības virzieni (energoservisa kompāniju pakalpojumi; EKII projektu konkursu administrēšana un KPFI ietvaros īstenoto projektu monitorings; sadarbības projektu vadības un sabiedrības informēšanas virziens) ir savstarpēji saistīti, un to tālāka attīstīšana ir sinerģiska. </w:t>
      </w:r>
    </w:p>
    <w:p w14:paraId="386C59B5" w14:textId="77777777" w:rsidR="007306B8" w:rsidRPr="007306B8" w:rsidRDefault="007306B8" w:rsidP="00F15650">
      <w:pPr>
        <w:spacing w:after="120"/>
        <w:ind w:firstLine="720"/>
        <w:rPr>
          <w:szCs w:val="22"/>
        </w:rPr>
      </w:pPr>
      <w:r w:rsidRPr="007306B8">
        <w:rPr>
          <w:szCs w:val="22"/>
        </w:rPr>
        <w:t>Atbilstoši dotajam uzdevumam VARAM ir izvērtējis un iesniedzis FM informāciju</w:t>
      </w:r>
      <w:r w:rsidRPr="007306B8">
        <w:rPr>
          <w:szCs w:val="22"/>
          <w:vertAlign w:val="superscript"/>
        </w:rPr>
        <w:footnoteReference w:id="28"/>
      </w:r>
      <w:r w:rsidRPr="007306B8">
        <w:rPr>
          <w:szCs w:val="22"/>
        </w:rPr>
        <w:t xml:space="preserve"> saistībā ar LHEI un LVĢMC novirzīto valsts budžeta finansējumu par atsevišķu pārvaldes deleģēto uzdevumu izpildi un tā sasaisti ar sasniegto rezultātu.</w:t>
      </w:r>
    </w:p>
    <w:p w14:paraId="2FBA417B" w14:textId="77777777" w:rsidR="007306B8" w:rsidRPr="007306B8" w:rsidRDefault="007306B8" w:rsidP="00F15650">
      <w:pPr>
        <w:spacing w:after="120"/>
        <w:ind w:firstLine="720"/>
        <w:rPr>
          <w:szCs w:val="22"/>
        </w:rPr>
      </w:pPr>
      <w:r w:rsidRPr="007306B8">
        <w:rPr>
          <w:szCs w:val="22"/>
        </w:rPr>
        <w:t xml:space="preserve">LHEI deleģētie pārvaldes uzdevumi ir VARAM aktuāli un būtiski nepieciešami Latvijas normatīvajos aktos noteikto, kā arī ES direktīvu un starptautisko konvenciju ietvaros uzņemto saistību izpildei. LHEI kā vienīgais jūras pētniecības zinātniskais institūts Latvijā sniedz VARAM nepieciešamo zinātniski pamatoto viedokli un konsultācijas, kas nepieciešamas argumentētu lēmumu pieņemšanai, veidojot rīcībpolitiku jūras vides aizsardzības jomā, tai skaitā starptautisko saistību izpildei. Deleģēto pārvaldes uzdevumu izpildē sasniegtie rezultāti ir atbilstoši LHEI ar deleģēšanas līguma piešķirtajam valsts budžeta finansējumam. Kopējais finansējums 128 144 </w:t>
      </w:r>
      <w:r w:rsidRPr="007306B8">
        <w:rPr>
          <w:i/>
          <w:szCs w:val="22"/>
        </w:rPr>
        <w:t>euro</w:t>
      </w:r>
      <w:r w:rsidRPr="007306B8">
        <w:rPr>
          <w:szCs w:val="22"/>
        </w:rPr>
        <w:t xml:space="preserve"> ir nemainīgs kopš 2015.gada, lai gan ir augušas prasības ES direktīvu ieviešanai, kā arī augšas darbaspēka izmaksas. Deleģēto uzdevumu izpildi labā kvalitātē ir izdevies nodrošināt, kāpinot darba efektivitāti. Vienlaikus deleģēšanas līguma ietvaros piešķirtais finansējums ir nepietiekams un tāpēc nepilnā apmērā īstenots valsts jūras vides monitorings, kas ir iemesls nepilnīgam jūras vides stāvokļa novērtējumam un attiecīgi zinātniski pamatotu pasākumu definēšanai, lai uzlabotu jūras vides stāvokli. Eiropas Komisija 2017. gadā jau ir aizrādījusi Latvijai par tās 2014.gadā izstrādātās jūras vides monitoringa programmas neatbilstību direktīvas 2008/56/EK 11.panta prasībām. Attiecīgi VARAM neatbalsta un nesaskata iespējas samazināt LHEI valsts budžeta finansējumu par atsevišķu pārvaldes deleģēto uzdevumu izpildi.</w:t>
      </w:r>
    </w:p>
    <w:p w14:paraId="176EE587" w14:textId="725F273C" w:rsidR="007306B8" w:rsidRPr="007306B8" w:rsidRDefault="007306B8" w:rsidP="00F15650">
      <w:pPr>
        <w:spacing w:after="120"/>
        <w:ind w:firstLine="720"/>
        <w:rPr>
          <w:szCs w:val="22"/>
        </w:rPr>
      </w:pPr>
      <w:r w:rsidRPr="007306B8">
        <w:rPr>
          <w:lang w:eastAsia="lv-LV"/>
        </w:rPr>
        <w:t xml:space="preserve">LVĢMC deleģētie pārvaldes uzdevumi ir VARAM aktuāli un būtiski nepieciešami Latvijas normatīvajos aktos noteikto, kā arī ES direktīvu un starptautisko konvenciju ietvaros uzņemto saistību izpildei – gan sagatavojot un sniedzot ziņojumus par vides stāvokli, gan nodrošinot vides monitoringu. </w:t>
      </w:r>
      <w:r w:rsidRPr="007306B8">
        <w:t xml:space="preserve">LVĢMC tiek deleģēti pārvaldes uzdevumi, kas atbilst </w:t>
      </w:r>
      <w:r w:rsidR="00F27DC5">
        <w:t>MK</w:t>
      </w:r>
      <w:r w:rsidRPr="007306B8">
        <w:t xml:space="preserve"> 2009. gada 1. jūlija rīkojumā Nr. 448 „Par valsts aģentūras „Latvijas Vides, ģeoloģijas un meteoroloģijas aģentūra” un Bīstamo atkritumu pārvaldības valsts aģentūras likvidāciju un valsts sabiedrības ar ierobežotu atbildību „Latvijas Vides, ģeoloģijas un meteoroloģijas centrs” dibināšanu” noteiktajam LVĢMC dibināšanas mērķim un uzdevumiem un saskaņā ar normatīvajiem aktiem. Papildus VARAM sniegusi detalizētu informāciju par uzdevumu sasaisti ar rezultātu vides politikas īstenošanā atbilstoši deleģējuma līgumā izmantotajam sadalījumam par LVĢMC deleģēto uzdevumu grupām (v</w:t>
      </w:r>
      <w:r w:rsidRPr="007306B8">
        <w:rPr>
          <w:rFonts w:cs="Times New Roman"/>
        </w:rPr>
        <w:t xml:space="preserve">ides monitoringa un vienotas vides </w:t>
      </w:r>
      <w:r w:rsidR="006962C5">
        <w:rPr>
          <w:rFonts w:cs="Times New Roman"/>
        </w:rPr>
        <w:t>IS</w:t>
      </w:r>
      <w:r w:rsidRPr="007306B8">
        <w:rPr>
          <w:rFonts w:cs="Times New Roman"/>
        </w:rPr>
        <w:t xml:space="preserve"> veidošana; vides informācijas datu bāzu uzturēšana, papildināšana un informācijas nodrošināšana sabiedrībai; ziņojumu un atzinumu sagatavošana; informācijas un datu sagatavošana, apkopošana, nosūtīšana; vispārējo meteoroloģisko prognožu sagatavošana atbilstoši Civilās aizsardzības plānam; informācijas sa</w:t>
      </w:r>
      <w:r w:rsidR="00F62075">
        <w:rPr>
          <w:rFonts w:cs="Times New Roman"/>
        </w:rPr>
        <w:t>gatavošana VUGD</w:t>
      </w:r>
      <w:r w:rsidRPr="007306B8">
        <w:rPr>
          <w:rFonts w:cs="Times New Roman"/>
        </w:rPr>
        <w:t xml:space="preserve"> un </w:t>
      </w:r>
      <w:r w:rsidR="00F62075">
        <w:rPr>
          <w:rFonts w:cs="Times New Roman"/>
        </w:rPr>
        <w:t>VP</w:t>
      </w:r>
      <w:r w:rsidRPr="007306B8">
        <w:rPr>
          <w:rFonts w:cs="Times New Roman"/>
        </w:rPr>
        <w:t xml:space="preserve">, informācijas sniegšana ārkārtas situāciju gadījumos;  dalība un pārstāvniecība; zemes dzīļu izmantošana;  bīstamo atkritumu poligona “Zebrene”, radioaktīvo atkritumu glabātavas “Radons” un Salaspils </w:t>
      </w:r>
      <w:r w:rsidRPr="007306B8">
        <w:rPr>
          <w:rFonts w:cs="Times New Roman"/>
        </w:rPr>
        <w:lastRenderedPageBreak/>
        <w:t>kodolreaktora droša apsaimniekošana; Daugavas HES ūdenskrātuvju krastu nostiprināšanas darbu un Rīgas HES ūdenskrātuves inženieraizsardzības būvju ekspluatācijas koordinēšana), tomēr nav sniegta šo uzdevumu sasaiste ar deleģēto uzdevumu izpildei piešķirto finansējumu.</w:t>
      </w:r>
      <w:r w:rsidRPr="007306B8">
        <w:rPr>
          <w:rFonts w:cs="Times New Roman"/>
          <w:b/>
        </w:rPr>
        <w:t xml:space="preserve"> </w:t>
      </w:r>
      <w:r w:rsidRPr="007306B8">
        <w:t>Vienlaikus VARAM norāda, ka nesaskata iespējas samazināt LVĢMC valsts budžeta finansējumu par atsevišķu pārvaldes deleģēto uzdevumu izpildi.</w:t>
      </w:r>
    </w:p>
    <w:p w14:paraId="1468175B" w14:textId="14D0FB62" w:rsidR="007306B8" w:rsidRPr="00F15650" w:rsidRDefault="007306B8" w:rsidP="00F15650">
      <w:pPr>
        <w:jc w:val="right"/>
      </w:pPr>
      <w:r w:rsidRPr="00F15650">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9</w:t>
      </w:r>
      <w:r w:rsidR="00FA22F8">
        <w:rPr>
          <w:noProof/>
        </w:rPr>
        <w:fldChar w:fldCharType="end"/>
      </w:r>
    </w:p>
    <w:p w14:paraId="7854B115" w14:textId="77777777" w:rsidR="007306B8" w:rsidRPr="007306B8" w:rsidRDefault="007306B8" w:rsidP="00F15650">
      <w:pPr>
        <w:spacing w:after="120"/>
        <w:jc w:val="center"/>
        <w:rPr>
          <w:b/>
          <w:szCs w:val="22"/>
        </w:rPr>
      </w:pPr>
      <w:r w:rsidRPr="007306B8">
        <w:rPr>
          <w:b/>
          <w:szCs w:val="22"/>
        </w:rPr>
        <w:t>Kopsavilkums par rezultātiem no VARAM veiktajiem un vēl plānotajiem pasākumiem padotības iestāžu efektivizēšanā</w:t>
      </w:r>
    </w:p>
    <w:tbl>
      <w:tblPr>
        <w:tblW w:w="8999" w:type="dxa"/>
        <w:tblInd w:w="-5" w:type="dxa"/>
        <w:tblLook w:val="04A0" w:firstRow="1" w:lastRow="0" w:firstColumn="1" w:lastColumn="0" w:noHBand="0" w:noVBand="1"/>
      </w:tblPr>
      <w:tblGrid>
        <w:gridCol w:w="1502"/>
        <w:gridCol w:w="1283"/>
        <w:gridCol w:w="1216"/>
        <w:gridCol w:w="1283"/>
        <w:gridCol w:w="1216"/>
        <w:gridCol w:w="1283"/>
        <w:gridCol w:w="1216"/>
      </w:tblGrid>
      <w:tr w:rsidR="007306B8" w:rsidRPr="007306B8" w14:paraId="37DD5B66" w14:textId="77777777" w:rsidTr="00BC1038">
        <w:trPr>
          <w:trHeight w:val="240"/>
          <w:tblHeader/>
        </w:trPr>
        <w:tc>
          <w:tcPr>
            <w:tcW w:w="166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41A6737" w14:textId="77777777" w:rsidR="007306B8" w:rsidRPr="00127E68" w:rsidRDefault="007306B8" w:rsidP="007306B8">
            <w:pPr>
              <w:jc w:val="center"/>
              <w:rPr>
                <w:rFonts w:eastAsia="Times New Roman" w:cs="Times New Roman"/>
                <w:b/>
                <w:color w:val="000000"/>
                <w:sz w:val="20"/>
                <w:szCs w:val="20"/>
                <w:lang w:eastAsia="lv-LV"/>
              </w:rPr>
            </w:pPr>
            <w:r w:rsidRPr="00127E68">
              <w:rPr>
                <w:rFonts w:eastAsia="Times New Roman" w:cs="Times New Roman"/>
                <w:b/>
                <w:color w:val="000000"/>
                <w:sz w:val="20"/>
                <w:szCs w:val="20"/>
                <w:lang w:eastAsia="lv-LV"/>
              </w:rPr>
              <w:t>Pasākums</w:t>
            </w:r>
          </w:p>
        </w:tc>
        <w:tc>
          <w:tcPr>
            <w:tcW w:w="2445" w:type="dxa"/>
            <w:gridSpan w:val="2"/>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63F69B18" w14:textId="77777777" w:rsidR="007306B8" w:rsidRPr="00127E68" w:rsidRDefault="007306B8" w:rsidP="007306B8">
            <w:pPr>
              <w:jc w:val="center"/>
              <w:rPr>
                <w:rFonts w:eastAsia="Times New Roman" w:cs="Times New Roman"/>
                <w:b/>
                <w:color w:val="000000"/>
                <w:sz w:val="20"/>
                <w:szCs w:val="20"/>
                <w:lang w:eastAsia="lv-LV"/>
              </w:rPr>
            </w:pPr>
            <w:r w:rsidRPr="00127E68">
              <w:rPr>
                <w:rFonts w:eastAsia="Times New Roman" w:cs="Times New Roman"/>
                <w:b/>
                <w:color w:val="000000"/>
                <w:sz w:val="20"/>
                <w:szCs w:val="20"/>
                <w:lang w:eastAsia="lv-LV"/>
              </w:rPr>
              <w:t>2018</w:t>
            </w:r>
          </w:p>
        </w:tc>
        <w:tc>
          <w:tcPr>
            <w:tcW w:w="2445" w:type="dxa"/>
            <w:gridSpan w:val="2"/>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06A8DA10" w14:textId="77777777" w:rsidR="007306B8" w:rsidRPr="00127E68" w:rsidRDefault="007306B8" w:rsidP="007306B8">
            <w:pPr>
              <w:jc w:val="center"/>
              <w:rPr>
                <w:rFonts w:eastAsia="Times New Roman" w:cs="Times New Roman"/>
                <w:b/>
                <w:color w:val="000000"/>
                <w:sz w:val="20"/>
                <w:szCs w:val="20"/>
                <w:lang w:eastAsia="lv-LV"/>
              </w:rPr>
            </w:pPr>
            <w:r w:rsidRPr="00127E68">
              <w:rPr>
                <w:rFonts w:eastAsia="Times New Roman" w:cs="Times New Roman"/>
                <w:b/>
                <w:color w:val="000000"/>
                <w:sz w:val="20"/>
                <w:szCs w:val="20"/>
                <w:lang w:eastAsia="lv-LV"/>
              </w:rPr>
              <w:t>2019</w:t>
            </w:r>
          </w:p>
        </w:tc>
        <w:tc>
          <w:tcPr>
            <w:tcW w:w="2445" w:type="dxa"/>
            <w:gridSpan w:val="2"/>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16C25256" w14:textId="77777777" w:rsidR="007306B8" w:rsidRPr="00127E68" w:rsidRDefault="007306B8" w:rsidP="007306B8">
            <w:pPr>
              <w:jc w:val="center"/>
              <w:rPr>
                <w:rFonts w:eastAsia="Times New Roman" w:cs="Times New Roman"/>
                <w:b/>
                <w:color w:val="000000"/>
                <w:sz w:val="20"/>
                <w:szCs w:val="20"/>
                <w:lang w:eastAsia="lv-LV"/>
              </w:rPr>
            </w:pPr>
            <w:r w:rsidRPr="00127E68">
              <w:rPr>
                <w:rFonts w:eastAsia="Times New Roman" w:cs="Times New Roman"/>
                <w:b/>
                <w:color w:val="000000"/>
                <w:sz w:val="20"/>
                <w:szCs w:val="20"/>
                <w:lang w:eastAsia="lv-LV"/>
              </w:rPr>
              <w:t>2020</w:t>
            </w:r>
          </w:p>
        </w:tc>
      </w:tr>
      <w:tr w:rsidR="007306B8" w:rsidRPr="007306B8" w14:paraId="00141C80" w14:textId="77777777" w:rsidTr="00BC1038">
        <w:trPr>
          <w:trHeight w:val="637"/>
          <w:tblHeader/>
        </w:trPr>
        <w:tc>
          <w:tcPr>
            <w:tcW w:w="166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2082DB3" w14:textId="77777777" w:rsidR="007306B8" w:rsidRPr="00127E68" w:rsidRDefault="007306B8" w:rsidP="007306B8">
            <w:pPr>
              <w:rPr>
                <w:rFonts w:eastAsia="Times New Roman" w:cs="Times New Roman"/>
                <w:b/>
                <w:color w:val="000000"/>
                <w:sz w:val="20"/>
                <w:szCs w:val="20"/>
                <w:lang w:eastAsia="lv-LV"/>
              </w:rPr>
            </w:pPr>
          </w:p>
        </w:tc>
        <w:tc>
          <w:tcPr>
            <w:tcW w:w="1255" w:type="dxa"/>
            <w:tcBorders>
              <w:top w:val="nil"/>
              <w:left w:val="nil"/>
              <w:bottom w:val="single" w:sz="4" w:space="0" w:color="auto"/>
              <w:right w:val="single" w:sz="4" w:space="0" w:color="auto"/>
            </w:tcBorders>
            <w:shd w:val="clear" w:color="auto" w:fill="C5E0B3" w:themeFill="accent6" w:themeFillTint="66"/>
            <w:vAlign w:val="center"/>
            <w:hideMark/>
          </w:tcPr>
          <w:p w14:paraId="4ECDF71B" w14:textId="77777777" w:rsidR="007306B8" w:rsidRPr="00127E68" w:rsidRDefault="007306B8" w:rsidP="007306B8">
            <w:pPr>
              <w:jc w:val="center"/>
              <w:rPr>
                <w:rFonts w:eastAsia="Times New Roman" w:cs="Times New Roman"/>
                <w:b/>
                <w:color w:val="000000"/>
                <w:sz w:val="20"/>
                <w:szCs w:val="20"/>
                <w:lang w:eastAsia="lv-LV"/>
              </w:rPr>
            </w:pPr>
            <w:r w:rsidRPr="00127E68">
              <w:rPr>
                <w:rFonts w:eastAsia="Times New Roman" w:cs="Times New Roman"/>
                <w:b/>
                <w:color w:val="000000"/>
                <w:sz w:val="20"/>
                <w:szCs w:val="20"/>
                <w:lang w:eastAsia="lv-LV"/>
              </w:rPr>
              <w:t>FM novērtējums</w:t>
            </w:r>
          </w:p>
        </w:tc>
        <w:tc>
          <w:tcPr>
            <w:tcW w:w="1189" w:type="dxa"/>
            <w:tcBorders>
              <w:top w:val="nil"/>
              <w:left w:val="nil"/>
              <w:bottom w:val="single" w:sz="4" w:space="0" w:color="auto"/>
              <w:right w:val="single" w:sz="4" w:space="0" w:color="auto"/>
            </w:tcBorders>
            <w:shd w:val="clear" w:color="auto" w:fill="C5E0B3" w:themeFill="accent6" w:themeFillTint="66"/>
            <w:vAlign w:val="center"/>
            <w:hideMark/>
          </w:tcPr>
          <w:p w14:paraId="4E8DA0CC" w14:textId="77777777" w:rsidR="007306B8" w:rsidRPr="00127E68" w:rsidRDefault="007306B8" w:rsidP="007306B8">
            <w:pPr>
              <w:jc w:val="center"/>
              <w:rPr>
                <w:rFonts w:eastAsia="Times New Roman" w:cs="Times New Roman"/>
                <w:b/>
                <w:color w:val="000000"/>
                <w:sz w:val="20"/>
                <w:szCs w:val="20"/>
                <w:lang w:eastAsia="lv-LV"/>
              </w:rPr>
            </w:pPr>
            <w:r w:rsidRPr="00127E68">
              <w:rPr>
                <w:rFonts w:eastAsia="Times New Roman" w:cs="Times New Roman"/>
                <w:b/>
                <w:color w:val="000000"/>
                <w:sz w:val="20"/>
                <w:szCs w:val="20"/>
                <w:lang w:eastAsia="lv-LV"/>
              </w:rPr>
              <w:t>VARAM informācija par rezultātu</w:t>
            </w:r>
          </w:p>
        </w:tc>
        <w:tc>
          <w:tcPr>
            <w:tcW w:w="1255" w:type="dxa"/>
            <w:tcBorders>
              <w:top w:val="nil"/>
              <w:left w:val="nil"/>
              <w:bottom w:val="single" w:sz="4" w:space="0" w:color="auto"/>
              <w:right w:val="single" w:sz="4" w:space="0" w:color="auto"/>
            </w:tcBorders>
            <w:shd w:val="clear" w:color="auto" w:fill="C5E0B3" w:themeFill="accent6" w:themeFillTint="66"/>
            <w:vAlign w:val="center"/>
            <w:hideMark/>
          </w:tcPr>
          <w:p w14:paraId="2A5E91B8" w14:textId="77777777" w:rsidR="007306B8" w:rsidRPr="00127E68" w:rsidRDefault="007306B8" w:rsidP="007306B8">
            <w:pPr>
              <w:jc w:val="center"/>
              <w:rPr>
                <w:rFonts w:eastAsia="Times New Roman" w:cs="Times New Roman"/>
                <w:b/>
                <w:color w:val="000000"/>
                <w:sz w:val="20"/>
                <w:szCs w:val="20"/>
                <w:lang w:eastAsia="lv-LV"/>
              </w:rPr>
            </w:pPr>
            <w:r w:rsidRPr="00127E68">
              <w:rPr>
                <w:rFonts w:eastAsia="Times New Roman" w:cs="Times New Roman"/>
                <w:b/>
                <w:color w:val="000000"/>
                <w:sz w:val="20"/>
                <w:szCs w:val="20"/>
                <w:lang w:eastAsia="lv-LV"/>
              </w:rPr>
              <w:t>FM novērtējums</w:t>
            </w:r>
          </w:p>
        </w:tc>
        <w:tc>
          <w:tcPr>
            <w:tcW w:w="1189" w:type="dxa"/>
            <w:tcBorders>
              <w:top w:val="nil"/>
              <w:left w:val="nil"/>
              <w:bottom w:val="single" w:sz="4" w:space="0" w:color="auto"/>
              <w:right w:val="single" w:sz="4" w:space="0" w:color="auto"/>
            </w:tcBorders>
            <w:shd w:val="clear" w:color="auto" w:fill="C5E0B3" w:themeFill="accent6" w:themeFillTint="66"/>
            <w:vAlign w:val="center"/>
            <w:hideMark/>
          </w:tcPr>
          <w:p w14:paraId="090910FF" w14:textId="77777777" w:rsidR="007306B8" w:rsidRPr="00127E68" w:rsidRDefault="007306B8" w:rsidP="007306B8">
            <w:pPr>
              <w:jc w:val="center"/>
              <w:rPr>
                <w:rFonts w:eastAsia="Times New Roman" w:cs="Times New Roman"/>
                <w:b/>
                <w:color w:val="000000"/>
                <w:sz w:val="20"/>
                <w:szCs w:val="20"/>
                <w:lang w:eastAsia="lv-LV"/>
              </w:rPr>
            </w:pPr>
            <w:r w:rsidRPr="00127E68">
              <w:rPr>
                <w:rFonts w:eastAsia="Times New Roman" w:cs="Times New Roman"/>
                <w:b/>
                <w:color w:val="000000"/>
                <w:sz w:val="20"/>
                <w:szCs w:val="20"/>
                <w:lang w:eastAsia="lv-LV"/>
              </w:rPr>
              <w:t>VARAM informācija par rezultātu</w:t>
            </w:r>
          </w:p>
        </w:tc>
        <w:tc>
          <w:tcPr>
            <w:tcW w:w="1255" w:type="dxa"/>
            <w:tcBorders>
              <w:top w:val="nil"/>
              <w:left w:val="nil"/>
              <w:bottom w:val="single" w:sz="4" w:space="0" w:color="auto"/>
              <w:right w:val="single" w:sz="4" w:space="0" w:color="auto"/>
            </w:tcBorders>
            <w:shd w:val="clear" w:color="auto" w:fill="C5E0B3" w:themeFill="accent6" w:themeFillTint="66"/>
            <w:vAlign w:val="center"/>
            <w:hideMark/>
          </w:tcPr>
          <w:p w14:paraId="3BDDAF40" w14:textId="77777777" w:rsidR="007306B8" w:rsidRPr="00127E68" w:rsidRDefault="007306B8" w:rsidP="007306B8">
            <w:pPr>
              <w:jc w:val="center"/>
              <w:rPr>
                <w:rFonts w:eastAsia="Times New Roman" w:cs="Times New Roman"/>
                <w:b/>
                <w:color w:val="000000"/>
                <w:sz w:val="20"/>
                <w:szCs w:val="20"/>
                <w:lang w:eastAsia="lv-LV"/>
              </w:rPr>
            </w:pPr>
            <w:r w:rsidRPr="00127E68">
              <w:rPr>
                <w:rFonts w:eastAsia="Times New Roman" w:cs="Times New Roman"/>
                <w:b/>
                <w:color w:val="000000"/>
                <w:sz w:val="20"/>
                <w:szCs w:val="20"/>
                <w:lang w:eastAsia="lv-LV"/>
              </w:rPr>
              <w:t>FM novērtējums</w:t>
            </w:r>
          </w:p>
        </w:tc>
        <w:tc>
          <w:tcPr>
            <w:tcW w:w="1189" w:type="dxa"/>
            <w:tcBorders>
              <w:top w:val="nil"/>
              <w:left w:val="nil"/>
              <w:bottom w:val="single" w:sz="4" w:space="0" w:color="auto"/>
              <w:right w:val="single" w:sz="4" w:space="0" w:color="auto"/>
            </w:tcBorders>
            <w:shd w:val="clear" w:color="auto" w:fill="C5E0B3" w:themeFill="accent6" w:themeFillTint="66"/>
            <w:vAlign w:val="center"/>
            <w:hideMark/>
          </w:tcPr>
          <w:p w14:paraId="4298EEF6" w14:textId="77777777" w:rsidR="007306B8" w:rsidRPr="00127E68" w:rsidRDefault="007306B8" w:rsidP="007306B8">
            <w:pPr>
              <w:jc w:val="center"/>
              <w:rPr>
                <w:rFonts w:eastAsia="Times New Roman" w:cs="Times New Roman"/>
                <w:b/>
                <w:color w:val="000000"/>
                <w:sz w:val="20"/>
                <w:szCs w:val="20"/>
                <w:lang w:eastAsia="lv-LV"/>
              </w:rPr>
            </w:pPr>
            <w:r w:rsidRPr="00127E68">
              <w:rPr>
                <w:rFonts w:eastAsia="Times New Roman" w:cs="Times New Roman"/>
                <w:b/>
                <w:color w:val="000000"/>
                <w:sz w:val="20"/>
                <w:szCs w:val="20"/>
                <w:lang w:eastAsia="lv-LV"/>
              </w:rPr>
              <w:t>VARAM informācija par rezultātu</w:t>
            </w:r>
          </w:p>
        </w:tc>
      </w:tr>
      <w:tr w:rsidR="007306B8" w:rsidRPr="007306B8" w14:paraId="6D017662" w14:textId="77777777" w:rsidTr="00BC1038">
        <w:trPr>
          <w:trHeight w:val="129"/>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1E9618C5" w14:textId="77777777" w:rsidR="007306B8" w:rsidRPr="007306B8" w:rsidRDefault="007306B8" w:rsidP="007306B8">
            <w:pPr>
              <w:rPr>
                <w:rFonts w:eastAsia="Times New Roman" w:cs="Times New Roman"/>
                <w:color w:val="000000"/>
                <w:sz w:val="20"/>
                <w:szCs w:val="20"/>
                <w:lang w:eastAsia="lv-LV"/>
              </w:rPr>
            </w:pPr>
            <w:r w:rsidRPr="007306B8">
              <w:rPr>
                <w:rFonts w:eastAsia="Times New Roman" w:cs="Times New Roman"/>
                <w:color w:val="000000"/>
                <w:sz w:val="20"/>
                <w:szCs w:val="20"/>
                <w:lang w:eastAsia="lv-LV"/>
              </w:rPr>
              <w:t>VVD un DAP apvienošana</w:t>
            </w:r>
            <w:r w:rsidRPr="007306B8">
              <w:rPr>
                <w:rFonts w:eastAsia="Times New Roman" w:cs="Times New Roman"/>
                <w:color w:val="000000"/>
                <w:sz w:val="20"/>
                <w:szCs w:val="20"/>
                <w:vertAlign w:val="superscript"/>
                <w:lang w:eastAsia="lv-LV"/>
              </w:rPr>
              <w:footnoteReference w:id="29"/>
            </w:r>
          </w:p>
        </w:tc>
        <w:tc>
          <w:tcPr>
            <w:tcW w:w="1255" w:type="dxa"/>
            <w:tcBorders>
              <w:top w:val="nil"/>
              <w:left w:val="nil"/>
              <w:bottom w:val="single" w:sz="4" w:space="0" w:color="auto"/>
              <w:right w:val="single" w:sz="4" w:space="0" w:color="auto"/>
            </w:tcBorders>
            <w:shd w:val="clear" w:color="auto" w:fill="auto"/>
            <w:vAlign w:val="center"/>
            <w:hideMark/>
          </w:tcPr>
          <w:p w14:paraId="7F40EEDE"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94 918</w:t>
            </w:r>
          </w:p>
        </w:tc>
        <w:tc>
          <w:tcPr>
            <w:tcW w:w="1189" w:type="dxa"/>
            <w:tcBorders>
              <w:top w:val="nil"/>
              <w:left w:val="nil"/>
              <w:bottom w:val="single" w:sz="4" w:space="0" w:color="auto"/>
              <w:right w:val="single" w:sz="4" w:space="0" w:color="auto"/>
            </w:tcBorders>
            <w:shd w:val="clear" w:color="auto" w:fill="auto"/>
            <w:vAlign w:val="center"/>
            <w:hideMark/>
          </w:tcPr>
          <w:p w14:paraId="7918B60D"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85 687</w:t>
            </w:r>
          </w:p>
        </w:tc>
        <w:tc>
          <w:tcPr>
            <w:tcW w:w="1255" w:type="dxa"/>
            <w:tcBorders>
              <w:top w:val="nil"/>
              <w:left w:val="nil"/>
              <w:bottom w:val="single" w:sz="4" w:space="0" w:color="auto"/>
              <w:right w:val="single" w:sz="4" w:space="0" w:color="auto"/>
            </w:tcBorders>
            <w:shd w:val="clear" w:color="auto" w:fill="auto"/>
            <w:vAlign w:val="center"/>
            <w:hideMark/>
          </w:tcPr>
          <w:p w14:paraId="440D1738"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463 341</w:t>
            </w:r>
          </w:p>
        </w:tc>
        <w:tc>
          <w:tcPr>
            <w:tcW w:w="1189" w:type="dxa"/>
            <w:tcBorders>
              <w:top w:val="nil"/>
              <w:left w:val="nil"/>
              <w:bottom w:val="single" w:sz="4" w:space="0" w:color="auto"/>
              <w:right w:val="single" w:sz="4" w:space="0" w:color="auto"/>
            </w:tcBorders>
            <w:shd w:val="clear" w:color="auto" w:fill="auto"/>
            <w:vAlign w:val="center"/>
            <w:hideMark/>
          </w:tcPr>
          <w:p w14:paraId="45409AFB"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157 543</w:t>
            </w:r>
          </w:p>
        </w:tc>
        <w:tc>
          <w:tcPr>
            <w:tcW w:w="1255" w:type="dxa"/>
            <w:tcBorders>
              <w:top w:val="nil"/>
              <w:left w:val="nil"/>
              <w:bottom w:val="single" w:sz="4" w:space="0" w:color="auto"/>
              <w:right w:val="single" w:sz="4" w:space="0" w:color="auto"/>
            </w:tcBorders>
            <w:shd w:val="clear" w:color="auto" w:fill="auto"/>
            <w:vAlign w:val="center"/>
            <w:hideMark/>
          </w:tcPr>
          <w:p w14:paraId="5A866EA4"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463 337</w:t>
            </w:r>
          </w:p>
        </w:tc>
        <w:tc>
          <w:tcPr>
            <w:tcW w:w="1189" w:type="dxa"/>
            <w:tcBorders>
              <w:top w:val="nil"/>
              <w:left w:val="nil"/>
              <w:bottom w:val="single" w:sz="4" w:space="0" w:color="auto"/>
              <w:right w:val="single" w:sz="4" w:space="0" w:color="auto"/>
            </w:tcBorders>
            <w:shd w:val="clear" w:color="auto" w:fill="auto"/>
            <w:vAlign w:val="center"/>
            <w:hideMark/>
          </w:tcPr>
          <w:p w14:paraId="724F7326"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157 543</w:t>
            </w:r>
          </w:p>
        </w:tc>
      </w:tr>
      <w:tr w:rsidR="007306B8" w:rsidRPr="007306B8" w14:paraId="7F23C739" w14:textId="77777777" w:rsidTr="00BC1038">
        <w:trPr>
          <w:trHeight w:val="123"/>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6C2777EC" w14:textId="77777777" w:rsidR="007306B8" w:rsidRPr="007306B8" w:rsidRDefault="007306B8" w:rsidP="007306B8">
            <w:pPr>
              <w:rPr>
                <w:rFonts w:eastAsia="Times New Roman" w:cs="Times New Roman"/>
                <w:color w:val="000000"/>
                <w:sz w:val="20"/>
                <w:szCs w:val="20"/>
                <w:lang w:eastAsia="lv-LV"/>
              </w:rPr>
            </w:pPr>
            <w:r w:rsidRPr="007306B8">
              <w:rPr>
                <w:rFonts w:eastAsia="Times New Roman" w:cs="Times New Roman"/>
                <w:color w:val="000000"/>
                <w:sz w:val="20"/>
                <w:szCs w:val="20"/>
                <w:lang w:eastAsia="lv-LV"/>
              </w:rPr>
              <w:t>VPVB pievienošana centrālajam aparātam</w:t>
            </w:r>
            <w:r w:rsidRPr="007306B8">
              <w:rPr>
                <w:rFonts w:eastAsia="Times New Roman" w:cs="Times New Roman"/>
                <w:color w:val="000000"/>
                <w:sz w:val="20"/>
                <w:szCs w:val="20"/>
                <w:vertAlign w:val="superscript"/>
                <w:lang w:eastAsia="lv-LV"/>
              </w:rPr>
              <w:footnoteReference w:id="30"/>
            </w:r>
          </w:p>
        </w:tc>
        <w:tc>
          <w:tcPr>
            <w:tcW w:w="1255" w:type="dxa"/>
            <w:tcBorders>
              <w:top w:val="nil"/>
              <w:left w:val="nil"/>
              <w:bottom w:val="single" w:sz="4" w:space="0" w:color="auto"/>
              <w:right w:val="single" w:sz="4" w:space="0" w:color="auto"/>
            </w:tcBorders>
            <w:shd w:val="clear" w:color="auto" w:fill="auto"/>
            <w:vAlign w:val="center"/>
            <w:hideMark/>
          </w:tcPr>
          <w:p w14:paraId="41308F59"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0</w:t>
            </w:r>
          </w:p>
        </w:tc>
        <w:tc>
          <w:tcPr>
            <w:tcW w:w="1189" w:type="dxa"/>
            <w:tcBorders>
              <w:top w:val="nil"/>
              <w:left w:val="nil"/>
              <w:bottom w:val="single" w:sz="4" w:space="0" w:color="auto"/>
              <w:right w:val="single" w:sz="4" w:space="0" w:color="auto"/>
            </w:tcBorders>
            <w:shd w:val="clear" w:color="auto" w:fill="auto"/>
            <w:vAlign w:val="center"/>
            <w:hideMark/>
          </w:tcPr>
          <w:p w14:paraId="7EF8117C"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0</w:t>
            </w:r>
          </w:p>
        </w:tc>
        <w:tc>
          <w:tcPr>
            <w:tcW w:w="1255" w:type="dxa"/>
            <w:tcBorders>
              <w:top w:val="nil"/>
              <w:left w:val="nil"/>
              <w:bottom w:val="single" w:sz="4" w:space="0" w:color="auto"/>
              <w:right w:val="single" w:sz="4" w:space="0" w:color="auto"/>
            </w:tcBorders>
            <w:shd w:val="clear" w:color="auto" w:fill="auto"/>
            <w:vAlign w:val="center"/>
            <w:hideMark/>
          </w:tcPr>
          <w:p w14:paraId="0DC3BF2E"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17 737</w:t>
            </w:r>
          </w:p>
        </w:tc>
        <w:tc>
          <w:tcPr>
            <w:tcW w:w="1189" w:type="dxa"/>
            <w:tcBorders>
              <w:top w:val="nil"/>
              <w:left w:val="nil"/>
              <w:bottom w:val="single" w:sz="4" w:space="0" w:color="auto"/>
              <w:right w:val="single" w:sz="4" w:space="0" w:color="auto"/>
            </w:tcBorders>
            <w:shd w:val="clear" w:color="auto" w:fill="auto"/>
            <w:vAlign w:val="center"/>
            <w:hideMark/>
          </w:tcPr>
          <w:p w14:paraId="298A0860"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0</w:t>
            </w:r>
          </w:p>
        </w:tc>
        <w:tc>
          <w:tcPr>
            <w:tcW w:w="1255" w:type="dxa"/>
            <w:tcBorders>
              <w:top w:val="nil"/>
              <w:left w:val="nil"/>
              <w:bottom w:val="single" w:sz="4" w:space="0" w:color="auto"/>
              <w:right w:val="single" w:sz="4" w:space="0" w:color="auto"/>
            </w:tcBorders>
            <w:shd w:val="clear" w:color="auto" w:fill="auto"/>
            <w:vAlign w:val="center"/>
            <w:hideMark/>
          </w:tcPr>
          <w:p w14:paraId="2F701B59"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17 737</w:t>
            </w:r>
          </w:p>
        </w:tc>
        <w:tc>
          <w:tcPr>
            <w:tcW w:w="1189" w:type="dxa"/>
            <w:tcBorders>
              <w:top w:val="nil"/>
              <w:left w:val="nil"/>
              <w:bottom w:val="single" w:sz="4" w:space="0" w:color="auto"/>
              <w:right w:val="single" w:sz="4" w:space="0" w:color="auto"/>
            </w:tcBorders>
            <w:shd w:val="clear" w:color="auto" w:fill="auto"/>
            <w:vAlign w:val="center"/>
            <w:hideMark/>
          </w:tcPr>
          <w:p w14:paraId="7AD60251"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0</w:t>
            </w:r>
          </w:p>
        </w:tc>
      </w:tr>
      <w:tr w:rsidR="007306B8" w:rsidRPr="007306B8" w14:paraId="3926596F" w14:textId="77777777" w:rsidTr="00BC1038">
        <w:trPr>
          <w:trHeight w:val="637"/>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1A9EC1D5" w14:textId="77777777" w:rsidR="007306B8" w:rsidRPr="007306B8" w:rsidRDefault="007306B8" w:rsidP="007306B8">
            <w:pPr>
              <w:rPr>
                <w:rFonts w:eastAsia="Times New Roman" w:cs="Times New Roman"/>
                <w:color w:val="000000"/>
                <w:sz w:val="20"/>
                <w:szCs w:val="20"/>
                <w:lang w:eastAsia="lv-LV"/>
              </w:rPr>
            </w:pPr>
            <w:r w:rsidRPr="007306B8">
              <w:rPr>
                <w:rFonts w:eastAsia="Times New Roman" w:cs="Times New Roman"/>
                <w:color w:val="000000"/>
                <w:sz w:val="20"/>
                <w:szCs w:val="20"/>
                <w:lang w:eastAsia="lv-LV"/>
              </w:rPr>
              <w:t>LVAFA pievienošana centrālajam aparātam</w:t>
            </w:r>
            <w:r w:rsidRPr="007306B8">
              <w:rPr>
                <w:rFonts w:eastAsia="Times New Roman" w:cs="Times New Roman"/>
                <w:color w:val="000000"/>
                <w:sz w:val="20"/>
                <w:szCs w:val="20"/>
                <w:vertAlign w:val="superscript"/>
                <w:lang w:eastAsia="lv-LV"/>
              </w:rPr>
              <w:footnoteReference w:id="31"/>
            </w:r>
          </w:p>
        </w:tc>
        <w:tc>
          <w:tcPr>
            <w:tcW w:w="1255" w:type="dxa"/>
            <w:tcBorders>
              <w:top w:val="nil"/>
              <w:left w:val="nil"/>
              <w:bottom w:val="single" w:sz="4" w:space="0" w:color="auto"/>
              <w:right w:val="single" w:sz="4" w:space="0" w:color="auto"/>
            </w:tcBorders>
            <w:shd w:val="clear" w:color="auto" w:fill="auto"/>
            <w:vAlign w:val="center"/>
            <w:hideMark/>
          </w:tcPr>
          <w:p w14:paraId="577EC00D"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0</w:t>
            </w:r>
          </w:p>
        </w:tc>
        <w:tc>
          <w:tcPr>
            <w:tcW w:w="1189" w:type="dxa"/>
            <w:tcBorders>
              <w:top w:val="nil"/>
              <w:left w:val="nil"/>
              <w:bottom w:val="single" w:sz="4" w:space="0" w:color="auto"/>
              <w:right w:val="single" w:sz="4" w:space="0" w:color="auto"/>
            </w:tcBorders>
            <w:shd w:val="clear" w:color="auto" w:fill="auto"/>
            <w:vAlign w:val="center"/>
            <w:hideMark/>
          </w:tcPr>
          <w:p w14:paraId="349A8AFD"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0</w:t>
            </w:r>
          </w:p>
        </w:tc>
        <w:tc>
          <w:tcPr>
            <w:tcW w:w="1255" w:type="dxa"/>
            <w:tcBorders>
              <w:top w:val="nil"/>
              <w:left w:val="nil"/>
              <w:bottom w:val="single" w:sz="4" w:space="0" w:color="auto"/>
              <w:right w:val="single" w:sz="4" w:space="0" w:color="auto"/>
            </w:tcBorders>
            <w:shd w:val="clear" w:color="auto" w:fill="auto"/>
            <w:vAlign w:val="center"/>
            <w:hideMark/>
          </w:tcPr>
          <w:p w14:paraId="27D2E4B4"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28 431</w:t>
            </w:r>
          </w:p>
        </w:tc>
        <w:tc>
          <w:tcPr>
            <w:tcW w:w="1189" w:type="dxa"/>
            <w:tcBorders>
              <w:top w:val="nil"/>
              <w:left w:val="nil"/>
              <w:bottom w:val="single" w:sz="4" w:space="0" w:color="auto"/>
              <w:right w:val="single" w:sz="4" w:space="0" w:color="auto"/>
            </w:tcBorders>
            <w:shd w:val="clear" w:color="auto" w:fill="auto"/>
            <w:vAlign w:val="center"/>
            <w:hideMark/>
          </w:tcPr>
          <w:p w14:paraId="609C8A3B"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8 500</w:t>
            </w:r>
          </w:p>
        </w:tc>
        <w:tc>
          <w:tcPr>
            <w:tcW w:w="1255" w:type="dxa"/>
            <w:tcBorders>
              <w:top w:val="nil"/>
              <w:left w:val="nil"/>
              <w:bottom w:val="single" w:sz="4" w:space="0" w:color="auto"/>
              <w:right w:val="single" w:sz="4" w:space="0" w:color="auto"/>
            </w:tcBorders>
            <w:shd w:val="clear" w:color="auto" w:fill="auto"/>
            <w:vAlign w:val="center"/>
            <w:hideMark/>
          </w:tcPr>
          <w:p w14:paraId="706FE627"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28 431</w:t>
            </w:r>
          </w:p>
        </w:tc>
        <w:tc>
          <w:tcPr>
            <w:tcW w:w="1189" w:type="dxa"/>
            <w:tcBorders>
              <w:top w:val="nil"/>
              <w:left w:val="nil"/>
              <w:bottom w:val="single" w:sz="4" w:space="0" w:color="auto"/>
              <w:right w:val="single" w:sz="4" w:space="0" w:color="auto"/>
            </w:tcBorders>
            <w:shd w:val="clear" w:color="auto" w:fill="auto"/>
            <w:vAlign w:val="center"/>
            <w:hideMark/>
          </w:tcPr>
          <w:p w14:paraId="0FDD5584"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8 500</w:t>
            </w:r>
          </w:p>
        </w:tc>
      </w:tr>
      <w:tr w:rsidR="007306B8" w:rsidRPr="007306B8" w14:paraId="62E1CDB0" w14:textId="77777777" w:rsidTr="00BC1038">
        <w:trPr>
          <w:trHeight w:val="637"/>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0F41BECF" w14:textId="77777777" w:rsidR="007306B8" w:rsidRPr="007306B8" w:rsidRDefault="007306B8" w:rsidP="007306B8">
            <w:pPr>
              <w:rPr>
                <w:rFonts w:eastAsia="Times New Roman" w:cs="Times New Roman"/>
                <w:color w:val="000000"/>
                <w:sz w:val="20"/>
                <w:szCs w:val="20"/>
                <w:lang w:eastAsia="lv-LV"/>
              </w:rPr>
            </w:pPr>
            <w:r w:rsidRPr="007306B8">
              <w:rPr>
                <w:rFonts w:eastAsia="Times New Roman" w:cs="Times New Roman"/>
                <w:color w:val="000000"/>
                <w:sz w:val="20"/>
                <w:szCs w:val="20"/>
                <w:lang w:eastAsia="lv-LV"/>
              </w:rPr>
              <w:t>LHEI deleģētā uzdevuma ietaupījums</w:t>
            </w:r>
            <w:r w:rsidRPr="007306B8">
              <w:rPr>
                <w:rFonts w:eastAsia="Times New Roman" w:cs="Times New Roman"/>
                <w:color w:val="000000"/>
                <w:sz w:val="20"/>
                <w:szCs w:val="20"/>
                <w:vertAlign w:val="superscript"/>
                <w:lang w:eastAsia="lv-LV"/>
              </w:rPr>
              <w:footnoteReference w:id="32"/>
            </w:r>
          </w:p>
        </w:tc>
        <w:tc>
          <w:tcPr>
            <w:tcW w:w="1255" w:type="dxa"/>
            <w:tcBorders>
              <w:top w:val="nil"/>
              <w:left w:val="nil"/>
              <w:bottom w:val="single" w:sz="4" w:space="0" w:color="auto"/>
              <w:right w:val="single" w:sz="4" w:space="0" w:color="auto"/>
            </w:tcBorders>
            <w:shd w:val="clear" w:color="auto" w:fill="auto"/>
            <w:vAlign w:val="center"/>
            <w:hideMark/>
          </w:tcPr>
          <w:p w14:paraId="6841C99D"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1 281</w:t>
            </w:r>
          </w:p>
        </w:tc>
        <w:tc>
          <w:tcPr>
            <w:tcW w:w="1189" w:type="dxa"/>
            <w:tcBorders>
              <w:top w:val="nil"/>
              <w:left w:val="nil"/>
              <w:bottom w:val="single" w:sz="4" w:space="0" w:color="auto"/>
              <w:right w:val="single" w:sz="4" w:space="0" w:color="auto"/>
            </w:tcBorders>
            <w:shd w:val="clear" w:color="auto" w:fill="auto"/>
            <w:vAlign w:val="center"/>
            <w:hideMark/>
          </w:tcPr>
          <w:p w14:paraId="3EE071A3"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0</w:t>
            </w:r>
          </w:p>
        </w:tc>
        <w:tc>
          <w:tcPr>
            <w:tcW w:w="1255" w:type="dxa"/>
            <w:tcBorders>
              <w:top w:val="nil"/>
              <w:left w:val="nil"/>
              <w:bottom w:val="single" w:sz="4" w:space="0" w:color="auto"/>
              <w:right w:val="single" w:sz="4" w:space="0" w:color="auto"/>
            </w:tcBorders>
            <w:shd w:val="clear" w:color="auto" w:fill="auto"/>
            <w:vAlign w:val="center"/>
            <w:hideMark/>
          </w:tcPr>
          <w:p w14:paraId="43745FBE"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1 281</w:t>
            </w:r>
          </w:p>
        </w:tc>
        <w:tc>
          <w:tcPr>
            <w:tcW w:w="1189" w:type="dxa"/>
            <w:tcBorders>
              <w:top w:val="nil"/>
              <w:left w:val="nil"/>
              <w:bottom w:val="single" w:sz="4" w:space="0" w:color="auto"/>
              <w:right w:val="single" w:sz="4" w:space="0" w:color="auto"/>
            </w:tcBorders>
            <w:shd w:val="clear" w:color="auto" w:fill="auto"/>
            <w:vAlign w:val="center"/>
            <w:hideMark/>
          </w:tcPr>
          <w:p w14:paraId="6289DA95"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0</w:t>
            </w:r>
          </w:p>
        </w:tc>
        <w:tc>
          <w:tcPr>
            <w:tcW w:w="1255" w:type="dxa"/>
            <w:tcBorders>
              <w:top w:val="nil"/>
              <w:left w:val="nil"/>
              <w:bottom w:val="single" w:sz="4" w:space="0" w:color="auto"/>
              <w:right w:val="single" w:sz="4" w:space="0" w:color="auto"/>
            </w:tcBorders>
            <w:shd w:val="clear" w:color="auto" w:fill="auto"/>
            <w:vAlign w:val="center"/>
            <w:hideMark/>
          </w:tcPr>
          <w:p w14:paraId="5D9368CF"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1 281</w:t>
            </w:r>
          </w:p>
        </w:tc>
        <w:tc>
          <w:tcPr>
            <w:tcW w:w="1189" w:type="dxa"/>
            <w:tcBorders>
              <w:top w:val="nil"/>
              <w:left w:val="nil"/>
              <w:bottom w:val="single" w:sz="4" w:space="0" w:color="auto"/>
              <w:right w:val="single" w:sz="4" w:space="0" w:color="auto"/>
            </w:tcBorders>
            <w:shd w:val="clear" w:color="auto" w:fill="auto"/>
            <w:vAlign w:val="center"/>
            <w:hideMark/>
          </w:tcPr>
          <w:p w14:paraId="7B28AF80" w14:textId="77777777" w:rsidR="007306B8" w:rsidRPr="007306B8" w:rsidRDefault="007306B8" w:rsidP="007306B8">
            <w:pPr>
              <w:jc w:val="right"/>
              <w:rPr>
                <w:rFonts w:eastAsia="Times New Roman" w:cs="Times New Roman"/>
                <w:color w:val="000000"/>
                <w:sz w:val="20"/>
                <w:szCs w:val="20"/>
                <w:lang w:eastAsia="lv-LV"/>
              </w:rPr>
            </w:pPr>
            <w:r w:rsidRPr="007306B8">
              <w:rPr>
                <w:rFonts w:eastAsia="Times New Roman" w:cs="Times New Roman"/>
                <w:color w:val="000000"/>
                <w:sz w:val="20"/>
                <w:szCs w:val="20"/>
                <w:lang w:eastAsia="lv-LV"/>
              </w:rPr>
              <w:t>0</w:t>
            </w:r>
          </w:p>
        </w:tc>
      </w:tr>
    </w:tbl>
    <w:p w14:paraId="68CB250B" w14:textId="77777777" w:rsidR="00A82F14" w:rsidRDefault="00A82F14" w:rsidP="00127E68">
      <w:pPr>
        <w:spacing w:before="120" w:after="120"/>
        <w:jc w:val="center"/>
        <w:rPr>
          <w:b/>
        </w:rPr>
      </w:pPr>
    </w:p>
    <w:p w14:paraId="1A689595" w14:textId="3BDEAE22" w:rsidR="007306B8" w:rsidRPr="007306B8" w:rsidRDefault="007306B8" w:rsidP="00127E68">
      <w:pPr>
        <w:spacing w:before="120" w:after="120"/>
        <w:jc w:val="center"/>
        <w:rPr>
          <w:b/>
        </w:rPr>
      </w:pPr>
      <w:r w:rsidRPr="007306B8">
        <w:rPr>
          <w:b/>
        </w:rPr>
        <w:t>Veselības ministrija</w:t>
      </w:r>
    </w:p>
    <w:p w14:paraId="393F2E73" w14:textId="77777777" w:rsidR="007306B8" w:rsidRPr="007306B8" w:rsidRDefault="007306B8" w:rsidP="00F15650">
      <w:pPr>
        <w:spacing w:after="120"/>
        <w:ind w:firstLine="720"/>
        <w:rPr>
          <w:rFonts w:eastAsia="Times New Roman" w:cs="Times New Roman"/>
        </w:rPr>
      </w:pPr>
      <w:r w:rsidRPr="007306B8">
        <w:rPr>
          <w:rFonts w:eastAsia="Times New Roman" w:cs="Times New Roman"/>
        </w:rPr>
        <w:t>Pamatojoties uz 2017.gada 28.augusta MK sēdes protokola Nr.41 1.§ 37.punktā noteikto, VM, ņemot vērā nulles budžeta projekta secinājumus, jāiesniedz priekšlikumus FM izdevumu pārskatīšanas procesā, lai apakšprogrammā 33.03.00 “Kompensējamo medikamentu un materiālu apmaksāšana” piešķirto valsts budžeta līdzekļu ietvaros, pārskatot visas diagnožu grupas, tiktu paaugstināta zāļu iegādes izdevumu kompensācijas sistēmas efektivitāte,  sasniedzot augstākus rezultatīvos rādītājus.</w:t>
      </w:r>
    </w:p>
    <w:p w14:paraId="589A4CD9" w14:textId="24FD4233" w:rsidR="00230C7C" w:rsidRDefault="007306B8" w:rsidP="00F15650">
      <w:pPr>
        <w:spacing w:after="120"/>
        <w:ind w:firstLine="720"/>
        <w:rPr>
          <w:rFonts w:cs="Times New Roman"/>
        </w:rPr>
      </w:pPr>
      <w:r w:rsidRPr="007306B8">
        <w:rPr>
          <w:rFonts w:cs="Times New Roman"/>
        </w:rPr>
        <w:t>VM analizējot diagnozes, kuru gadījumā tiek kompensēti zāļu iegādes izdevumi ambulatorai ārstēšanai, konstatēts, ka vairāku diagnožu gadījumā, piemēram, asins un asinsrades orgānu slimības un imūnsistēmas traucējumi, asinsrites sistēmas slimības, audzēji, elpošanas sistēmas slimības, endokrīnās, uztura un vienmaiņas slimības, infekciju slimības – HIV, kā arī muskuļu, skeleta un saistaudu slimības, ir izdevies rast ietaupījumu, palielinot medikamentu terapiju saņēmušo pacientu skaitu, samazinot medikamentu cenu vai samazinot pacienta līdzmaksājumu,  tādejādi paaugstinot zāļu iegādes izdevumu kompensācijas sistēmas efektivitāti, sasniedzot augstākus rezultatīvos rādītājus (</w:t>
      </w:r>
      <w:r w:rsidRPr="007306B8">
        <w:rPr>
          <w:rFonts w:cs="Times New Roman"/>
        </w:rPr>
        <w:fldChar w:fldCharType="begin"/>
      </w:r>
      <w:r w:rsidRPr="007306B8">
        <w:rPr>
          <w:rFonts w:cs="Times New Roman"/>
        </w:rPr>
        <w:instrText xml:space="preserve"> REF _Ref524523891 \h </w:instrText>
      </w:r>
      <w:r w:rsidRPr="007306B8">
        <w:rPr>
          <w:rFonts w:cs="Times New Roman"/>
        </w:rPr>
      </w:r>
      <w:r w:rsidRPr="007306B8">
        <w:rPr>
          <w:rFonts w:cs="Times New Roman"/>
        </w:rPr>
        <w:fldChar w:fldCharType="separate"/>
      </w:r>
      <w:r w:rsidR="008D6E17" w:rsidRPr="007306B8">
        <w:rPr>
          <w:rFonts w:eastAsiaTheme="majorEastAsia" w:cstheme="majorBidi"/>
          <w:iCs/>
          <w:szCs w:val="18"/>
        </w:rPr>
        <w:t xml:space="preserve">Attēls Nr. </w:t>
      </w:r>
      <w:r w:rsidR="008D6E17">
        <w:rPr>
          <w:rFonts w:eastAsiaTheme="majorEastAsia" w:cstheme="majorBidi"/>
          <w:iCs/>
          <w:noProof/>
          <w:szCs w:val="18"/>
        </w:rPr>
        <w:t>19</w:t>
      </w:r>
      <w:r w:rsidRPr="007306B8">
        <w:rPr>
          <w:rFonts w:cs="Times New Roman"/>
        </w:rPr>
        <w:fldChar w:fldCharType="end"/>
      </w:r>
      <w:r w:rsidRPr="007306B8">
        <w:rPr>
          <w:rFonts w:cs="Times New Roman"/>
        </w:rPr>
        <w:t xml:space="preserve">). </w:t>
      </w:r>
    </w:p>
    <w:p w14:paraId="74BF7DEF" w14:textId="5D3D439D" w:rsidR="00F15650" w:rsidRDefault="00F15650" w:rsidP="00F15650">
      <w:pPr>
        <w:spacing w:after="120"/>
        <w:ind w:firstLine="720"/>
        <w:rPr>
          <w:rFonts w:cs="Times New Roman"/>
        </w:rPr>
      </w:pPr>
    </w:p>
    <w:p w14:paraId="1257B63B" w14:textId="03EAB066" w:rsidR="001A68F8" w:rsidRDefault="001A68F8" w:rsidP="00F15650">
      <w:pPr>
        <w:spacing w:after="120"/>
        <w:ind w:firstLine="720"/>
        <w:rPr>
          <w:rFonts w:cs="Times New Roman"/>
        </w:rPr>
      </w:pPr>
    </w:p>
    <w:p w14:paraId="5D7DF2AC" w14:textId="77777777" w:rsidR="000C25CF" w:rsidRPr="007306B8" w:rsidRDefault="000C25CF" w:rsidP="00F15650">
      <w:pPr>
        <w:spacing w:after="120"/>
        <w:ind w:firstLine="720"/>
        <w:rPr>
          <w:rFonts w:cs="Times New Roman"/>
        </w:rPr>
      </w:pPr>
    </w:p>
    <w:p w14:paraId="341C7106" w14:textId="55D5AD29" w:rsidR="007306B8" w:rsidRPr="007306B8" w:rsidRDefault="007306B8" w:rsidP="00F15650">
      <w:pPr>
        <w:spacing w:after="120"/>
        <w:jc w:val="right"/>
        <w:rPr>
          <w:rFonts w:eastAsiaTheme="majorEastAsia" w:cstheme="majorBidi"/>
          <w:iCs/>
          <w:szCs w:val="18"/>
        </w:rPr>
      </w:pPr>
      <w:bookmarkStart w:id="128" w:name="_Ref524523891"/>
      <w:r w:rsidRPr="007306B8">
        <w:rPr>
          <w:rFonts w:eastAsiaTheme="majorEastAsia" w:cstheme="majorBidi"/>
          <w:iCs/>
          <w:szCs w:val="18"/>
        </w:rPr>
        <w:lastRenderedPageBreak/>
        <w:t xml:space="preserve">Attēls Nr. </w:t>
      </w:r>
      <w:r w:rsidRPr="007306B8">
        <w:rPr>
          <w:rFonts w:eastAsiaTheme="majorEastAsia" w:cstheme="majorBidi"/>
          <w:iCs/>
          <w:noProof/>
          <w:szCs w:val="18"/>
        </w:rPr>
        <w:fldChar w:fldCharType="begin"/>
      </w:r>
      <w:r w:rsidRPr="007306B8">
        <w:rPr>
          <w:rFonts w:eastAsiaTheme="majorEastAsia" w:cstheme="majorBidi"/>
          <w:iCs/>
          <w:noProof/>
          <w:szCs w:val="18"/>
        </w:rPr>
        <w:instrText xml:space="preserve"> SEQ Attēls_Nr. \* ARABIC </w:instrText>
      </w:r>
      <w:r w:rsidRPr="007306B8">
        <w:rPr>
          <w:rFonts w:eastAsiaTheme="majorEastAsia" w:cstheme="majorBidi"/>
          <w:iCs/>
          <w:noProof/>
          <w:szCs w:val="18"/>
        </w:rPr>
        <w:fldChar w:fldCharType="separate"/>
      </w:r>
      <w:r w:rsidR="008D6E17">
        <w:rPr>
          <w:rFonts w:eastAsiaTheme="majorEastAsia" w:cstheme="majorBidi"/>
          <w:iCs/>
          <w:noProof/>
          <w:szCs w:val="18"/>
        </w:rPr>
        <w:t>19</w:t>
      </w:r>
      <w:r w:rsidRPr="007306B8">
        <w:rPr>
          <w:rFonts w:eastAsiaTheme="majorEastAsia" w:cstheme="majorBidi"/>
          <w:iCs/>
          <w:noProof/>
          <w:szCs w:val="18"/>
        </w:rPr>
        <w:fldChar w:fldCharType="end"/>
      </w:r>
      <w:bookmarkEnd w:id="128"/>
    </w:p>
    <w:p w14:paraId="4228C334" w14:textId="77777777" w:rsidR="007306B8" w:rsidRPr="007306B8" w:rsidRDefault="007306B8" w:rsidP="00F15650">
      <w:pPr>
        <w:spacing w:after="120"/>
        <w:jc w:val="center"/>
        <w:rPr>
          <w:b/>
        </w:rPr>
      </w:pPr>
      <w:r w:rsidRPr="007306B8">
        <w:rPr>
          <w:b/>
        </w:rPr>
        <w:t xml:space="preserve">Zāļu cenu mazināšana </w:t>
      </w:r>
    </w:p>
    <w:p w14:paraId="30D57B6E" w14:textId="77777777" w:rsidR="007306B8" w:rsidRPr="007306B8" w:rsidRDefault="007306B8" w:rsidP="00F15650">
      <w:pPr>
        <w:spacing w:after="120"/>
        <w:jc w:val="center"/>
        <w:rPr>
          <w:rFonts w:cs="Times New Roman"/>
        </w:rPr>
      </w:pPr>
      <w:r w:rsidRPr="007306B8">
        <w:rPr>
          <w:rFonts w:cs="Times New Roman"/>
          <w:noProof/>
          <w:lang w:eastAsia="lv-LV"/>
        </w:rPr>
        <w:drawing>
          <wp:inline distT="0" distB="0" distL="0" distR="0" wp14:anchorId="677C2E5F" wp14:editId="6E6F9B1B">
            <wp:extent cx="5751504" cy="4851133"/>
            <wp:effectExtent l="0" t="0" r="190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9201" cy="4941971"/>
                    </a:xfrm>
                    <a:prstGeom prst="rect">
                      <a:avLst/>
                    </a:prstGeom>
                    <a:noFill/>
                  </pic:spPr>
                </pic:pic>
              </a:graphicData>
            </a:graphic>
          </wp:inline>
        </w:drawing>
      </w:r>
    </w:p>
    <w:p w14:paraId="08ED0720" w14:textId="77777777" w:rsidR="007306B8" w:rsidRPr="007306B8" w:rsidRDefault="007306B8" w:rsidP="00F15650">
      <w:pPr>
        <w:spacing w:after="120"/>
        <w:ind w:firstLine="720"/>
        <w:rPr>
          <w:rFonts w:cs="Times New Roman"/>
        </w:rPr>
      </w:pPr>
      <w:r w:rsidRPr="007306B8">
        <w:rPr>
          <w:rFonts w:cs="Times New Roman"/>
        </w:rPr>
        <w:t>Pašreiz diagnožu grupā Infekciju slimības – C hepatīta ārstēšanai ietaupījums netiek prognozēts, jo 2018.gada sākumā papildus ir ieviests jaunākās paaudzes medikaments, nodrošinot bezinterferona terapiju, kuras ilgums ir tikai 3 mēneši un efektivitāte gandrīz sasniedz 100%, ārstēšanas rezultātā būtiski samazinot inficēto pacientu personu loku un samazinot infekcijas izplatīšanos.</w:t>
      </w:r>
      <w:r w:rsidRPr="007306B8">
        <w:rPr>
          <w:rFonts w:cs="Times New Roman"/>
        </w:rPr>
        <w:tab/>
      </w:r>
    </w:p>
    <w:p w14:paraId="08371A24" w14:textId="77777777" w:rsidR="007306B8" w:rsidRPr="007306B8" w:rsidRDefault="007306B8" w:rsidP="00F15650">
      <w:pPr>
        <w:spacing w:after="120"/>
        <w:ind w:firstLine="720"/>
        <w:rPr>
          <w:rFonts w:cs="Times New Roman"/>
          <w:color w:val="000000"/>
        </w:rPr>
      </w:pPr>
      <w:r w:rsidRPr="007306B8">
        <w:rPr>
          <w:rFonts w:cs="Times New Roman"/>
        </w:rPr>
        <w:t>NVD izvērtējumā par 2017.gada. un 2018.gada 1.ceturksnī veikto pasākumu Kompensējamo zāļu sarakstā (turpmāk – KZS) iekļauto cenu samazināšanā un lētāku patentbrīvo zāļu iekļaušanā secināts, ka</w:t>
      </w:r>
      <w:r w:rsidRPr="007306B8">
        <w:rPr>
          <w:rFonts w:cs="Times New Roman"/>
          <w:b/>
        </w:rPr>
        <w:t xml:space="preserve"> Asins un asinsrades orgānu slimības un imūnsistēmas traucējumu</w:t>
      </w:r>
      <w:r w:rsidRPr="007306B8">
        <w:rPr>
          <w:rFonts w:cs="Times New Roman"/>
        </w:rPr>
        <w:t xml:space="preserve"> diagnožu grupā </w:t>
      </w:r>
      <w:r w:rsidRPr="007306B8">
        <w:rPr>
          <w:rFonts w:cs="Times New Roman"/>
          <w:color w:val="000000"/>
        </w:rPr>
        <w:t xml:space="preserve">līdz 2018.gadam KZS diagnozes </w:t>
      </w:r>
      <w:r w:rsidRPr="007306B8">
        <w:rPr>
          <w:rFonts w:cs="Times New Roman"/>
          <w:i/>
          <w:iCs/>
          <w:color w:val="000000"/>
        </w:rPr>
        <w:t xml:space="preserve">pārmantots VIII faktora deficīts </w:t>
      </w:r>
      <w:r w:rsidRPr="007306B8">
        <w:rPr>
          <w:rFonts w:cs="Times New Roman"/>
          <w:color w:val="000000"/>
        </w:rPr>
        <w:t xml:space="preserve">(D66) gadījumā bija iekļauti divi VIII asins koagulācijas faktoru saturoši medikamenti: plazmas derivētais faktors, kura lietošana paredzēta visiem pacientiem, un rekombinantais faktors </w:t>
      </w:r>
      <w:r w:rsidRPr="007306B8">
        <w:rPr>
          <w:rFonts w:cs="Times New Roman"/>
          <w:i/>
          <w:iCs/>
          <w:color w:val="000000"/>
        </w:rPr>
        <w:t>Octocogum alfa</w:t>
      </w:r>
      <w:r w:rsidRPr="007306B8">
        <w:rPr>
          <w:rFonts w:cs="Times New Roman"/>
          <w:color w:val="000000"/>
        </w:rPr>
        <w:t xml:space="preserve"> – tikai bērniem līdz 18 gadu vecumam ar vidēji smagu un smagu A hemofīliju –, kura izmaksas bija par 30% augstākas nekā plazmas derivētajam faktoram. Turklāt bērns,  sasniedzot 18 gadu vecumu, vairs nevarēja turpināt saņemt iesākto terapiju – rekombinanto faktoru </w:t>
      </w:r>
      <w:r w:rsidRPr="007306B8">
        <w:rPr>
          <w:rFonts w:cs="Times New Roman"/>
          <w:i/>
          <w:iCs/>
          <w:color w:val="000000"/>
        </w:rPr>
        <w:t xml:space="preserve">Octocogum alfa – </w:t>
      </w:r>
      <w:r w:rsidRPr="007306B8">
        <w:rPr>
          <w:rFonts w:cs="Times New Roman"/>
          <w:color w:val="000000"/>
        </w:rPr>
        <w:t>un vajadzēja pāriet uz plazmas derivēto faktoru. Izvērtējot radušos situāciju attiecībā uz VIII asinsreces faktoru atšķirīgajām izmaksām un līdz ar to dažādajiem kompensācijas nosacījumiem, kas rada nevienlīdzīgu situāciju starp pacientu grupām, īpaši attiecībā uz pacientiem, kuri sasnieguši 18 gadu vecumu, kā arī analizējot jaunāko pieejamo klīnisko informāciju attiecībā uz plazmas derivētiem un rekombinantiem VIII asinsreces faktoriem.</w:t>
      </w:r>
    </w:p>
    <w:p w14:paraId="44F27D71" w14:textId="77777777" w:rsidR="007306B8" w:rsidRPr="007306B8" w:rsidRDefault="007306B8" w:rsidP="00F15650">
      <w:pPr>
        <w:spacing w:after="120"/>
        <w:ind w:firstLine="720"/>
        <w:rPr>
          <w:rFonts w:cs="Times New Roman"/>
          <w:b/>
        </w:rPr>
      </w:pPr>
      <w:r w:rsidRPr="007306B8">
        <w:rPr>
          <w:rFonts w:cs="Times New Roman"/>
          <w:color w:val="000000"/>
        </w:rPr>
        <w:lastRenderedPageBreak/>
        <w:t xml:space="preserve">Lai risinātu minēto situāciju sarunās ar ražotājiem tika panāktas līdzvērtīgas izmaksas visiem VIII faktoru saturošajiem medikamentiem – gan plazmas derivētiem, gan rekombinantiem, un KZS ir iekļauti jauni medikamenti – 8.asinsreces faktors/Villebranda faktors, </w:t>
      </w:r>
      <w:r w:rsidRPr="007306B8">
        <w:rPr>
          <w:rFonts w:cs="Times New Roman"/>
          <w:i/>
          <w:iCs/>
          <w:color w:val="000000"/>
        </w:rPr>
        <w:t xml:space="preserve">Octocogum alfa, Turoctocogum alfa un Simoctocogum alfa. </w:t>
      </w:r>
      <w:r w:rsidRPr="007306B8">
        <w:rPr>
          <w:rFonts w:cs="Times New Roman"/>
          <w:color w:val="000000"/>
        </w:rPr>
        <w:t xml:space="preserve">Viena pacienta ārstēšanas izmaksu pieaugums 2018.gada piecos mēnešos salīdzinot ar 2017.gada pieciem mēnešiem ir samazinājies par 6% jeb 114,35 </w:t>
      </w:r>
      <w:r w:rsidRPr="007306B8">
        <w:rPr>
          <w:rFonts w:cs="Times New Roman"/>
          <w:i/>
          <w:color w:val="000000"/>
        </w:rPr>
        <w:t>euro</w:t>
      </w:r>
      <w:r w:rsidRPr="007306B8">
        <w:rPr>
          <w:rFonts w:cs="Times New Roman"/>
          <w:color w:val="000000"/>
        </w:rPr>
        <w:t>.</w:t>
      </w:r>
    </w:p>
    <w:p w14:paraId="25C331E4" w14:textId="77777777" w:rsidR="007306B8" w:rsidRPr="007306B8" w:rsidRDefault="007306B8" w:rsidP="00F15650">
      <w:pPr>
        <w:spacing w:after="120"/>
        <w:ind w:firstLine="720"/>
        <w:rPr>
          <w:rFonts w:cs="Times New Roman"/>
          <w:b/>
          <w:color w:val="000000"/>
        </w:rPr>
      </w:pPr>
      <w:r w:rsidRPr="007306B8">
        <w:rPr>
          <w:rFonts w:cs="Times New Roman"/>
          <w:color w:val="000000"/>
        </w:rPr>
        <w:t xml:space="preserve">Samazinot izmaksas, tika iegūts ietaupījums 0,21 </w:t>
      </w:r>
      <w:r w:rsidRPr="007306B8">
        <w:rPr>
          <w:rFonts w:cs="Times New Roman"/>
        </w:rPr>
        <w:t xml:space="preserve">milj. </w:t>
      </w:r>
      <w:r w:rsidRPr="007306B8">
        <w:rPr>
          <w:rFonts w:cs="Times New Roman"/>
          <w:i/>
        </w:rPr>
        <w:t>euro</w:t>
      </w:r>
      <w:r w:rsidRPr="007306B8">
        <w:rPr>
          <w:rFonts w:cs="Times New Roman"/>
        </w:rPr>
        <w:t xml:space="preserve"> apmērā</w:t>
      </w:r>
      <w:r w:rsidRPr="007306B8">
        <w:rPr>
          <w:rFonts w:cs="Times New Roman"/>
          <w:color w:val="000000"/>
        </w:rPr>
        <w:t xml:space="preserve">, kā arī novērsta nevienlīdzīgā situācija starp pacientu grupām un visiem iekļautajiem VIII asinsreces faktoru saturošiem medikamentiem ir vienādi kompensācijas nosacījumi, </w:t>
      </w:r>
      <w:r w:rsidRPr="007306B8">
        <w:rPr>
          <w:rFonts w:cs="Times New Roman"/>
        </w:rPr>
        <w:t xml:space="preserve">20 bērni varēs turpināt uzsākto terapiju, kā arī 53 pieaugušajiem būs pieejama šī terapija. </w:t>
      </w:r>
      <w:r w:rsidRPr="007306B8">
        <w:rPr>
          <w:rFonts w:cs="Times New Roman"/>
          <w:b/>
        </w:rPr>
        <w:t>Par šo ietaupījumu prognozēts, ka 2018.gada varētu tikt nodrošināta ārstēšana papildus 17 asins un asinsrades orgānu slimības un imūnsistēmas traucējumu</w:t>
      </w:r>
      <w:r w:rsidRPr="007306B8">
        <w:rPr>
          <w:rFonts w:cs="Times New Roman"/>
          <w:b/>
          <w:color w:val="000000"/>
        </w:rPr>
        <w:t xml:space="preserve"> pacientiem.</w:t>
      </w:r>
    </w:p>
    <w:p w14:paraId="4C5DC980" w14:textId="77777777" w:rsidR="007306B8" w:rsidRPr="007306B8" w:rsidRDefault="007306B8" w:rsidP="00F15650">
      <w:pPr>
        <w:spacing w:after="120"/>
        <w:ind w:firstLine="720"/>
        <w:rPr>
          <w:rFonts w:cs="Times New Roman"/>
        </w:rPr>
      </w:pPr>
      <w:r w:rsidRPr="007306B8">
        <w:rPr>
          <w:rFonts w:cs="Times New Roman"/>
          <w:b/>
        </w:rPr>
        <w:t>Asinsrites sistēmas slimību</w:t>
      </w:r>
      <w:r w:rsidRPr="007306B8">
        <w:rPr>
          <w:rFonts w:cs="Times New Roman"/>
        </w:rPr>
        <w:t xml:space="preserve"> diagnožu grupā kopējie ietaupījumi KZS iekļauto zāļu cenu samazināšanas un lētāku ģenērisko zāļu iekļaušanas rezultātā ir 0,63 milj. </w:t>
      </w:r>
      <w:r w:rsidRPr="007306B8">
        <w:rPr>
          <w:rFonts w:cs="Times New Roman"/>
          <w:i/>
        </w:rPr>
        <w:t>euro</w:t>
      </w:r>
      <w:r w:rsidRPr="007306B8">
        <w:rPr>
          <w:rFonts w:cs="Times New Roman"/>
        </w:rPr>
        <w:t xml:space="preserve"> apmērā. Cenu samazināšanas rezultātā viena pacienta ārstēšanas vidējās izmaksas samazinājušās par 3% jeb 1,32 </w:t>
      </w:r>
      <w:r w:rsidRPr="007306B8">
        <w:rPr>
          <w:rFonts w:cs="Times New Roman"/>
          <w:i/>
          <w:color w:val="000000"/>
        </w:rPr>
        <w:t>euro</w:t>
      </w:r>
      <w:r w:rsidRPr="007306B8">
        <w:rPr>
          <w:rFonts w:cs="Times New Roman"/>
        </w:rPr>
        <w:t xml:space="preserve">. </w:t>
      </w:r>
      <w:r w:rsidRPr="007306B8">
        <w:rPr>
          <w:rFonts w:cs="Times New Roman"/>
          <w:b/>
        </w:rPr>
        <w:t>Papildus 2018.gadā prognozēts, ka ietaupījums segs terapijas izmaksas  14 370</w:t>
      </w:r>
      <w:r w:rsidRPr="007306B8">
        <w:rPr>
          <w:rFonts w:cs="Times New Roman"/>
        </w:rPr>
        <w:t xml:space="preserve"> (0,63 milj./43,84 </w:t>
      </w:r>
      <w:r w:rsidRPr="007306B8">
        <w:rPr>
          <w:rFonts w:cs="Times New Roman"/>
          <w:i/>
        </w:rPr>
        <w:t>euro</w:t>
      </w:r>
      <w:r w:rsidRPr="007306B8">
        <w:rPr>
          <w:rFonts w:cs="Times New Roman"/>
        </w:rPr>
        <w:t xml:space="preserve"> viena pacienta vidējās izmaksas) </w:t>
      </w:r>
      <w:r w:rsidRPr="007306B8">
        <w:rPr>
          <w:rFonts w:cs="Times New Roman"/>
          <w:b/>
        </w:rPr>
        <w:t>kardioloģiskiem pacientiem</w:t>
      </w:r>
      <w:r w:rsidRPr="007306B8">
        <w:rPr>
          <w:rFonts w:cs="Times New Roman"/>
        </w:rPr>
        <w:t>.</w:t>
      </w:r>
    </w:p>
    <w:p w14:paraId="45080CE4" w14:textId="77777777" w:rsidR="007306B8" w:rsidRPr="007306B8" w:rsidRDefault="007306B8" w:rsidP="00F15650">
      <w:pPr>
        <w:spacing w:after="120"/>
        <w:ind w:firstLine="720"/>
        <w:rPr>
          <w:rFonts w:cs="Times New Roman"/>
          <w:b/>
        </w:rPr>
      </w:pPr>
      <w:r w:rsidRPr="007306B8">
        <w:rPr>
          <w:rFonts w:cs="Times New Roman"/>
          <w:b/>
        </w:rPr>
        <w:t xml:space="preserve">Audzēju </w:t>
      </w:r>
      <w:r w:rsidRPr="007306B8">
        <w:rPr>
          <w:rFonts w:cs="Times New Roman"/>
        </w:rPr>
        <w:t xml:space="preserve">diagnožu grupā </w:t>
      </w:r>
      <w:r w:rsidRPr="007306B8">
        <w:rPr>
          <w:rFonts w:eastAsia="Calibri" w:cs="Times New Roman"/>
        </w:rPr>
        <w:t>iekļaujot KZS jaunās inovatīvās mērķterapijas zāles, tiek iegūts būtisks dzīvildzes bez progresijas vai kopējās dzīvildzes pagarinājums, salīdzinot ar standarta vai biežāk lietoto terapiju. Axitinibum vai Everolimusum lietošana pacientiem ar metastātisku nieru vēzi pagarina dzīvildzi bez slimības progresijas vidēji par 5,6 mēnešiem, kas 46 pacientiem kopā rezultējas 21,5 papildus iegūtos dzīves gados bez slimības progresijas.</w:t>
      </w:r>
      <w:r w:rsidRPr="007306B8">
        <w:rPr>
          <w:rFonts w:cs="Times New Roman"/>
        </w:rPr>
        <w:t xml:space="preserve"> </w:t>
      </w:r>
      <w:r w:rsidRPr="007306B8">
        <w:rPr>
          <w:rFonts w:eastAsia="Calibri" w:cs="Times New Roman"/>
        </w:rPr>
        <w:t>Pacientiem ar neiroendokrīniem audzējiem terapija tiek nodrošināta vispārējās kompensācijas kārtībā, tā palielinot zāļu pieejamību. Salīdzinot ar standarta terapiju, Lanreotidum un Octeotridum pagarina dzīvildzi bez progresijas par 2,31 gadu, salīdzinot ar standarta terapiju, kopā nodrošinot papildus 127,05 dzīves gadus bez slimības progresijas.</w:t>
      </w:r>
      <w:r w:rsidRPr="007306B8">
        <w:rPr>
          <w:rFonts w:cs="Times New Roman"/>
        </w:rPr>
        <w:t xml:space="preserve"> </w:t>
      </w:r>
      <w:r w:rsidRPr="007306B8">
        <w:rPr>
          <w:rFonts w:eastAsia="Calibri" w:cs="Times New Roman"/>
        </w:rPr>
        <w:t>Nesīkšūnu plaušu vēža gadījumā pacientiem ar mutāciju ir iekļautas 3 mērķterapijas zāles –Afatinibum, Erlotinibum, Gefitinibum –, kā rezultātā 50 pacienti nodzīvos bez slimības progresijas par 4,9 mēnešiem ilgāk, kas rezultējas kopā 20,4 papildus iegūtos dzīves gados bez slimības progresijas, salīdzinot ar standarta terapiju.</w:t>
      </w:r>
      <w:r w:rsidRPr="007306B8">
        <w:rPr>
          <w:rFonts w:cs="Times New Roman"/>
        </w:rPr>
        <w:t xml:space="preserve"> Iekļaujot KZS augstāk minētos medikamentus, KZS iekļauto zāļu cenu samazināšanas un lētāku ģenērisko zāļu iekļaušanas KZS (ietaupījums – 0,18 milj. </w:t>
      </w:r>
      <w:r w:rsidRPr="007306B8">
        <w:rPr>
          <w:rFonts w:cs="Times New Roman"/>
          <w:i/>
          <w:color w:val="000000"/>
        </w:rPr>
        <w:t>euro</w:t>
      </w:r>
      <w:r w:rsidRPr="007306B8">
        <w:rPr>
          <w:rFonts w:cs="Times New Roman"/>
        </w:rPr>
        <w:t xml:space="preserve">), kā arī, noslēdzot finansiālās līdzdalības līgumus ar ražotājiem,  </w:t>
      </w:r>
      <w:r w:rsidRPr="007306B8">
        <w:rPr>
          <w:rFonts w:cs="Times New Roman"/>
          <w:b/>
        </w:rPr>
        <w:t>bez ietekmes uz budžetu, tiek prognozēts, ka 2018.gadā terapija būs pieejama papildus 151 pacientam.</w:t>
      </w:r>
    </w:p>
    <w:p w14:paraId="60E3550D" w14:textId="3F97B956" w:rsidR="007306B8" w:rsidRPr="00F15650" w:rsidRDefault="007306B8" w:rsidP="00F15650">
      <w:pPr>
        <w:jc w:val="right"/>
      </w:pPr>
      <w:r w:rsidRPr="00F15650">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10</w:t>
      </w:r>
      <w:r w:rsidR="00FA22F8">
        <w:rPr>
          <w:noProof/>
        </w:rPr>
        <w:fldChar w:fldCharType="end"/>
      </w:r>
    </w:p>
    <w:p w14:paraId="0C42C5D8" w14:textId="77777777" w:rsidR="007306B8" w:rsidRPr="007306B8" w:rsidRDefault="007306B8" w:rsidP="007306B8">
      <w:pPr>
        <w:spacing w:after="160" w:line="259" w:lineRule="auto"/>
        <w:jc w:val="center"/>
        <w:rPr>
          <w:rFonts w:cs="Times New Roman"/>
          <w:b/>
        </w:rPr>
      </w:pPr>
      <w:r w:rsidRPr="007306B8">
        <w:rPr>
          <w:rFonts w:cs="Times New Roman"/>
          <w:b/>
        </w:rPr>
        <w:t>Kompensējamo zāļu sarakstā iekļauto jauno onkoloģijas zāļu efektivitātes mērījumi</w:t>
      </w:r>
    </w:p>
    <w:tbl>
      <w:tblPr>
        <w:tblStyle w:val="TableGrid11"/>
        <w:tblpPr w:leftFromText="180" w:rightFromText="180" w:vertAnchor="text" w:horzAnchor="margin" w:tblpXSpec="center" w:tblpY="47"/>
        <w:tblW w:w="9191" w:type="dxa"/>
        <w:tblLook w:val="04A0" w:firstRow="1" w:lastRow="0" w:firstColumn="1" w:lastColumn="0" w:noHBand="0" w:noVBand="1"/>
      </w:tblPr>
      <w:tblGrid>
        <w:gridCol w:w="1527"/>
        <w:gridCol w:w="1394"/>
        <w:gridCol w:w="1146"/>
        <w:gridCol w:w="1076"/>
        <w:gridCol w:w="1157"/>
        <w:gridCol w:w="1012"/>
        <w:gridCol w:w="927"/>
        <w:gridCol w:w="952"/>
      </w:tblGrid>
      <w:tr w:rsidR="007306B8" w:rsidRPr="007306B8" w14:paraId="502E1E2D" w14:textId="77777777" w:rsidTr="00080225">
        <w:trPr>
          <w:trHeight w:val="366"/>
        </w:trPr>
        <w:tc>
          <w:tcPr>
            <w:tcW w:w="1527" w:type="dxa"/>
            <w:shd w:val="clear" w:color="auto" w:fill="C5E0B3" w:themeFill="accent6" w:themeFillTint="66"/>
          </w:tcPr>
          <w:p w14:paraId="78AC9514" w14:textId="77777777" w:rsidR="007306B8" w:rsidRPr="007306B8" w:rsidRDefault="007306B8" w:rsidP="007306B8">
            <w:pPr>
              <w:rPr>
                <w:rFonts w:ascii="Times New Roman" w:hAnsi="Times New Roman" w:cs="Times New Roman"/>
                <w:sz w:val="18"/>
                <w:szCs w:val="18"/>
              </w:rPr>
            </w:pPr>
          </w:p>
        </w:tc>
        <w:tc>
          <w:tcPr>
            <w:tcW w:w="1394" w:type="dxa"/>
            <w:shd w:val="clear" w:color="auto" w:fill="C5E0B3" w:themeFill="accent6" w:themeFillTint="66"/>
            <w:vAlign w:val="center"/>
          </w:tcPr>
          <w:p w14:paraId="0FE02784" w14:textId="77777777" w:rsidR="007306B8" w:rsidRPr="007306B8" w:rsidRDefault="007306B8" w:rsidP="007306B8">
            <w:pPr>
              <w:jc w:val="center"/>
              <w:rPr>
                <w:rFonts w:ascii="Times New Roman" w:hAnsi="Times New Roman" w:cs="Times New Roman"/>
                <w:b/>
                <w:sz w:val="18"/>
                <w:szCs w:val="18"/>
              </w:rPr>
            </w:pPr>
            <w:r w:rsidRPr="007306B8">
              <w:rPr>
                <w:rFonts w:ascii="Times New Roman" w:hAnsi="Times New Roman" w:cs="Times New Roman"/>
                <w:b/>
                <w:sz w:val="18"/>
                <w:szCs w:val="18"/>
              </w:rPr>
              <w:t>Zāļu vispārīgais nosaukums</w:t>
            </w:r>
          </w:p>
        </w:tc>
        <w:tc>
          <w:tcPr>
            <w:tcW w:w="1146" w:type="dxa"/>
            <w:shd w:val="clear" w:color="auto" w:fill="C5E0B3" w:themeFill="accent6" w:themeFillTint="66"/>
            <w:vAlign w:val="center"/>
          </w:tcPr>
          <w:p w14:paraId="2558A130" w14:textId="77777777" w:rsidR="007306B8" w:rsidRPr="007306B8" w:rsidRDefault="007306B8" w:rsidP="007306B8">
            <w:pPr>
              <w:jc w:val="center"/>
              <w:rPr>
                <w:rFonts w:ascii="Times New Roman" w:hAnsi="Times New Roman" w:cs="Times New Roman"/>
                <w:b/>
                <w:sz w:val="18"/>
                <w:szCs w:val="18"/>
              </w:rPr>
            </w:pPr>
            <w:r w:rsidRPr="007306B8">
              <w:rPr>
                <w:rFonts w:ascii="Times New Roman" w:hAnsi="Times New Roman" w:cs="Times New Roman"/>
                <w:b/>
                <w:sz w:val="18"/>
                <w:szCs w:val="18"/>
              </w:rPr>
              <w:t>Klīniskās efektivitātes rādītājs</w:t>
            </w:r>
          </w:p>
        </w:tc>
        <w:tc>
          <w:tcPr>
            <w:tcW w:w="1076" w:type="dxa"/>
            <w:shd w:val="clear" w:color="auto" w:fill="C5E0B3" w:themeFill="accent6" w:themeFillTint="66"/>
            <w:vAlign w:val="center"/>
          </w:tcPr>
          <w:p w14:paraId="542C64AF" w14:textId="77777777" w:rsidR="007306B8" w:rsidRPr="007306B8" w:rsidRDefault="007306B8" w:rsidP="007306B8">
            <w:pPr>
              <w:jc w:val="center"/>
              <w:rPr>
                <w:rFonts w:ascii="Times New Roman" w:hAnsi="Times New Roman" w:cs="Times New Roman"/>
                <w:b/>
                <w:sz w:val="18"/>
                <w:szCs w:val="18"/>
              </w:rPr>
            </w:pPr>
            <w:r w:rsidRPr="007306B8">
              <w:rPr>
                <w:rFonts w:ascii="Times New Roman" w:hAnsi="Times New Roman" w:cs="Times New Roman"/>
                <w:b/>
                <w:sz w:val="18"/>
                <w:szCs w:val="18"/>
              </w:rPr>
              <w:t>Jaunās terapijas efektivitāte</w:t>
            </w:r>
          </w:p>
        </w:tc>
        <w:tc>
          <w:tcPr>
            <w:tcW w:w="1157" w:type="dxa"/>
            <w:shd w:val="clear" w:color="auto" w:fill="C5E0B3" w:themeFill="accent6" w:themeFillTint="66"/>
            <w:vAlign w:val="center"/>
          </w:tcPr>
          <w:p w14:paraId="461F7AE5" w14:textId="77777777" w:rsidR="007306B8" w:rsidRPr="007306B8" w:rsidRDefault="007306B8" w:rsidP="007306B8">
            <w:pPr>
              <w:jc w:val="center"/>
              <w:rPr>
                <w:rFonts w:ascii="Times New Roman" w:hAnsi="Times New Roman" w:cs="Times New Roman"/>
                <w:b/>
                <w:sz w:val="18"/>
                <w:szCs w:val="18"/>
              </w:rPr>
            </w:pPr>
            <w:r w:rsidRPr="007306B8">
              <w:rPr>
                <w:rFonts w:ascii="Times New Roman" w:hAnsi="Times New Roman" w:cs="Times New Roman"/>
                <w:b/>
                <w:sz w:val="18"/>
                <w:szCs w:val="18"/>
              </w:rPr>
              <w:t>Salīdzinošās terapijas efektivitāte</w:t>
            </w:r>
          </w:p>
        </w:tc>
        <w:tc>
          <w:tcPr>
            <w:tcW w:w="1012" w:type="dxa"/>
            <w:shd w:val="clear" w:color="auto" w:fill="C5E0B3" w:themeFill="accent6" w:themeFillTint="66"/>
            <w:vAlign w:val="center"/>
          </w:tcPr>
          <w:p w14:paraId="40BA7D8E" w14:textId="77777777" w:rsidR="007306B8" w:rsidRPr="007306B8" w:rsidRDefault="007306B8" w:rsidP="007306B8">
            <w:pPr>
              <w:jc w:val="center"/>
              <w:rPr>
                <w:rFonts w:ascii="Times New Roman" w:hAnsi="Times New Roman" w:cs="Times New Roman"/>
                <w:b/>
                <w:sz w:val="18"/>
                <w:szCs w:val="18"/>
              </w:rPr>
            </w:pPr>
            <w:r w:rsidRPr="007306B8">
              <w:rPr>
                <w:rFonts w:ascii="Times New Roman" w:hAnsi="Times New Roman" w:cs="Times New Roman"/>
                <w:b/>
                <w:sz w:val="18"/>
                <w:szCs w:val="18"/>
              </w:rPr>
              <w:t>Ieguvums, lietojot jauno terapiju</w:t>
            </w:r>
          </w:p>
        </w:tc>
        <w:tc>
          <w:tcPr>
            <w:tcW w:w="927" w:type="dxa"/>
            <w:shd w:val="clear" w:color="auto" w:fill="C5E0B3" w:themeFill="accent6" w:themeFillTint="66"/>
            <w:vAlign w:val="center"/>
          </w:tcPr>
          <w:p w14:paraId="4D6F8CAC" w14:textId="77777777" w:rsidR="007306B8" w:rsidRPr="007306B8" w:rsidRDefault="007306B8" w:rsidP="007306B8">
            <w:pPr>
              <w:jc w:val="center"/>
              <w:rPr>
                <w:rFonts w:ascii="Times New Roman" w:hAnsi="Times New Roman" w:cs="Times New Roman"/>
                <w:b/>
                <w:sz w:val="18"/>
                <w:szCs w:val="18"/>
              </w:rPr>
            </w:pPr>
            <w:r w:rsidRPr="007306B8">
              <w:rPr>
                <w:rFonts w:ascii="Times New Roman" w:hAnsi="Times New Roman" w:cs="Times New Roman"/>
                <w:b/>
                <w:sz w:val="18"/>
                <w:szCs w:val="18"/>
              </w:rPr>
              <w:t>Plānotais pacientu skaits</w:t>
            </w:r>
          </w:p>
        </w:tc>
        <w:tc>
          <w:tcPr>
            <w:tcW w:w="952" w:type="dxa"/>
            <w:shd w:val="clear" w:color="auto" w:fill="C5E0B3" w:themeFill="accent6" w:themeFillTint="66"/>
            <w:vAlign w:val="center"/>
          </w:tcPr>
          <w:p w14:paraId="4B748564" w14:textId="77777777" w:rsidR="007306B8" w:rsidRPr="007306B8" w:rsidRDefault="007306B8" w:rsidP="007306B8">
            <w:pPr>
              <w:jc w:val="center"/>
              <w:rPr>
                <w:rFonts w:ascii="Times New Roman" w:hAnsi="Times New Roman" w:cs="Times New Roman"/>
                <w:b/>
                <w:sz w:val="18"/>
                <w:szCs w:val="18"/>
              </w:rPr>
            </w:pPr>
            <w:r w:rsidRPr="007306B8">
              <w:rPr>
                <w:rFonts w:ascii="Times New Roman" w:hAnsi="Times New Roman" w:cs="Times New Roman"/>
                <w:b/>
                <w:sz w:val="18"/>
                <w:szCs w:val="18"/>
              </w:rPr>
              <w:t>Papildus ieguvums uz pacientu skaitu</w:t>
            </w:r>
          </w:p>
        </w:tc>
      </w:tr>
      <w:tr w:rsidR="007306B8" w:rsidRPr="007306B8" w14:paraId="3C0F69C2" w14:textId="77777777" w:rsidTr="00BD635B">
        <w:trPr>
          <w:trHeight w:val="128"/>
        </w:trPr>
        <w:tc>
          <w:tcPr>
            <w:tcW w:w="9191" w:type="dxa"/>
            <w:gridSpan w:val="8"/>
          </w:tcPr>
          <w:p w14:paraId="14487DD1" w14:textId="77777777" w:rsidR="007306B8" w:rsidRPr="007306B8" w:rsidRDefault="007306B8" w:rsidP="007306B8">
            <w:pPr>
              <w:rPr>
                <w:rFonts w:ascii="Times New Roman" w:hAnsi="Times New Roman" w:cs="Times New Roman"/>
                <w:b/>
                <w:sz w:val="18"/>
                <w:szCs w:val="18"/>
              </w:rPr>
            </w:pPr>
            <w:r w:rsidRPr="007306B8">
              <w:rPr>
                <w:rFonts w:ascii="Times New Roman" w:hAnsi="Times New Roman" w:cs="Times New Roman"/>
                <w:b/>
                <w:sz w:val="18"/>
                <w:szCs w:val="18"/>
              </w:rPr>
              <w:t>Onkoloģija</w:t>
            </w:r>
          </w:p>
        </w:tc>
      </w:tr>
      <w:tr w:rsidR="007306B8" w:rsidRPr="007306B8" w14:paraId="64EC4962" w14:textId="77777777" w:rsidTr="00BD635B">
        <w:trPr>
          <w:trHeight w:val="90"/>
        </w:trPr>
        <w:tc>
          <w:tcPr>
            <w:tcW w:w="1527" w:type="dxa"/>
          </w:tcPr>
          <w:p w14:paraId="3658FF1C" w14:textId="77777777" w:rsidR="007306B8" w:rsidRPr="007306B8" w:rsidRDefault="007306B8" w:rsidP="007306B8">
            <w:pPr>
              <w:rPr>
                <w:rFonts w:ascii="Times New Roman" w:hAnsi="Times New Roman" w:cs="Times New Roman"/>
                <w:sz w:val="20"/>
                <w:szCs w:val="18"/>
              </w:rPr>
            </w:pPr>
            <w:r w:rsidRPr="007306B8">
              <w:rPr>
                <w:rFonts w:ascii="Times New Roman" w:hAnsi="Times New Roman" w:cs="Times New Roman"/>
                <w:sz w:val="20"/>
                <w:szCs w:val="18"/>
              </w:rPr>
              <w:t>Nieru vēzis</w:t>
            </w:r>
          </w:p>
        </w:tc>
        <w:tc>
          <w:tcPr>
            <w:tcW w:w="1394" w:type="dxa"/>
          </w:tcPr>
          <w:p w14:paraId="0F3FA187" w14:textId="77777777" w:rsidR="007306B8" w:rsidRPr="007306B8" w:rsidRDefault="007306B8" w:rsidP="007306B8">
            <w:pPr>
              <w:rPr>
                <w:rFonts w:ascii="Times New Roman" w:hAnsi="Times New Roman" w:cs="Times New Roman"/>
                <w:sz w:val="20"/>
                <w:szCs w:val="18"/>
              </w:rPr>
            </w:pPr>
            <w:r w:rsidRPr="007306B8">
              <w:rPr>
                <w:rFonts w:ascii="Times New Roman" w:hAnsi="Times New Roman" w:cs="Times New Roman"/>
                <w:sz w:val="20"/>
                <w:szCs w:val="18"/>
              </w:rPr>
              <w:t>Axitinibum, Everolimusum</w:t>
            </w:r>
          </w:p>
        </w:tc>
        <w:tc>
          <w:tcPr>
            <w:tcW w:w="1146" w:type="dxa"/>
          </w:tcPr>
          <w:p w14:paraId="17246F0B" w14:textId="77777777" w:rsidR="007306B8" w:rsidRPr="007306B8" w:rsidRDefault="007306B8" w:rsidP="007306B8">
            <w:pPr>
              <w:jc w:val="center"/>
              <w:rPr>
                <w:rFonts w:ascii="Times New Roman" w:hAnsi="Times New Roman" w:cs="Times New Roman"/>
                <w:sz w:val="20"/>
                <w:szCs w:val="18"/>
              </w:rPr>
            </w:pPr>
            <w:r w:rsidRPr="007306B8">
              <w:rPr>
                <w:rFonts w:ascii="Times New Roman" w:hAnsi="Times New Roman" w:cs="Times New Roman"/>
                <w:sz w:val="20"/>
                <w:szCs w:val="18"/>
              </w:rPr>
              <w:t>Dzīvildze bez progresijas</w:t>
            </w:r>
          </w:p>
        </w:tc>
        <w:tc>
          <w:tcPr>
            <w:tcW w:w="1076" w:type="dxa"/>
          </w:tcPr>
          <w:p w14:paraId="6BC4B8E8"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 xml:space="preserve">12,1 mēn. </w:t>
            </w:r>
          </w:p>
        </w:tc>
        <w:tc>
          <w:tcPr>
            <w:tcW w:w="1157" w:type="dxa"/>
          </w:tcPr>
          <w:p w14:paraId="74F69A28"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6,5 mēn.</w:t>
            </w:r>
          </w:p>
        </w:tc>
        <w:tc>
          <w:tcPr>
            <w:tcW w:w="1012" w:type="dxa"/>
          </w:tcPr>
          <w:p w14:paraId="3384F6BB"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5,6 mēn.</w:t>
            </w:r>
          </w:p>
        </w:tc>
        <w:tc>
          <w:tcPr>
            <w:tcW w:w="927" w:type="dxa"/>
          </w:tcPr>
          <w:p w14:paraId="0EFA23B3"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 xml:space="preserve">46 </w:t>
            </w:r>
          </w:p>
        </w:tc>
        <w:tc>
          <w:tcPr>
            <w:tcW w:w="952" w:type="dxa"/>
          </w:tcPr>
          <w:p w14:paraId="2D38539C"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21,5 gadi</w:t>
            </w:r>
          </w:p>
        </w:tc>
      </w:tr>
      <w:tr w:rsidR="007306B8" w:rsidRPr="007306B8" w14:paraId="32D9888F" w14:textId="77777777" w:rsidTr="00BD635B">
        <w:trPr>
          <w:trHeight w:val="85"/>
        </w:trPr>
        <w:tc>
          <w:tcPr>
            <w:tcW w:w="1527" w:type="dxa"/>
          </w:tcPr>
          <w:p w14:paraId="57C819E7" w14:textId="77777777" w:rsidR="007306B8" w:rsidRPr="007306B8" w:rsidRDefault="007306B8" w:rsidP="007306B8">
            <w:pPr>
              <w:rPr>
                <w:rFonts w:ascii="Times New Roman" w:hAnsi="Times New Roman" w:cs="Times New Roman"/>
                <w:sz w:val="20"/>
                <w:szCs w:val="18"/>
              </w:rPr>
            </w:pPr>
            <w:r w:rsidRPr="007306B8">
              <w:rPr>
                <w:rFonts w:ascii="Times New Roman" w:hAnsi="Times New Roman" w:cs="Times New Roman"/>
                <w:sz w:val="20"/>
                <w:szCs w:val="18"/>
              </w:rPr>
              <w:t>Neiroendokrīnie audzēji</w:t>
            </w:r>
          </w:p>
        </w:tc>
        <w:tc>
          <w:tcPr>
            <w:tcW w:w="1394" w:type="dxa"/>
          </w:tcPr>
          <w:p w14:paraId="3296A2F0" w14:textId="77777777" w:rsidR="007306B8" w:rsidRPr="007306B8" w:rsidRDefault="007306B8" w:rsidP="007306B8">
            <w:pPr>
              <w:rPr>
                <w:rFonts w:ascii="Times New Roman" w:hAnsi="Times New Roman" w:cs="Times New Roman"/>
                <w:sz w:val="20"/>
                <w:szCs w:val="18"/>
              </w:rPr>
            </w:pPr>
            <w:r w:rsidRPr="007306B8">
              <w:rPr>
                <w:rFonts w:ascii="Times New Roman" w:hAnsi="Times New Roman" w:cs="Times New Roman"/>
                <w:sz w:val="20"/>
                <w:szCs w:val="18"/>
              </w:rPr>
              <w:t>Lanreotidum,  Octeotidum</w:t>
            </w:r>
          </w:p>
        </w:tc>
        <w:tc>
          <w:tcPr>
            <w:tcW w:w="1146" w:type="dxa"/>
          </w:tcPr>
          <w:p w14:paraId="57F599DE" w14:textId="77777777" w:rsidR="007306B8" w:rsidRPr="007306B8" w:rsidRDefault="007306B8" w:rsidP="007306B8">
            <w:pPr>
              <w:jc w:val="center"/>
              <w:rPr>
                <w:rFonts w:ascii="Times New Roman" w:hAnsi="Times New Roman" w:cs="Times New Roman"/>
                <w:sz w:val="20"/>
                <w:szCs w:val="18"/>
              </w:rPr>
            </w:pPr>
            <w:r w:rsidRPr="007306B8">
              <w:rPr>
                <w:rFonts w:ascii="Times New Roman" w:hAnsi="Times New Roman" w:cs="Times New Roman"/>
                <w:sz w:val="20"/>
                <w:szCs w:val="18"/>
              </w:rPr>
              <w:t>Dzīvildze bez progresijas</w:t>
            </w:r>
          </w:p>
        </w:tc>
        <w:tc>
          <w:tcPr>
            <w:tcW w:w="1076" w:type="dxa"/>
          </w:tcPr>
          <w:p w14:paraId="041CBAD6"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4,05 gadi</w:t>
            </w:r>
          </w:p>
        </w:tc>
        <w:tc>
          <w:tcPr>
            <w:tcW w:w="1157" w:type="dxa"/>
          </w:tcPr>
          <w:p w14:paraId="5D384768"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1,74 gadi</w:t>
            </w:r>
          </w:p>
        </w:tc>
        <w:tc>
          <w:tcPr>
            <w:tcW w:w="1012" w:type="dxa"/>
          </w:tcPr>
          <w:p w14:paraId="53184C4D"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2,31 gads</w:t>
            </w:r>
          </w:p>
        </w:tc>
        <w:tc>
          <w:tcPr>
            <w:tcW w:w="927" w:type="dxa"/>
          </w:tcPr>
          <w:p w14:paraId="663418E9"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55</w:t>
            </w:r>
          </w:p>
        </w:tc>
        <w:tc>
          <w:tcPr>
            <w:tcW w:w="952" w:type="dxa"/>
          </w:tcPr>
          <w:p w14:paraId="77AC94E8" w14:textId="77777777" w:rsidR="007306B8" w:rsidRPr="007306B8" w:rsidRDefault="007306B8" w:rsidP="007306B8">
            <w:pPr>
              <w:ind w:hanging="29"/>
              <w:jc w:val="right"/>
              <w:rPr>
                <w:rFonts w:ascii="Times New Roman" w:hAnsi="Times New Roman" w:cs="Times New Roman"/>
                <w:sz w:val="20"/>
                <w:szCs w:val="18"/>
              </w:rPr>
            </w:pPr>
            <w:r w:rsidRPr="007306B8">
              <w:rPr>
                <w:rFonts w:ascii="Times New Roman" w:hAnsi="Times New Roman" w:cs="Times New Roman"/>
                <w:sz w:val="20"/>
                <w:szCs w:val="18"/>
              </w:rPr>
              <w:t>127,05 gadi</w:t>
            </w:r>
          </w:p>
        </w:tc>
      </w:tr>
      <w:tr w:rsidR="007306B8" w:rsidRPr="007306B8" w14:paraId="258F65B3" w14:textId="77777777" w:rsidTr="00BD635B">
        <w:trPr>
          <w:trHeight w:val="85"/>
        </w:trPr>
        <w:tc>
          <w:tcPr>
            <w:tcW w:w="1527" w:type="dxa"/>
          </w:tcPr>
          <w:p w14:paraId="5E58AE96" w14:textId="77777777" w:rsidR="007306B8" w:rsidRPr="007306B8" w:rsidRDefault="007306B8" w:rsidP="007306B8">
            <w:pPr>
              <w:rPr>
                <w:rFonts w:ascii="Times New Roman" w:hAnsi="Times New Roman" w:cs="Times New Roman"/>
                <w:sz w:val="20"/>
                <w:szCs w:val="18"/>
              </w:rPr>
            </w:pPr>
            <w:r w:rsidRPr="007306B8">
              <w:rPr>
                <w:rFonts w:ascii="Times New Roman" w:hAnsi="Times New Roman" w:cs="Times New Roman"/>
                <w:sz w:val="20"/>
                <w:szCs w:val="18"/>
              </w:rPr>
              <w:t>Nesīkšūnu plaušu vēzis ar mutāciju</w:t>
            </w:r>
          </w:p>
        </w:tc>
        <w:tc>
          <w:tcPr>
            <w:tcW w:w="1394" w:type="dxa"/>
          </w:tcPr>
          <w:p w14:paraId="0B2EAC21" w14:textId="77777777" w:rsidR="007306B8" w:rsidRPr="007306B8" w:rsidRDefault="007306B8" w:rsidP="007306B8">
            <w:pPr>
              <w:rPr>
                <w:rFonts w:ascii="Times New Roman" w:hAnsi="Times New Roman" w:cs="Times New Roman"/>
                <w:sz w:val="20"/>
                <w:szCs w:val="18"/>
              </w:rPr>
            </w:pPr>
            <w:r w:rsidRPr="007306B8">
              <w:rPr>
                <w:rFonts w:ascii="Times New Roman" w:hAnsi="Times New Roman" w:cs="Times New Roman"/>
                <w:sz w:val="20"/>
                <w:szCs w:val="18"/>
              </w:rPr>
              <w:t>Afatinibum, Erlotinibum, Gefitinibum</w:t>
            </w:r>
          </w:p>
        </w:tc>
        <w:tc>
          <w:tcPr>
            <w:tcW w:w="1146" w:type="dxa"/>
          </w:tcPr>
          <w:p w14:paraId="188E163A" w14:textId="77777777" w:rsidR="007306B8" w:rsidRPr="007306B8" w:rsidRDefault="007306B8" w:rsidP="007306B8">
            <w:pPr>
              <w:jc w:val="center"/>
              <w:rPr>
                <w:rFonts w:ascii="Times New Roman" w:hAnsi="Times New Roman" w:cs="Times New Roman"/>
                <w:sz w:val="20"/>
                <w:szCs w:val="18"/>
              </w:rPr>
            </w:pPr>
            <w:r w:rsidRPr="007306B8">
              <w:rPr>
                <w:rFonts w:ascii="Times New Roman" w:hAnsi="Times New Roman" w:cs="Times New Roman"/>
                <w:sz w:val="20"/>
                <w:szCs w:val="18"/>
              </w:rPr>
              <w:t>Dzīvildze bez progresijas</w:t>
            </w:r>
          </w:p>
        </w:tc>
        <w:tc>
          <w:tcPr>
            <w:tcW w:w="1076" w:type="dxa"/>
          </w:tcPr>
          <w:p w14:paraId="1DF7774E"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10,5 mēn.</w:t>
            </w:r>
          </w:p>
        </w:tc>
        <w:tc>
          <w:tcPr>
            <w:tcW w:w="1157" w:type="dxa"/>
          </w:tcPr>
          <w:p w14:paraId="39A8A2B5"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5,35 mēn.</w:t>
            </w:r>
          </w:p>
        </w:tc>
        <w:tc>
          <w:tcPr>
            <w:tcW w:w="1012" w:type="dxa"/>
          </w:tcPr>
          <w:p w14:paraId="1576DC83"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4,9 mēn.</w:t>
            </w:r>
          </w:p>
        </w:tc>
        <w:tc>
          <w:tcPr>
            <w:tcW w:w="927" w:type="dxa"/>
          </w:tcPr>
          <w:p w14:paraId="0BF65081"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50</w:t>
            </w:r>
          </w:p>
        </w:tc>
        <w:tc>
          <w:tcPr>
            <w:tcW w:w="952" w:type="dxa"/>
          </w:tcPr>
          <w:p w14:paraId="037B2036" w14:textId="77777777" w:rsidR="007306B8" w:rsidRPr="007306B8" w:rsidRDefault="007306B8" w:rsidP="007306B8">
            <w:pPr>
              <w:jc w:val="right"/>
              <w:rPr>
                <w:rFonts w:ascii="Times New Roman" w:hAnsi="Times New Roman" w:cs="Times New Roman"/>
                <w:sz w:val="20"/>
                <w:szCs w:val="18"/>
              </w:rPr>
            </w:pPr>
            <w:r w:rsidRPr="007306B8">
              <w:rPr>
                <w:rFonts w:ascii="Times New Roman" w:hAnsi="Times New Roman" w:cs="Times New Roman"/>
                <w:sz w:val="20"/>
                <w:szCs w:val="18"/>
              </w:rPr>
              <w:t>20,4 gadi</w:t>
            </w:r>
          </w:p>
        </w:tc>
      </w:tr>
    </w:tbl>
    <w:p w14:paraId="093D52B5" w14:textId="77777777" w:rsidR="007306B8" w:rsidRPr="007306B8" w:rsidRDefault="007306B8" w:rsidP="007306B8">
      <w:pPr>
        <w:rPr>
          <w:rFonts w:cs="Times New Roman"/>
          <w:b/>
          <w:sz w:val="14"/>
          <w:szCs w:val="14"/>
        </w:rPr>
      </w:pPr>
    </w:p>
    <w:p w14:paraId="109A9298" w14:textId="77777777" w:rsidR="007306B8" w:rsidRPr="007306B8" w:rsidRDefault="007306B8" w:rsidP="007306B8">
      <w:pPr>
        <w:spacing w:after="120"/>
        <w:ind w:firstLine="709"/>
        <w:rPr>
          <w:rFonts w:cs="Times New Roman"/>
          <w:b/>
        </w:rPr>
      </w:pPr>
      <w:r w:rsidRPr="007306B8">
        <w:rPr>
          <w:rFonts w:cs="Times New Roman"/>
          <w:b/>
        </w:rPr>
        <w:lastRenderedPageBreak/>
        <w:t>Endokrīnās, uztura un vielmaiņas slimību</w:t>
      </w:r>
      <w:r w:rsidRPr="007306B8">
        <w:rPr>
          <w:rFonts w:cs="Times New Roman"/>
        </w:rPr>
        <w:t xml:space="preserve"> diagnožu grupā ņemot vērā panākto cenu samazinājumu par 1–54% zālēm cukura diabēta ārstēšanai (ietaupījums ~1,5</w:t>
      </w:r>
      <w:r w:rsidRPr="007306B8">
        <w:rPr>
          <w:rFonts w:cs="Times New Roman"/>
          <w:color w:val="FF0000"/>
        </w:rPr>
        <w:t xml:space="preserve"> </w:t>
      </w:r>
      <w:r w:rsidRPr="007306B8">
        <w:rPr>
          <w:rFonts w:cs="Times New Roman"/>
        </w:rPr>
        <w:t xml:space="preserve">milj. </w:t>
      </w:r>
      <w:r w:rsidRPr="007306B8">
        <w:rPr>
          <w:rFonts w:cs="Times New Roman"/>
          <w:i/>
          <w:color w:val="000000"/>
        </w:rPr>
        <w:t>euro</w:t>
      </w:r>
      <w:r w:rsidRPr="007306B8">
        <w:rPr>
          <w:rFonts w:cs="Times New Roman"/>
        </w:rPr>
        <w:t xml:space="preserve">), provizoriski 2018.gadā </w:t>
      </w:r>
      <w:r w:rsidRPr="007306B8">
        <w:rPr>
          <w:rFonts w:cs="Times New Roman"/>
          <w:b/>
        </w:rPr>
        <w:t>bez ietekmes uz budžetu</w:t>
      </w:r>
      <w:r w:rsidRPr="007306B8">
        <w:rPr>
          <w:rFonts w:cs="Times New Roman"/>
        </w:rPr>
        <w:t xml:space="preserve"> tiks rasta iespēja nosegt terapijas izmaksas papildus 6 413 pacientiem, paaugstināt valsts apmaksāto daļu un samazināt pacienta līdzmaksājumu glikagonam līdzīgā peptīda-1 (GLP-1) receptoru agonistiem, tādējādi uzlabojot šo zāļu pieejamību pacientiem. Pacienta līdzmaksājums divu zāļu vispārīgo nosaukumu zālēm samazinājās no 14,80 –19,70 </w:t>
      </w:r>
      <w:r w:rsidRPr="007306B8">
        <w:rPr>
          <w:rFonts w:cs="Times New Roman"/>
          <w:i/>
          <w:color w:val="000000"/>
        </w:rPr>
        <w:t>euro</w:t>
      </w:r>
      <w:r w:rsidRPr="007306B8">
        <w:rPr>
          <w:rFonts w:cs="Times New Roman"/>
        </w:rPr>
        <w:t xml:space="preserve"> uz 0</w:t>
      </w:r>
      <w:r w:rsidRPr="007306B8">
        <w:rPr>
          <w:rFonts w:cs="Times New Roman"/>
          <w:i/>
          <w:color w:val="000000"/>
        </w:rPr>
        <w:t xml:space="preserve"> euro</w:t>
      </w:r>
      <w:r w:rsidRPr="007306B8">
        <w:rPr>
          <w:rFonts w:cs="Times New Roman"/>
        </w:rPr>
        <w:t xml:space="preserve">. Tādējādi par GLP-1 medikamentiem 406 pacienti no saviem līdzekļiem gada laikā samaksāja par 138 000 </w:t>
      </w:r>
      <w:r w:rsidRPr="007306B8">
        <w:rPr>
          <w:rFonts w:cs="Times New Roman"/>
          <w:i/>
          <w:color w:val="000000"/>
        </w:rPr>
        <w:t>euro</w:t>
      </w:r>
      <w:r w:rsidRPr="007306B8">
        <w:rPr>
          <w:rFonts w:cs="Times New Roman"/>
        </w:rPr>
        <w:t xml:space="preserve"> mazāk.</w:t>
      </w:r>
      <w:r w:rsidRPr="007306B8">
        <w:rPr>
          <w:rFonts w:cs="Times New Roman"/>
          <w:b/>
        </w:rPr>
        <w:tab/>
      </w:r>
      <w:r w:rsidRPr="007306B8">
        <w:rPr>
          <w:rFonts w:cs="Times New Roman"/>
          <w:b/>
        </w:rPr>
        <w:tab/>
      </w:r>
      <w:r w:rsidRPr="007306B8">
        <w:rPr>
          <w:rFonts w:cs="Times New Roman"/>
          <w:b/>
        </w:rPr>
        <w:tab/>
      </w:r>
    </w:p>
    <w:p w14:paraId="14F68479" w14:textId="77777777" w:rsidR="007306B8" w:rsidRPr="007306B8" w:rsidRDefault="007306B8" w:rsidP="007306B8">
      <w:pPr>
        <w:spacing w:after="120"/>
        <w:ind w:firstLine="709"/>
        <w:rPr>
          <w:rFonts w:cs="Times New Roman"/>
        </w:rPr>
      </w:pPr>
      <w:r w:rsidRPr="007306B8">
        <w:rPr>
          <w:rFonts w:cs="Times New Roman"/>
          <w:b/>
        </w:rPr>
        <w:t>Elpošanas sistēmas slimību</w:t>
      </w:r>
      <w:r w:rsidRPr="007306B8">
        <w:rPr>
          <w:rFonts w:cs="Times New Roman"/>
        </w:rPr>
        <w:t xml:space="preserve"> diagnožu grupā izlietotais finansējums 2018.gada piecos mēnešos salīdzinot ar 2017.gada pieciem mēnešiem ir samazinājies par 6%. KZS iekļauto zāļu cenu samazināšanas un lētāku ģenērisko zāļu iekļaušanas KZS, kā rezultātā samazinājušās viena pacienta vidējās izmaksas par 7% jeb 2,78 </w:t>
      </w:r>
      <w:r w:rsidRPr="007306B8">
        <w:rPr>
          <w:rFonts w:cs="Times New Roman"/>
          <w:i/>
        </w:rPr>
        <w:t>euro</w:t>
      </w:r>
      <w:r w:rsidRPr="007306B8">
        <w:rPr>
          <w:rFonts w:cs="Times New Roman"/>
        </w:rPr>
        <w:t xml:space="preserve">, neskatoties uz nelielu pacientu skaita pieaugumu par ~1% , kopējās izmaksas samazinājušās par 6% (ietaupījums -0,24 milj. </w:t>
      </w:r>
      <w:r w:rsidRPr="007306B8">
        <w:rPr>
          <w:rFonts w:cs="Times New Roman"/>
          <w:i/>
        </w:rPr>
        <w:t>euro</w:t>
      </w:r>
      <w:r w:rsidRPr="007306B8">
        <w:rPr>
          <w:rFonts w:cs="Times New Roman"/>
        </w:rPr>
        <w:t xml:space="preserve">). Par šo ietaupījumu tiek prognozēts, ka 2018.gadā papildus tiks nodrošināta terapija 859 pacientiem un atlikušie 0,19 milj. </w:t>
      </w:r>
      <w:r w:rsidRPr="007306B8">
        <w:rPr>
          <w:rFonts w:cs="Times New Roman"/>
          <w:i/>
        </w:rPr>
        <w:t>euro</w:t>
      </w:r>
      <w:r w:rsidRPr="007306B8">
        <w:rPr>
          <w:rFonts w:cs="Times New Roman"/>
        </w:rPr>
        <w:t xml:space="preserve"> novirzīti pacientu skaita pieauguma segšanai visas kompensācijas sistēmas ietvaros.</w:t>
      </w:r>
    </w:p>
    <w:p w14:paraId="5044D2B9" w14:textId="77777777" w:rsidR="007306B8" w:rsidRPr="007306B8" w:rsidRDefault="007306B8" w:rsidP="007306B8">
      <w:pPr>
        <w:spacing w:after="120"/>
        <w:ind w:firstLine="709"/>
        <w:rPr>
          <w:rFonts w:cs="Times New Roman"/>
        </w:rPr>
      </w:pPr>
      <w:r w:rsidRPr="007306B8">
        <w:rPr>
          <w:rFonts w:cs="Times New Roman"/>
          <w:b/>
        </w:rPr>
        <w:t>Infekciju slimību, HIV</w:t>
      </w:r>
      <w:r w:rsidRPr="007306B8">
        <w:rPr>
          <w:rFonts w:cs="Times New Roman"/>
          <w:i/>
        </w:rPr>
        <w:t xml:space="preserve"> </w:t>
      </w:r>
      <w:r w:rsidRPr="007306B8">
        <w:rPr>
          <w:rFonts w:cs="Times New Roman"/>
        </w:rPr>
        <w:t xml:space="preserve">diagnožu grupā, iekļaujot KZS ģenēriskās zāles HIV/AIDS ārstēšanai un mazinot  zāļu cenas KZS iekļautajiem medikamentiem, panākts šo zāļu cenu samazinājums par 2-61%, līdz ar to par 0,74 milj. </w:t>
      </w:r>
      <w:r w:rsidRPr="007306B8">
        <w:rPr>
          <w:rFonts w:cs="Times New Roman"/>
          <w:i/>
        </w:rPr>
        <w:t>euro</w:t>
      </w:r>
      <w:r w:rsidRPr="007306B8">
        <w:rPr>
          <w:rFonts w:cs="Times New Roman"/>
        </w:rPr>
        <w:t xml:space="preserve"> samazināts HIV/AIDS zāļu patēriņa pieaugums.  Taču, tā kā ilgstoši specifiskā terapija tika uzsākta novēloti (no 200 vai 350 imūnšūnām), tad daļa pacientu ātrāk kļūst rezistenti uz pirmās izvēles terapijas shēmām un ātrāk pāriet uz dārgākām terapijas shēmām. Tādējādi viena pacienta izmaksu pieaugums sasniedz 38% jeb 5 000 </w:t>
      </w:r>
      <w:r w:rsidRPr="007306B8">
        <w:rPr>
          <w:rFonts w:cs="Times New Roman"/>
          <w:i/>
        </w:rPr>
        <w:t>euro</w:t>
      </w:r>
      <w:r w:rsidRPr="007306B8">
        <w:rPr>
          <w:rFonts w:cs="Times New Roman"/>
        </w:rPr>
        <w:t>. Ar ietaupīto finansējumu provizoriski 2018.gadā tiks nosegts 147 rezistento pacientu terapijas izmaksu pieaugums.</w:t>
      </w:r>
    </w:p>
    <w:p w14:paraId="7B54E8F5" w14:textId="77777777" w:rsidR="007306B8" w:rsidRPr="007306B8" w:rsidRDefault="007306B8" w:rsidP="007306B8">
      <w:pPr>
        <w:spacing w:after="120"/>
        <w:ind w:firstLine="709"/>
        <w:rPr>
          <w:rFonts w:cs="Times New Roman"/>
          <w:color w:val="000000"/>
        </w:rPr>
      </w:pPr>
      <w:r w:rsidRPr="007306B8">
        <w:rPr>
          <w:rFonts w:cs="Times New Roman"/>
          <w:b/>
        </w:rPr>
        <w:t>Muskuļu, skeleta un saistaudu slimību</w:t>
      </w:r>
      <w:r w:rsidRPr="007306B8">
        <w:rPr>
          <w:rFonts w:cs="Times New Roman"/>
        </w:rPr>
        <w:t xml:space="preserve"> diagnožu grupā panāktās ražotāju finansiālās līdzdalības palielināšanās par 5-7%, rezultātā uzlabota pieejamība bioloģiskajai terapijai, likvidētas gaidīšanas rindas pacientiem, bez ietekmes uz budžetu terapiju papildus varēs saņemt 468 pacienti.</w:t>
      </w:r>
      <w:r w:rsidRPr="007306B8">
        <w:rPr>
          <w:rFonts w:cs="Times New Roman"/>
          <w:color w:val="000000"/>
        </w:rPr>
        <w:t xml:space="preserve"> Viena pacienta izmaksu pieaugums ir samazinājies par 1% jeb 22,49 </w:t>
      </w:r>
      <w:r w:rsidRPr="007306B8">
        <w:rPr>
          <w:rFonts w:cs="Times New Roman"/>
          <w:i/>
        </w:rPr>
        <w:t>euro</w:t>
      </w:r>
      <w:r w:rsidRPr="007306B8">
        <w:rPr>
          <w:rFonts w:cs="Times New Roman"/>
          <w:color w:val="000000"/>
        </w:rPr>
        <w:t xml:space="preserve">. </w:t>
      </w:r>
      <w:r w:rsidRPr="007306B8">
        <w:rPr>
          <w:rFonts w:cs="Times New Roman"/>
          <w:color w:val="000000"/>
        </w:rPr>
        <w:tab/>
      </w:r>
    </w:p>
    <w:p w14:paraId="75E49F2A" w14:textId="091CBDC8" w:rsidR="00266F8A" w:rsidRDefault="00D67C87" w:rsidP="006F193B">
      <w:pPr>
        <w:spacing w:after="120"/>
        <w:ind w:firstLine="709"/>
        <w:rPr>
          <w:rFonts w:eastAsia="Times New Roman" w:cs="Times New Roman"/>
        </w:rPr>
      </w:pPr>
      <w:r>
        <w:rPr>
          <w:rFonts w:cs="Times New Roman"/>
        </w:rPr>
        <w:t>Kā arī</w:t>
      </w:r>
      <w:r w:rsidR="007306B8" w:rsidRPr="007306B8">
        <w:rPr>
          <w:rFonts w:cs="Times New Roman"/>
          <w:b/>
        </w:rPr>
        <w:t xml:space="preserve"> </w:t>
      </w:r>
      <w:r w:rsidR="007306B8" w:rsidRPr="007306B8">
        <w:rPr>
          <w:rFonts w:cs="Times New Roman"/>
        </w:rPr>
        <w:t>VM ir sagatavojusi grozījumus MK 2006.gada 31.oktobra noteikumos Nr.899 “Ambulatorajai ārstēšanai paredzēto zāļu un medicīnisko ierīču iegādes izdevumu kompensācijas kārtība” (izsludināti VSS 2018.gada 14.jūnijā VSS-593), uzliekot zāļu ražotājiem par pienākumu samazināt to A sarakstā iekļauto nereferences zāļu cenas, kas par vairāk kā 100% pārsniedz attiecīgā zāļu vispārīgā nosaukuma lētāko zāļu cenu. Paredzēts, ka pasākums nav saistīts ar ietekmi uz valsts budžetu, bet ļaus uzlabot zāļu pieejamību, samazinot pacienta brīvprātīgo piemaksu par kompensējamām zālēm.</w:t>
      </w:r>
      <w:r w:rsidR="007306B8" w:rsidRPr="007306B8">
        <w:rPr>
          <w:rFonts w:cs="Times New Roman"/>
          <w:sz w:val="28"/>
          <w:szCs w:val="28"/>
        </w:rPr>
        <w:t xml:space="preserve"> </w:t>
      </w:r>
      <w:r w:rsidR="007306B8" w:rsidRPr="007306B8">
        <w:rPr>
          <w:rFonts w:eastAsia="Times New Roman" w:cs="Times New Roman"/>
        </w:rPr>
        <w:t>Šobrīd vislielākais pacientu brīvprātīgais maksājums ir as</w:t>
      </w:r>
      <w:r w:rsidR="003A16D0">
        <w:rPr>
          <w:rFonts w:eastAsia="Times New Roman" w:cs="Times New Roman"/>
        </w:rPr>
        <w:t>i</w:t>
      </w:r>
      <w:bookmarkStart w:id="129" w:name="_Ref523760568"/>
      <w:r w:rsidR="003A16D0">
        <w:rPr>
          <w:rFonts w:eastAsia="Times New Roman" w:cs="Times New Roman"/>
        </w:rPr>
        <w:t>nsrites sistēmas slimību grupā.</w:t>
      </w:r>
    </w:p>
    <w:p w14:paraId="2EA95821" w14:textId="7A363BF4" w:rsidR="006F193B" w:rsidRDefault="006F193B" w:rsidP="006F193B">
      <w:pPr>
        <w:spacing w:after="120"/>
        <w:ind w:firstLine="709"/>
        <w:rPr>
          <w:rFonts w:eastAsia="Times New Roman" w:cs="Times New Roman"/>
        </w:rPr>
      </w:pPr>
    </w:p>
    <w:p w14:paraId="0DA6F090" w14:textId="36CCF66E" w:rsidR="006F193B" w:rsidRDefault="006F193B" w:rsidP="006F193B">
      <w:pPr>
        <w:spacing w:after="120"/>
        <w:ind w:firstLine="709"/>
        <w:rPr>
          <w:rFonts w:eastAsia="Times New Roman" w:cs="Times New Roman"/>
        </w:rPr>
      </w:pPr>
    </w:p>
    <w:p w14:paraId="7016A7BC" w14:textId="0BBD3222" w:rsidR="006F193B" w:rsidRDefault="006F193B" w:rsidP="006F193B">
      <w:pPr>
        <w:spacing w:after="120"/>
        <w:ind w:firstLine="709"/>
        <w:rPr>
          <w:rFonts w:eastAsia="Times New Roman" w:cs="Times New Roman"/>
        </w:rPr>
      </w:pPr>
    </w:p>
    <w:p w14:paraId="743905A2" w14:textId="644CAFBB" w:rsidR="006F193B" w:rsidRDefault="006F193B" w:rsidP="006F193B">
      <w:pPr>
        <w:spacing w:after="120"/>
        <w:ind w:firstLine="709"/>
        <w:rPr>
          <w:rFonts w:eastAsia="Times New Roman" w:cs="Times New Roman"/>
        </w:rPr>
      </w:pPr>
    </w:p>
    <w:p w14:paraId="6CFE81E8" w14:textId="78C0D34C" w:rsidR="006F193B" w:rsidRDefault="006F193B" w:rsidP="006F193B">
      <w:pPr>
        <w:spacing w:after="120"/>
        <w:ind w:firstLine="709"/>
        <w:rPr>
          <w:rFonts w:eastAsia="Times New Roman" w:cs="Times New Roman"/>
        </w:rPr>
      </w:pPr>
    </w:p>
    <w:p w14:paraId="18770CFD" w14:textId="45FA6981" w:rsidR="006F193B" w:rsidRDefault="006F193B" w:rsidP="006F193B">
      <w:pPr>
        <w:spacing w:after="120"/>
        <w:ind w:firstLine="709"/>
        <w:rPr>
          <w:rFonts w:eastAsia="Times New Roman" w:cs="Times New Roman"/>
        </w:rPr>
      </w:pPr>
    </w:p>
    <w:p w14:paraId="32AE5A4C" w14:textId="49B6A269" w:rsidR="006F193B" w:rsidRDefault="006F193B" w:rsidP="006F193B">
      <w:pPr>
        <w:spacing w:after="120"/>
        <w:ind w:firstLine="709"/>
        <w:rPr>
          <w:rFonts w:eastAsia="Times New Roman" w:cs="Times New Roman"/>
        </w:rPr>
      </w:pPr>
    </w:p>
    <w:p w14:paraId="7E81826A" w14:textId="24968C6D" w:rsidR="006F193B" w:rsidRDefault="006F193B" w:rsidP="006F193B">
      <w:pPr>
        <w:spacing w:after="120"/>
        <w:ind w:firstLine="709"/>
        <w:rPr>
          <w:rFonts w:eastAsia="Times New Roman" w:cs="Times New Roman"/>
        </w:rPr>
      </w:pPr>
    </w:p>
    <w:p w14:paraId="3E95EEE4" w14:textId="77777777" w:rsidR="006F193B" w:rsidRPr="00266F8A" w:rsidRDefault="006F193B" w:rsidP="006F193B">
      <w:pPr>
        <w:spacing w:after="120"/>
        <w:ind w:firstLine="709"/>
        <w:rPr>
          <w:rFonts w:eastAsia="Times New Roman" w:cs="Times New Roman"/>
        </w:rPr>
      </w:pPr>
    </w:p>
    <w:p w14:paraId="1EE01D31" w14:textId="72740EA2" w:rsidR="007306B8" w:rsidRPr="00F15650" w:rsidRDefault="007306B8" w:rsidP="00F15650">
      <w:pPr>
        <w:jc w:val="right"/>
      </w:pPr>
      <w:r w:rsidRPr="00F15650">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20</w:t>
      </w:r>
      <w:r w:rsidR="00FA22F8">
        <w:rPr>
          <w:noProof/>
        </w:rPr>
        <w:fldChar w:fldCharType="end"/>
      </w:r>
      <w:bookmarkEnd w:id="129"/>
    </w:p>
    <w:p w14:paraId="16CCA3F0" w14:textId="77777777" w:rsidR="007306B8" w:rsidRPr="007306B8" w:rsidRDefault="007306B8" w:rsidP="007306B8">
      <w:pPr>
        <w:spacing w:after="120"/>
        <w:ind w:firstLine="720"/>
        <w:jc w:val="center"/>
        <w:rPr>
          <w:rFonts w:eastAsia="Times New Roman" w:cs="Times New Roman"/>
          <w:b/>
        </w:rPr>
      </w:pPr>
      <w:r w:rsidRPr="007306B8">
        <w:rPr>
          <w:rFonts w:eastAsia="Times New Roman" w:cs="Times New Roman"/>
          <w:b/>
        </w:rPr>
        <w:t>Pacientu brīvprātīgā maksājuma dinamika</w:t>
      </w:r>
    </w:p>
    <w:p w14:paraId="43B9FE70" w14:textId="77777777" w:rsidR="007306B8" w:rsidRPr="007306B8" w:rsidRDefault="007306B8" w:rsidP="007306B8">
      <w:pPr>
        <w:ind w:firstLine="720"/>
        <w:jc w:val="center"/>
        <w:rPr>
          <w:rFonts w:eastAsia="Times New Roman" w:cs="Times New Roman"/>
          <w:sz w:val="28"/>
          <w:szCs w:val="28"/>
        </w:rPr>
      </w:pPr>
      <w:r w:rsidRPr="007306B8">
        <w:rPr>
          <w:rFonts w:eastAsia="Times New Roman" w:cs="Times New Roman"/>
          <w:noProof/>
          <w:lang w:eastAsia="lv-LV"/>
        </w:rPr>
        <w:drawing>
          <wp:inline distT="0" distB="0" distL="0" distR="0" wp14:anchorId="3C716A6D" wp14:editId="660C9C88">
            <wp:extent cx="4357836" cy="2556974"/>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12094" cy="2588810"/>
                    </a:xfrm>
                    <a:prstGeom prst="rect">
                      <a:avLst/>
                    </a:prstGeom>
                    <a:noFill/>
                  </pic:spPr>
                </pic:pic>
              </a:graphicData>
            </a:graphic>
          </wp:inline>
        </w:drawing>
      </w:r>
    </w:p>
    <w:p w14:paraId="5162D6C5" w14:textId="77777777" w:rsidR="007306B8" w:rsidRPr="007306B8" w:rsidRDefault="007306B8" w:rsidP="007306B8">
      <w:pPr>
        <w:tabs>
          <w:tab w:val="center" w:pos="4678"/>
          <w:tab w:val="right" w:pos="9072"/>
        </w:tabs>
        <w:ind w:firstLine="720"/>
        <w:rPr>
          <w:rFonts w:cs="Times New Roman"/>
          <w:sz w:val="18"/>
          <w:szCs w:val="18"/>
        </w:rPr>
      </w:pPr>
    </w:p>
    <w:p w14:paraId="57D6135D" w14:textId="198A8627" w:rsidR="007306B8" w:rsidRDefault="007306B8" w:rsidP="00F15650">
      <w:pPr>
        <w:tabs>
          <w:tab w:val="center" w:pos="4678"/>
          <w:tab w:val="right" w:pos="9072"/>
        </w:tabs>
        <w:spacing w:after="120"/>
        <w:ind w:firstLine="720"/>
        <w:rPr>
          <w:rFonts w:cs="Times New Roman"/>
        </w:rPr>
      </w:pPr>
      <w:r w:rsidRPr="007306B8">
        <w:rPr>
          <w:rFonts w:cs="Times New Roman"/>
        </w:rPr>
        <w:t xml:space="preserve">2017.gadā brīvprātīgais maksājums veidoja 18,4 milj. </w:t>
      </w:r>
      <w:r w:rsidRPr="007306B8">
        <w:rPr>
          <w:rFonts w:cs="Times New Roman"/>
          <w:i/>
        </w:rPr>
        <w:t>euro</w:t>
      </w:r>
      <w:r w:rsidRPr="007306B8">
        <w:rPr>
          <w:rFonts w:cs="Times New Roman"/>
        </w:rPr>
        <w:t xml:space="preserve"> jeb 70,5% no kopējiem pacientu izdevumiem par kompensējamām zālēm. Pēc cenu koridora ieviešanas, sagaidāms, ka asinsrites sistēmas slimību grupā pacientu brīvprātīgais maksājums saruks par vismaz 43%.</w:t>
      </w:r>
    </w:p>
    <w:p w14:paraId="7A207424" w14:textId="216540D3" w:rsidR="00F15650" w:rsidRPr="00F15650" w:rsidRDefault="00F15650" w:rsidP="00F15650">
      <w:pPr>
        <w:tabs>
          <w:tab w:val="center" w:pos="4678"/>
          <w:tab w:val="right" w:pos="9072"/>
        </w:tabs>
        <w:spacing w:after="120"/>
        <w:ind w:firstLine="720"/>
        <w:rPr>
          <w:rFonts w:cs="Times New Roman"/>
        </w:rPr>
      </w:pPr>
      <w:r w:rsidRPr="00F15650">
        <w:rPr>
          <w:rFonts w:cs="Times New Roman"/>
        </w:rPr>
        <w:t>Lai iekļautu zāles kompensējamo medikamentu sarakstā, zāļu ražotāji iesniedz iesniegumu un dokumentu paketi (iesniedzamie dokumenti norādīti MK 2006.gada 31.oktobra noteikumos Nr.899 “Ambulatorajai ārstēšanai paredzēto zāļu un medicīnisko ierīču iegādes izdevumu kompensācijas kārtība”). Tajā skaitā iesniegumā jānorāda paredzētā kompensācijas bāzes cena.</w:t>
      </w:r>
    </w:p>
    <w:p w14:paraId="4A1488AC" w14:textId="16F2465A" w:rsidR="00F15650" w:rsidRPr="00F15650" w:rsidRDefault="00F15650" w:rsidP="00C0086B">
      <w:pPr>
        <w:tabs>
          <w:tab w:val="center" w:pos="4678"/>
          <w:tab w:val="right" w:pos="9072"/>
        </w:tabs>
        <w:spacing w:after="120"/>
        <w:ind w:firstLine="720"/>
        <w:rPr>
          <w:rFonts w:cs="Times New Roman"/>
        </w:rPr>
      </w:pPr>
      <w:r w:rsidRPr="00F15650">
        <w:rPr>
          <w:rFonts w:cs="Times New Roman"/>
        </w:rPr>
        <w:t>NVD veic ekonomisko izvērtēšanu, ņemot vērā, vai zāļu izmaksas ir prognozējamas un samērojamas ar zāļu kompensācijai piešķirtajiem līdzekļiem. Ja zāļu lietošanas izmaksas ir par augstu, notiek sarunas ar zāļu ražotāju par zāļu cenas samazināšanu. Šādos gadījumos zāļu ražotājs var piedāvāt zāļu kompensācijas bāzes cenas samazināšanu  uz laiku (cena netiek publicēta) vai arī tiek panākta vienošanās par zāļu ražotāja finansiālu līdzdalību kompensējamo zāļu sarakstā iekļauto zāļu kompensācijas nodrošināšanā. Zāļu kompensācijas samazinātā bāzes cena un zāļu cena ar zāļu ražotāja finansiālu līdzdalību</w:t>
      </w:r>
      <w:r w:rsidR="00691876">
        <w:rPr>
          <w:rFonts w:cs="Times New Roman"/>
        </w:rPr>
        <w:t xml:space="preserve"> ir konfidenciāla informācija. </w:t>
      </w:r>
      <w:r w:rsidRPr="00F15650">
        <w:rPr>
          <w:rFonts w:cs="Times New Roman"/>
        </w:rPr>
        <w:t>Vienu reizi ceturksnī zāļu ražotājs valsts budžeta kompensējamo zāļu apakšprogrammā veic līdzdalības maksājumu, kura apmērs ir atkarīgs no pārskata periodā aptiekās izsniegto attiecīgo zāļu apjoma, atlīdzinot cenas starpību.</w:t>
      </w:r>
    </w:p>
    <w:p w14:paraId="7249500B" w14:textId="4BAC16DA" w:rsidR="00F15650" w:rsidRDefault="00F15650" w:rsidP="00C0086B">
      <w:pPr>
        <w:tabs>
          <w:tab w:val="center" w:pos="4678"/>
          <w:tab w:val="right" w:pos="9072"/>
        </w:tabs>
        <w:spacing w:after="120"/>
        <w:ind w:firstLine="720"/>
        <w:rPr>
          <w:rFonts w:cs="Times New Roman"/>
        </w:rPr>
      </w:pPr>
      <w:r w:rsidRPr="00F15650">
        <w:rPr>
          <w:rFonts w:cs="Times New Roman"/>
        </w:rPr>
        <w:t xml:space="preserve">2018.gadā vienam no vienošanās līgumiem ir zāļu ražotāja lielākais finansiālās līdzdalības apjoms, kurš ietekmē apakšprogrammas 33.03.00 “Kompensējamo medikamentu un materiālu apmaksāšana” pašu ieņēmumu pieaugumu (līdz gada beigām provizoriski 17 milj. </w:t>
      </w:r>
      <w:r w:rsidRPr="00691876">
        <w:rPr>
          <w:rFonts w:cs="Times New Roman"/>
          <w:i/>
        </w:rPr>
        <w:t>euro</w:t>
      </w:r>
      <w:r w:rsidRPr="00F15650">
        <w:rPr>
          <w:rFonts w:cs="Times New Roman"/>
        </w:rPr>
        <w:t xml:space="preserve">).  </w:t>
      </w:r>
    </w:p>
    <w:p w14:paraId="69D33032" w14:textId="583F8A27" w:rsidR="00675E2A" w:rsidRDefault="00D67C87" w:rsidP="00E14191">
      <w:pPr>
        <w:shd w:val="clear" w:color="auto" w:fill="FFFFFF"/>
        <w:spacing w:after="120"/>
        <w:ind w:firstLine="709"/>
        <w:rPr>
          <w:rFonts w:cs="Times New Roman"/>
        </w:rPr>
      </w:pPr>
      <w:r w:rsidRPr="00691876">
        <w:rPr>
          <w:rFonts w:cs="Times New Roman"/>
        </w:rPr>
        <w:t>2019.gadā līdzdalības maksājumiem saistībā ar vienošanos līgumiem par zāļu ražotāja finansiālo līdzdalību būs tendence samazināties. Vienošanās ir noslēgta uz gadu, tajā iekļauti nosacījumi attiecībā uz aptiekās izsniegtā medikamen</w:t>
      </w:r>
      <w:r w:rsidR="00C0086B">
        <w:rPr>
          <w:rFonts w:cs="Times New Roman"/>
        </w:rPr>
        <w:t xml:space="preserve">ta daudzumu un pacientu skaitu. </w:t>
      </w:r>
      <w:r w:rsidRPr="00D67C87">
        <w:t xml:space="preserve">Pašu ieņēmumu apjoma izmaiņas ietekmē sarunu/ vienošanās rezultāti. Jo gadījumos, kad zāļu ražotājs samazina cenu, vai piedāvā citu apmaksas shēmu (piemēram, nodrošina bezmaksas zāļu iepakojumus), var netikt nodrošināti līdzdalības maksājumi. </w:t>
      </w:r>
      <w:r w:rsidRPr="00266F8A">
        <w:t>Līdz ar to prognozēt pašu ieņēmumus trīs gadu periodam ir sarež</w:t>
      </w:r>
      <w:r w:rsidR="008C6363" w:rsidRPr="00266F8A">
        <w:t xml:space="preserve">ģīti, bet </w:t>
      </w:r>
      <w:r w:rsidR="00266F8A" w:rsidRPr="00266F8A">
        <w:t xml:space="preserve">potenciālie ieguvumi no vienošanās līguma nosacījumiem ar ražotājiem 2019.gadā </w:t>
      </w:r>
      <w:r w:rsidR="008C6363" w:rsidRPr="00266F8A">
        <w:t>varētu būt</w:t>
      </w:r>
      <w:r w:rsidRPr="00266F8A">
        <w:t xml:space="preserve"> 9,4 milj. </w:t>
      </w:r>
      <w:r w:rsidRPr="00266F8A">
        <w:rPr>
          <w:i/>
        </w:rPr>
        <w:t>euro.</w:t>
      </w:r>
      <w:r w:rsidRPr="00D67C87">
        <w:rPr>
          <w:i/>
        </w:rPr>
        <w:t xml:space="preserve"> </w:t>
      </w:r>
    </w:p>
    <w:p w14:paraId="18A3ED69" w14:textId="77777777" w:rsidR="00E14191" w:rsidRPr="007306B8" w:rsidRDefault="00E14191" w:rsidP="00E14191">
      <w:pPr>
        <w:shd w:val="clear" w:color="auto" w:fill="FFFFFF"/>
        <w:spacing w:after="120"/>
        <w:ind w:firstLine="709"/>
        <w:rPr>
          <w:rFonts w:cs="Times New Roman"/>
        </w:rPr>
      </w:pPr>
    </w:p>
    <w:p w14:paraId="4AB1C1C8" w14:textId="3ED16E08" w:rsidR="007306B8" w:rsidRPr="007306B8" w:rsidRDefault="007306B8" w:rsidP="00F15650">
      <w:pPr>
        <w:spacing w:after="120"/>
        <w:ind w:firstLine="720"/>
        <w:rPr>
          <w:rFonts w:cs="Times New Roman"/>
          <w:b/>
          <w:sz w:val="28"/>
          <w:szCs w:val="28"/>
        </w:rPr>
      </w:pPr>
      <w:r w:rsidRPr="007306B8">
        <w:rPr>
          <w:rFonts w:cs="Times New Roman"/>
          <w:b/>
          <w:szCs w:val="28"/>
        </w:rPr>
        <w:lastRenderedPageBreak/>
        <w:t>Secinājumi:</w:t>
      </w:r>
    </w:p>
    <w:p w14:paraId="2063FE2F" w14:textId="77777777" w:rsidR="007306B8" w:rsidRPr="007306B8" w:rsidRDefault="007306B8" w:rsidP="00F15650">
      <w:pPr>
        <w:spacing w:after="120"/>
        <w:ind w:firstLine="720"/>
        <w:rPr>
          <w:rFonts w:cs="Times New Roman"/>
          <w:b/>
          <w:sz w:val="28"/>
          <w:szCs w:val="28"/>
        </w:rPr>
      </w:pPr>
      <w:r w:rsidRPr="007306B8">
        <w:rPr>
          <w:rFonts w:cs="Times New Roman"/>
        </w:rPr>
        <w:t>Analizētajās kompensējamo medikamentu diagnožu grupās (Asins un asinsrades orgānu slimības un imūnsistēmas traucējumi, Asinsrites sistēmas slimības, Audzēji, Endokrīnās, uztura un vienmaiņas slimības, Infekciju slimības – HIV, kā arī Muskuļu, skeleta un saistaudu slimības), tiks nodrošināta ārstēšana lielākam  unikālo pacientu skaitam,  bez būtiska izlietotā finansējuma pieauguma, salīdzinot ar iepriekšējo periodu. Izņēmums ir Elpošanas sistēmas slimības, kur vērojams arī kopējo izmaksu samazinājums par 6%, kas skaidrojams ar zāļu cenu būtisku samazinājumu patentbrīvo zāļu iekļaušanas KZS rezultātā.</w:t>
      </w:r>
    </w:p>
    <w:p w14:paraId="371B1376" w14:textId="77777777" w:rsidR="007306B8" w:rsidRPr="007306B8" w:rsidRDefault="007306B8" w:rsidP="00F15650">
      <w:pPr>
        <w:spacing w:after="120"/>
        <w:ind w:firstLine="720"/>
        <w:rPr>
          <w:rFonts w:cs="Times New Roman"/>
          <w:b/>
          <w:sz w:val="28"/>
          <w:szCs w:val="28"/>
        </w:rPr>
      </w:pPr>
      <w:r w:rsidRPr="007306B8">
        <w:rPr>
          <w:rFonts w:cs="Times New Roman"/>
        </w:rPr>
        <w:t>Ir samazinājušās viena pacienta izmaksas noteiktās kompensējamo medikamentu diagnožu grupās. Tomēr jāatzīmē, ka, lai arī Infekciju slimību, HIV</w:t>
      </w:r>
      <w:r w:rsidRPr="007306B8">
        <w:rPr>
          <w:rFonts w:cs="Times New Roman"/>
          <w:i/>
        </w:rPr>
        <w:t xml:space="preserve"> </w:t>
      </w:r>
      <w:r w:rsidRPr="007306B8">
        <w:rPr>
          <w:rFonts w:cs="Times New Roman"/>
        </w:rPr>
        <w:t xml:space="preserve">diagnožu grupā iekļautas KZS ģenēriskās zāles HIV/AIDS ārstēšanai un, mazinot  zāļu cenas KZS iekļautajiem medikamentiem, panākts šo zāļu cenu samazinājums, ilgstoši specifiskā terapija tika uzsākta novēloti, līdz ar to daļa pacientu ātrāk kļūst rezistenti uz pirmās izvēles terapijas shēmām un ātrāk pāriet uz dārgākām terapijas shēmām. Tādējādi viena pacienta izmaksu pieaugums sasniedz 38% jeb 5 000 </w:t>
      </w:r>
      <w:r w:rsidRPr="007306B8">
        <w:rPr>
          <w:rFonts w:cs="Times New Roman"/>
          <w:i/>
        </w:rPr>
        <w:t>euro</w:t>
      </w:r>
      <w:r w:rsidRPr="007306B8">
        <w:rPr>
          <w:rFonts w:cs="Times New Roman"/>
        </w:rPr>
        <w:t>.</w:t>
      </w:r>
    </w:p>
    <w:p w14:paraId="4B1398FE" w14:textId="22FE8452" w:rsidR="002F12C7" w:rsidRDefault="007306B8" w:rsidP="002F12C7">
      <w:pPr>
        <w:spacing w:after="120"/>
        <w:ind w:firstLine="720"/>
        <w:rPr>
          <w:rFonts w:cs="Times New Roman"/>
        </w:rPr>
      </w:pPr>
      <w:r w:rsidRPr="007306B8">
        <w:rPr>
          <w:rFonts w:cs="Times New Roman"/>
        </w:rPr>
        <w:t xml:space="preserve">Kopējais ietaupījums </w:t>
      </w:r>
      <w:r w:rsidRPr="007306B8">
        <w:rPr>
          <w:rFonts w:eastAsia="Times New Roman" w:cs="Times New Roman"/>
          <w:lang w:eastAsia="lv-LV"/>
        </w:rPr>
        <w:t xml:space="preserve">KZS iekļauto zāļu cenu samazināšanas un lētāku ģenērisko zāļu iekļaušanas rezultātā veido 3,5 milj. </w:t>
      </w:r>
      <w:r w:rsidRPr="007306B8">
        <w:rPr>
          <w:rFonts w:eastAsia="Times New Roman" w:cs="Times New Roman"/>
          <w:i/>
          <w:lang w:eastAsia="lv-LV"/>
        </w:rPr>
        <w:t>euro</w:t>
      </w:r>
      <w:r w:rsidRPr="007306B8">
        <w:rPr>
          <w:rFonts w:eastAsia="Times New Roman" w:cs="Times New Roman"/>
          <w:lang w:eastAsia="lv-LV"/>
        </w:rPr>
        <w:t xml:space="preserve">. </w:t>
      </w:r>
      <w:r w:rsidR="002F12C7">
        <w:rPr>
          <w:rFonts w:cs="Times New Roman"/>
        </w:rPr>
        <w:t>Ietaupījums</w:t>
      </w:r>
      <w:r w:rsidR="002F12C7" w:rsidRPr="007306B8">
        <w:rPr>
          <w:rFonts w:cs="Times New Roman"/>
        </w:rPr>
        <w:t xml:space="preserve"> ļauj nodrošināt ārstēšanu papildus pacientiem </w:t>
      </w:r>
      <w:r w:rsidR="002F12C7">
        <w:rPr>
          <w:rFonts w:cs="Times New Roman"/>
        </w:rPr>
        <w:t xml:space="preserve">zemāk minēto diagnožu grupu ietvaros </w:t>
      </w:r>
      <w:r w:rsidR="002F12C7" w:rsidRPr="007306B8">
        <w:rPr>
          <w:rFonts w:cs="Times New Roman"/>
        </w:rPr>
        <w:t>(nelielu daļu novirzīt pacientu skaita pieauguma segšanai visas kompensācijas sistēmas ietvaros), paaugstināt valsts apmaksāto daļu un samazināt pacienta līdzmaksājumu, kā arī segt pacientu terapijas izmaksu pieaugumu.</w:t>
      </w:r>
    </w:p>
    <w:p w14:paraId="24C66D29" w14:textId="77777777" w:rsidR="007306B8" w:rsidRPr="007306B8" w:rsidRDefault="007306B8" w:rsidP="00F15650">
      <w:pPr>
        <w:spacing w:after="120"/>
        <w:ind w:firstLine="720"/>
        <w:rPr>
          <w:rFonts w:cs="Times New Roman"/>
          <w:b/>
          <w:sz w:val="28"/>
          <w:szCs w:val="28"/>
        </w:rPr>
      </w:pPr>
      <w:r w:rsidRPr="007306B8">
        <w:rPr>
          <w:rFonts w:eastAsia="Times New Roman" w:cs="Times New Roman"/>
          <w:lang w:eastAsia="lv-LV"/>
        </w:rPr>
        <w:t>Ietaupījuma proporcionālais sadalījums:</w:t>
      </w:r>
    </w:p>
    <w:p w14:paraId="6B5688D2" w14:textId="77777777" w:rsidR="007306B8" w:rsidRPr="007306B8" w:rsidRDefault="007306B8" w:rsidP="00F24E16">
      <w:pPr>
        <w:numPr>
          <w:ilvl w:val="0"/>
          <w:numId w:val="10"/>
        </w:numPr>
        <w:spacing w:after="120"/>
        <w:ind w:left="142" w:firstLine="850"/>
        <w:rPr>
          <w:rFonts w:cs="Times New Roman"/>
        </w:rPr>
      </w:pPr>
      <w:r w:rsidRPr="007306B8">
        <w:rPr>
          <w:rFonts w:cs="Times New Roman"/>
        </w:rPr>
        <w:t>43% (jeb 1,5 milj.</w:t>
      </w:r>
      <w:r w:rsidRPr="007306B8">
        <w:rPr>
          <w:rFonts w:cs="Times New Roman"/>
          <w:i/>
        </w:rPr>
        <w:t xml:space="preserve"> euro</w:t>
      </w:r>
      <w:r w:rsidRPr="007306B8">
        <w:rPr>
          <w:rFonts w:cs="Times New Roman"/>
        </w:rPr>
        <w:t>) no zālēm cukura diabēta ārstēšanai (cenas samazinātas 14 zāļu grupām/zāļu vispārīgajiem nosaukumiem un vienai medicīnisko ierīču grupai);</w:t>
      </w:r>
    </w:p>
    <w:p w14:paraId="71CBD2B4" w14:textId="77777777" w:rsidR="007306B8" w:rsidRPr="007306B8" w:rsidRDefault="007306B8" w:rsidP="00F24E16">
      <w:pPr>
        <w:numPr>
          <w:ilvl w:val="0"/>
          <w:numId w:val="10"/>
        </w:numPr>
        <w:spacing w:after="120"/>
        <w:ind w:left="142" w:firstLine="850"/>
        <w:rPr>
          <w:rFonts w:cs="Times New Roman"/>
        </w:rPr>
      </w:pPr>
      <w:r w:rsidRPr="007306B8">
        <w:rPr>
          <w:rFonts w:cs="Times New Roman"/>
        </w:rPr>
        <w:t xml:space="preserve">21%  (jeb 0,74 milj. </w:t>
      </w:r>
      <w:r w:rsidRPr="007306B8">
        <w:rPr>
          <w:rFonts w:cs="Times New Roman"/>
          <w:i/>
        </w:rPr>
        <w:t>euro</w:t>
      </w:r>
      <w:r w:rsidRPr="007306B8">
        <w:rPr>
          <w:rFonts w:cs="Times New Roman"/>
        </w:rPr>
        <w:t>) no zālēm HIV/AIDS ārstēšanai (cenas samazinātas 12 zāļu vispārīgajiem nosaukumiem);</w:t>
      </w:r>
    </w:p>
    <w:p w14:paraId="335F2B51" w14:textId="77777777" w:rsidR="007306B8" w:rsidRPr="007306B8" w:rsidRDefault="007306B8" w:rsidP="00F24E16">
      <w:pPr>
        <w:numPr>
          <w:ilvl w:val="0"/>
          <w:numId w:val="10"/>
        </w:numPr>
        <w:spacing w:after="120"/>
        <w:ind w:left="142" w:firstLine="850"/>
        <w:rPr>
          <w:rFonts w:cs="Times New Roman"/>
          <w:color w:val="FF0000"/>
        </w:rPr>
      </w:pPr>
      <w:r w:rsidRPr="007306B8">
        <w:rPr>
          <w:rFonts w:cs="Times New Roman"/>
        </w:rPr>
        <w:t xml:space="preserve">18% (jeb 0,63 milj. </w:t>
      </w:r>
      <w:r w:rsidRPr="007306B8">
        <w:rPr>
          <w:rFonts w:cs="Times New Roman"/>
          <w:i/>
        </w:rPr>
        <w:t>euro</w:t>
      </w:r>
      <w:r w:rsidRPr="007306B8">
        <w:rPr>
          <w:rFonts w:cs="Times New Roman"/>
        </w:rPr>
        <w:t>) no zālēm Asinsrites sistēmas slimību ārstēšanai (cenas samazinātas 23 zāļu grupām/zāļu vispārīgajiem nosaukumiem);</w:t>
      </w:r>
    </w:p>
    <w:p w14:paraId="650D99DD" w14:textId="77777777" w:rsidR="007306B8" w:rsidRPr="007306B8" w:rsidRDefault="007306B8" w:rsidP="00F24E16">
      <w:pPr>
        <w:numPr>
          <w:ilvl w:val="0"/>
          <w:numId w:val="10"/>
        </w:numPr>
        <w:spacing w:after="120"/>
        <w:ind w:left="142" w:firstLine="850"/>
        <w:rPr>
          <w:rFonts w:cs="Times New Roman"/>
          <w:color w:val="FF0000"/>
        </w:rPr>
      </w:pPr>
      <w:r w:rsidRPr="007306B8">
        <w:rPr>
          <w:rFonts w:cs="Times New Roman"/>
        </w:rPr>
        <w:t xml:space="preserve">7% (jeb 0,24 milj. </w:t>
      </w:r>
      <w:r w:rsidRPr="007306B8">
        <w:rPr>
          <w:rFonts w:cs="Times New Roman"/>
          <w:i/>
        </w:rPr>
        <w:t>euro</w:t>
      </w:r>
      <w:r w:rsidRPr="007306B8">
        <w:rPr>
          <w:rFonts w:cs="Times New Roman"/>
        </w:rPr>
        <w:t>) no zālēm elpošanas sistēmu slimību ārstēšanai (cenas samazinātas 13 zāļu vispārīgajiem nosaukumiem);</w:t>
      </w:r>
    </w:p>
    <w:p w14:paraId="55D4B283" w14:textId="77777777" w:rsidR="007306B8" w:rsidRPr="007306B8" w:rsidRDefault="007306B8" w:rsidP="00F24E16">
      <w:pPr>
        <w:numPr>
          <w:ilvl w:val="0"/>
          <w:numId w:val="10"/>
        </w:numPr>
        <w:spacing w:after="120"/>
        <w:ind w:left="142" w:firstLine="850"/>
        <w:rPr>
          <w:rFonts w:cs="Times New Roman"/>
          <w:color w:val="FF0000"/>
        </w:rPr>
      </w:pPr>
      <w:r w:rsidRPr="007306B8">
        <w:rPr>
          <w:rFonts w:cs="Times New Roman"/>
        </w:rPr>
        <w:t xml:space="preserve">6% (jeb 0,21 milj. </w:t>
      </w:r>
      <w:r w:rsidRPr="007306B8">
        <w:rPr>
          <w:rFonts w:cs="Times New Roman"/>
          <w:i/>
        </w:rPr>
        <w:t>euro</w:t>
      </w:r>
      <w:r w:rsidRPr="007306B8">
        <w:rPr>
          <w:rFonts w:cs="Times New Roman"/>
        </w:rPr>
        <w:t>) no VIII asins koagulācijas faktoru saturošiem medikamentiem: (cenas samazinātas vienai zāļu grupai/3 zāļu vispārīgajiem nosaukumiem);</w:t>
      </w:r>
    </w:p>
    <w:p w14:paraId="5BD135C3" w14:textId="77777777" w:rsidR="007306B8" w:rsidRPr="007306B8" w:rsidRDefault="007306B8" w:rsidP="00F24E16">
      <w:pPr>
        <w:numPr>
          <w:ilvl w:val="0"/>
          <w:numId w:val="10"/>
        </w:numPr>
        <w:spacing w:after="120"/>
        <w:ind w:left="142" w:firstLine="850"/>
        <w:rPr>
          <w:rFonts w:cs="Times New Roman"/>
          <w:color w:val="FF0000"/>
        </w:rPr>
      </w:pPr>
      <w:r w:rsidRPr="007306B8">
        <w:rPr>
          <w:rFonts w:cs="Times New Roman"/>
        </w:rPr>
        <w:t xml:space="preserve">5% (jeb 0,18 milj. </w:t>
      </w:r>
      <w:r w:rsidRPr="007306B8">
        <w:rPr>
          <w:rFonts w:cs="Times New Roman"/>
          <w:i/>
        </w:rPr>
        <w:t>euro</w:t>
      </w:r>
      <w:r w:rsidRPr="007306B8">
        <w:rPr>
          <w:rFonts w:cs="Times New Roman"/>
        </w:rPr>
        <w:t>)  no onkoloģijas zālēm (cenas samazinātas 14 zāļu grupām/zāļu vispārīgajiem nosaukumiem).</w:t>
      </w:r>
    </w:p>
    <w:p w14:paraId="153A2A1D" w14:textId="65F1BE16" w:rsidR="002F12C7" w:rsidRDefault="009F5B2D" w:rsidP="002F12C7">
      <w:pPr>
        <w:spacing w:after="120"/>
        <w:ind w:firstLine="709"/>
        <w:rPr>
          <w:i/>
        </w:rPr>
      </w:pPr>
      <w:r w:rsidRPr="002F12C7">
        <w:t>Potenciālie ieguvumi no vienošanās līguma nosacījumiem ar ražotājiem</w:t>
      </w:r>
      <w:r w:rsidR="00C0086B" w:rsidRPr="002F12C7">
        <w:t xml:space="preserve"> </w:t>
      </w:r>
      <w:r w:rsidR="00D67C87" w:rsidRPr="002F12C7">
        <w:t>20</w:t>
      </w:r>
      <w:r w:rsidR="00C0086B" w:rsidRPr="002F12C7">
        <w:t xml:space="preserve">19.gadam - </w:t>
      </w:r>
      <w:r w:rsidR="00D67C87" w:rsidRPr="002F12C7">
        <w:rPr>
          <w:b/>
        </w:rPr>
        <w:t xml:space="preserve">9,4 milj. </w:t>
      </w:r>
      <w:r w:rsidR="00D67C87" w:rsidRPr="002F12C7">
        <w:rPr>
          <w:b/>
          <w:i/>
        </w:rPr>
        <w:t>euro</w:t>
      </w:r>
      <w:r w:rsidR="00D67C87" w:rsidRPr="002F12C7">
        <w:t>.</w:t>
      </w:r>
      <w:r w:rsidR="00D67C87" w:rsidRPr="00D67C87">
        <w:rPr>
          <w:i/>
        </w:rPr>
        <w:t xml:space="preserve"> </w:t>
      </w:r>
    </w:p>
    <w:p w14:paraId="061638DF" w14:textId="77777777" w:rsidR="002F12C7" w:rsidRPr="00D67C87" w:rsidRDefault="002F12C7" w:rsidP="002F12C7">
      <w:pPr>
        <w:spacing w:after="120"/>
        <w:ind w:firstLine="709"/>
        <w:rPr>
          <w:i/>
        </w:rPr>
      </w:pPr>
    </w:p>
    <w:p w14:paraId="50B55268" w14:textId="2B9AC88D" w:rsidR="007306B8" w:rsidRPr="00F15650" w:rsidRDefault="007306B8" w:rsidP="00C0086B">
      <w:pPr>
        <w:spacing w:after="120"/>
        <w:ind w:firstLine="709"/>
        <w:jc w:val="center"/>
        <w:rPr>
          <w:b/>
        </w:rPr>
      </w:pPr>
      <w:r w:rsidRPr="00F15650">
        <w:rPr>
          <w:b/>
        </w:rPr>
        <w:t>Kultūras ministrija</w:t>
      </w:r>
    </w:p>
    <w:p w14:paraId="572732F3" w14:textId="77777777" w:rsidR="007306B8" w:rsidRPr="007306B8" w:rsidRDefault="007306B8" w:rsidP="00F15650">
      <w:pPr>
        <w:spacing w:after="120"/>
        <w:ind w:firstLine="720"/>
        <w:rPr>
          <w:rFonts w:cs="Times New Roman"/>
          <w:color w:val="000000"/>
        </w:rPr>
      </w:pPr>
      <w:r w:rsidRPr="007306B8">
        <w:rPr>
          <w:rFonts w:cs="Times New Roman"/>
          <w:lang w:eastAsia="lv-LV"/>
        </w:rPr>
        <w:t>Ar MK 2017.gada 28. augusta sēdes protokolu Nr.41 1.§ 35.punktu KM tika dots uzdevums</w:t>
      </w:r>
      <w:r w:rsidRPr="007306B8">
        <w:rPr>
          <w:rFonts w:cs="Times New Roman"/>
          <w:sz w:val="20"/>
          <w:vertAlign w:val="superscript"/>
          <w:lang w:eastAsia="lv-LV"/>
        </w:rPr>
        <w:footnoteReference w:id="33"/>
      </w:r>
      <w:r w:rsidRPr="007306B8">
        <w:rPr>
          <w:rFonts w:cs="Times New Roman"/>
          <w:lang w:eastAsia="lv-LV"/>
        </w:rPr>
        <w:t xml:space="preserve"> turpināt nulles budžeta sagatavošanu, izstrādājot to pilnībā bibliotēku politikas nozarei un aptverot visas konkrētās iestādes funkcijas un sniegtos pakalpojumus, atvēlot šim </w:t>
      </w:r>
      <w:r w:rsidRPr="007306B8">
        <w:rPr>
          <w:rFonts w:cs="Times New Roman"/>
          <w:lang w:eastAsia="lv-LV"/>
        </w:rPr>
        <w:lastRenderedPageBreak/>
        <w:t xml:space="preserve">darba uzdevumam ilgāku laiku, un iesniegt priekšlikumus FM izdevumu pārskatīšanas procesā. </w:t>
      </w:r>
      <w:r w:rsidRPr="007306B8">
        <w:rPr>
          <w:rFonts w:cs="Times New Roman"/>
        </w:rPr>
        <w:t>KM, izvērtējot iepriekšējos gados veikto izdevumu pārskatīšanu, ir uzsākusi ārējo funkciju auditu</w:t>
      </w:r>
      <w:r w:rsidRPr="007306B8">
        <w:rPr>
          <w:rFonts w:cs="Times New Roman"/>
          <w:b/>
          <w:bCs/>
        </w:rPr>
        <w:t xml:space="preserve"> </w:t>
      </w:r>
      <w:r w:rsidRPr="007306B8">
        <w:rPr>
          <w:rFonts w:cs="Times New Roman"/>
        </w:rPr>
        <w:t>pakļautībā esošajā tiešās pārvaldes iestādē „Kultūras informācijas sistēmu centrs” (turpmāk – Centrs).</w:t>
      </w:r>
      <w:r w:rsidRPr="007306B8">
        <w:rPr>
          <w:rFonts w:cs="Times New Roman"/>
          <w:color w:val="000000"/>
        </w:rPr>
        <w:t xml:space="preserve"> </w:t>
      </w:r>
    </w:p>
    <w:p w14:paraId="15DA85F2" w14:textId="77777777" w:rsidR="007306B8" w:rsidRPr="007306B8" w:rsidRDefault="007306B8" w:rsidP="00F15650">
      <w:pPr>
        <w:spacing w:after="120"/>
        <w:ind w:firstLine="720"/>
        <w:rPr>
          <w:rFonts w:cs="Times New Roman"/>
          <w:color w:val="000000"/>
        </w:rPr>
      </w:pPr>
      <w:r w:rsidRPr="007306B8">
        <w:rPr>
          <w:rFonts w:cs="Times New Roman"/>
          <w:color w:val="000000"/>
        </w:rPr>
        <w:t xml:space="preserve">Audita pakalpojuma ietvaros izpildītājam tika doti šādi darba uzdevumi: </w:t>
      </w:r>
    </w:p>
    <w:p w14:paraId="7B515D71" w14:textId="77777777" w:rsidR="007306B8" w:rsidRPr="007306B8" w:rsidRDefault="007306B8" w:rsidP="00F24E16">
      <w:pPr>
        <w:numPr>
          <w:ilvl w:val="0"/>
          <w:numId w:val="12"/>
        </w:numPr>
        <w:spacing w:after="120"/>
        <w:ind w:left="284" w:hanging="284"/>
        <w:rPr>
          <w:rFonts w:cs="Times New Roman"/>
          <w:color w:val="000000"/>
          <w:lang w:eastAsia="lv-LV"/>
        </w:rPr>
      </w:pPr>
      <w:r w:rsidRPr="007306B8">
        <w:rPr>
          <w:rFonts w:cs="Times New Roman"/>
          <w:lang w:eastAsia="lv-LV"/>
        </w:rPr>
        <w:t xml:space="preserve">veikt Centra funkciju izpildes efektivitātes un lietderības auditu, veicot nepieciešamās darbības, lai iegūtu pietiekamu pārliecību par to, vai: </w:t>
      </w:r>
    </w:p>
    <w:p w14:paraId="7B7AB1A8" w14:textId="77777777" w:rsidR="007306B8" w:rsidRPr="007306B8" w:rsidRDefault="007306B8" w:rsidP="00F24E16">
      <w:pPr>
        <w:numPr>
          <w:ilvl w:val="0"/>
          <w:numId w:val="11"/>
        </w:numPr>
        <w:spacing w:after="120"/>
        <w:ind w:left="426" w:firstLine="567"/>
        <w:rPr>
          <w:rFonts w:cs="Times New Roman"/>
          <w:lang w:eastAsia="lv-LV"/>
        </w:rPr>
      </w:pPr>
      <w:r w:rsidRPr="007306B8">
        <w:rPr>
          <w:rFonts w:cs="Times New Roman"/>
          <w:lang w:eastAsia="lv-LV"/>
        </w:rPr>
        <w:t>Centra darbība, tajā skaitā īstenotie projekti, tiek īstenoti atbilstoši MK 2012.gada 18.decembra noteikumiem Nr.928 „Kultūras informācijas sistēmu centra nolikums” un nozares politikas plānošanas dokumentiem, un tās stratēģija un darbība nodrošina plānošanas dokumentos noteikto rezultatīvo rādītāju sasniegšanu;</w:t>
      </w:r>
    </w:p>
    <w:p w14:paraId="2CFE72BE" w14:textId="3D06C25A" w:rsidR="007306B8" w:rsidRPr="007306B8" w:rsidRDefault="007306B8" w:rsidP="00F24E16">
      <w:pPr>
        <w:numPr>
          <w:ilvl w:val="0"/>
          <w:numId w:val="11"/>
        </w:numPr>
        <w:spacing w:after="120"/>
        <w:ind w:left="426" w:firstLine="567"/>
        <w:rPr>
          <w:rFonts w:cs="Times New Roman"/>
          <w:lang w:eastAsia="lv-LV"/>
        </w:rPr>
      </w:pPr>
      <w:r w:rsidRPr="007306B8">
        <w:rPr>
          <w:rFonts w:cs="Times New Roman"/>
          <w:lang w:eastAsia="lv-LV"/>
        </w:rPr>
        <w:t>Centra rīcībā esošie resursi, tajā skaitā cilvēkresursi, finansējums un infrastruktūra, tiek i</w:t>
      </w:r>
      <w:r w:rsidR="00F15650">
        <w:rPr>
          <w:rFonts w:cs="Times New Roman"/>
          <w:lang w:eastAsia="lv-LV"/>
        </w:rPr>
        <w:t>zmantoti efektīvi un ekonomiski.</w:t>
      </w:r>
    </w:p>
    <w:p w14:paraId="3884AE7A" w14:textId="77777777" w:rsidR="007306B8" w:rsidRPr="007306B8" w:rsidRDefault="007306B8" w:rsidP="00F24E16">
      <w:pPr>
        <w:numPr>
          <w:ilvl w:val="0"/>
          <w:numId w:val="12"/>
        </w:numPr>
        <w:spacing w:after="120"/>
        <w:ind w:left="284" w:hanging="284"/>
        <w:rPr>
          <w:rFonts w:cs="Times New Roman"/>
          <w:lang w:eastAsia="lv-LV"/>
        </w:rPr>
      </w:pPr>
      <w:r w:rsidRPr="007306B8">
        <w:rPr>
          <w:rFonts w:cs="Times New Roman"/>
          <w:lang w:eastAsia="lv-LV"/>
        </w:rPr>
        <w:t>pārbaudīt un izvērtēt faktiskās situācijas funkciju un uzdevumu izpildē atbilstību MK 2012.gada 18.decembra noteikumos Nr.928 „Kultūras informācijas sistēmu centra nolikums”,  citos normatīvajos aktos un nozares politikas plānošanas dokumentos noteiktajam;</w:t>
      </w:r>
    </w:p>
    <w:p w14:paraId="552654C9" w14:textId="77777777" w:rsidR="007306B8" w:rsidRPr="007306B8" w:rsidRDefault="007306B8" w:rsidP="00F24E16">
      <w:pPr>
        <w:numPr>
          <w:ilvl w:val="0"/>
          <w:numId w:val="12"/>
        </w:numPr>
        <w:spacing w:after="120"/>
        <w:ind w:left="284" w:hanging="284"/>
        <w:rPr>
          <w:rFonts w:cs="Times New Roman"/>
          <w:lang w:eastAsia="lv-LV"/>
        </w:rPr>
      </w:pPr>
      <w:r w:rsidRPr="007306B8">
        <w:rPr>
          <w:rFonts w:cs="Times New Roman"/>
          <w:lang w:eastAsia="lv-LV"/>
        </w:rPr>
        <w:t>apzināt un izvērtēt Centra funkciju un uzdevumu izpildes apjomu, kvalitāti un efektivitāti, tajā skaitā izmaksu un izmantoto resursu atbilstību sasniegtajiem rezultātiem;</w:t>
      </w:r>
    </w:p>
    <w:p w14:paraId="22535CBC" w14:textId="77777777" w:rsidR="00F15650" w:rsidRDefault="007306B8" w:rsidP="00F24E16">
      <w:pPr>
        <w:numPr>
          <w:ilvl w:val="0"/>
          <w:numId w:val="12"/>
        </w:numPr>
        <w:spacing w:after="120"/>
        <w:ind w:left="284" w:hanging="284"/>
        <w:rPr>
          <w:rFonts w:cs="Times New Roman"/>
          <w:lang w:eastAsia="lv-LV"/>
        </w:rPr>
      </w:pPr>
      <w:r w:rsidRPr="007306B8">
        <w:rPr>
          <w:rFonts w:cs="Times New Roman"/>
          <w:lang w:eastAsia="lv-LV"/>
        </w:rPr>
        <w:t>izvērtēt potenciālos riskus un ieguvumus, kurus radītu Centra funkciju un uzdevumu izpildes deleģēšana citai publiskai personai vai personām.</w:t>
      </w:r>
    </w:p>
    <w:p w14:paraId="3FF4E61B" w14:textId="3EA6DC16" w:rsidR="00230C7C" w:rsidRDefault="007306B8" w:rsidP="00691876">
      <w:pPr>
        <w:spacing w:after="120"/>
        <w:ind w:firstLine="709"/>
        <w:rPr>
          <w:rFonts w:cs="Times New Roman"/>
        </w:rPr>
      </w:pPr>
      <w:r w:rsidRPr="00F15650">
        <w:rPr>
          <w:rFonts w:cs="Times New Roman"/>
        </w:rPr>
        <w:t xml:space="preserve">Ņemot vērā, ka šobrīd KM sadarbībā ar audita pakalpojuma sniedzēju veic ārējo funkciju auditu, kas ir iesaistīto cilvēku resursu un laika darbietilpīgs un atbildīgs process, </w:t>
      </w:r>
      <w:r w:rsidRPr="00F15650">
        <w:rPr>
          <w:rFonts w:cs="Times New Roman"/>
          <w:b/>
        </w:rPr>
        <w:t>KM rosina</w:t>
      </w:r>
      <w:r w:rsidRPr="00F15650">
        <w:rPr>
          <w:rFonts w:cs="Times New Roman"/>
        </w:rPr>
        <w:t xml:space="preserve"> </w:t>
      </w:r>
      <w:r w:rsidRPr="00F15650">
        <w:rPr>
          <w:rFonts w:cs="Times New Roman"/>
          <w:b/>
        </w:rPr>
        <w:t>MK 2017.gada 28. augusta sēdes protokola Nr.41 1.§ 35.punktā dotā</w:t>
      </w:r>
      <w:r w:rsidRPr="00F15650">
        <w:rPr>
          <w:rFonts w:cs="Times New Roman"/>
        </w:rPr>
        <w:t xml:space="preserve"> </w:t>
      </w:r>
      <w:r w:rsidRPr="00F15650">
        <w:rPr>
          <w:rFonts w:cs="Times New Roman"/>
          <w:b/>
        </w:rPr>
        <w:t>uzdevuma izpildi pārcelt par vienu gadu</w:t>
      </w:r>
      <w:r w:rsidR="00080225" w:rsidRPr="00F15650">
        <w:rPr>
          <w:rFonts w:cs="Times New Roman"/>
        </w:rPr>
        <w:t>.</w:t>
      </w:r>
    </w:p>
    <w:p w14:paraId="2255FD87" w14:textId="77777777" w:rsidR="001A68F8" w:rsidRPr="00080225" w:rsidRDefault="001A68F8" w:rsidP="00691876">
      <w:pPr>
        <w:spacing w:after="120"/>
        <w:ind w:firstLine="709"/>
        <w:rPr>
          <w:rFonts w:cs="Times New Roman"/>
          <w:lang w:eastAsia="lv-LV"/>
        </w:rPr>
      </w:pPr>
    </w:p>
    <w:p w14:paraId="7ADFED09" w14:textId="77777777" w:rsidR="007306B8" w:rsidRPr="007306B8" w:rsidRDefault="00B40548" w:rsidP="001A68F8">
      <w:pPr>
        <w:spacing w:after="120"/>
        <w:ind w:firstLine="709"/>
        <w:jc w:val="center"/>
        <w:rPr>
          <w:b/>
        </w:rPr>
      </w:pPr>
      <w:r w:rsidRPr="007306B8">
        <w:rPr>
          <w:b/>
        </w:rPr>
        <w:t xml:space="preserve">Kultūras </w:t>
      </w:r>
      <w:r w:rsidR="007306B8" w:rsidRPr="007306B8">
        <w:rPr>
          <w:b/>
        </w:rPr>
        <w:t>ministrijas padotības iestādes – “</w:t>
      </w:r>
      <w:r w:rsidR="007306B8" w:rsidRPr="007306B8">
        <w:rPr>
          <w:rFonts w:cs="Times New Roman"/>
          <w:b/>
        </w:rPr>
        <w:t>Rundāles pils muzejs”</w:t>
      </w:r>
      <w:r w:rsidRPr="007306B8">
        <w:rPr>
          <w:b/>
        </w:rPr>
        <w:t xml:space="preserve"> juridiskā statusa maiņa</w:t>
      </w:r>
    </w:p>
    <w:p w14:paraId="7B957E28" w14:textId="77777777" w:rsidR="007306B8" w:rsidRPr="007306B8" w:rsidRDefault="007306B8" w:rsidP="00F15650">
      <w:pPr>
        <w:spacing w:after="120"/>
        <w:ind w:firstLine="720"/>
        <w:rPr>
          <w:rFonts w:eastAsia="Times New Roman" w:cs="Times New Roman"/>
        </w:rPr>
      </w:pPr>
      <w:r w:rsidRPr="007306B8">
        <w:rPr>
          <w:rFonts w:eastAsia="Times New Roman" w:cs="Times New Roman"/>
        </w:rPr>
        <w:t>Lai radītu priekšnoteikumus efektīvas Rundāles pils muzeja (RPM) darbības veikšanai, nodrošinot unikālā arhitektūras pieminekļa saglabāšanu, sniedzot maksimālo labumu sabiedrībai un garantējot objekta ilgtspējīgu attīstību, kā arī lai noteiktu valsts līdzdalības vispārējo stratēģisko mērķi, KM ir izvērtējusi RPM juridisko statusu un piedāvā RPM turpmāk darboties kā valsts kapitālsabiedrībai.</w:t>
      </w:r>
    </w:p>
    <w:p w14:paraId="1C5F55E3" w14:textId="70E5E21D" w:rsidR="00675E2A" w:rsidRDefault="007306B8" w:rsidP="009F5B2D">
      <w:pPr>
        <w:ind w:firstLine="720"/>
      </w:pPr>
      <w:r w:rsidRPr="003D6256">
        <w:t>Muzeja darbības nodrošināšanā būtiska loma ir paša muzeja gūtajiem ieņēmumiem, kas gūti no tā sniegtajiem maksas pakalpojumiem un saimnieciskās darbības</w:t>
      </w:r>
      <w:r w:rsidR="008C6363">
        <w:t xml:space="preserve"> (</w:t>
      </w:r>
      <w:r w:rsidR="008C6363">
        <w:fldChar w:fldCharType="begin"/>
      </w:r>
      <w:r w:rsidR="008C6363">
        <w:instrText xml:space="preserve"> REF _Ref525733184 \h </w:instrText>
      </w:r>
      <w:r w:rsidR="008C6363">
        <w:fldChar w:fldCharType="separate"/>
      </w:r>
      <w:r w:rsidR="008D6E17" w:rsidRPr="00691876">
        <w:t xml:space="preserve">Tabula Nr.  </w:t>
      </w:r>
      <w:r w:rsidR="008D6E17">
        <w:rPr>
          <w:noProof/>
        </w:rPr>
        <w:t>11</w:t>
      </w:r>
      <w:r w:rsidR="008C6363">
        <w:fldChar w:fldCharType="end"/>
      </w:r>
      <w:r w:rsidR="008C6363">
        <w:t>)</w:t>
      </w:r>
      <w:r w:rsidRPr="003D6256">
        <w:t>, savukārt valsts budžeta dotācija tikai daļēji sedz muzeja darbībai nepieciešamo finansējumu. Muzeja pašreizējais juridiskais statuss – tiešā valsts pārvaldes iestāde – neļauj operatīvi reaģēt uz tirgus situāciju.</w:t>
      </w:r>
      <w:bookmarkStart w:id="130" w:name="_Ref525217470"/>
    </w:p>
    <w:p w14:paraId="2BE129C5" w14:textId="0FDA6230" w:rsidR="007306B8" w:rsidRPr="00691876" w:rsidRDefault="007306B8" w:rsidP="00691876">
      <w:pPr>
        <w:jc w:val="right"/>
      </w:pPr>
      <w:bookmarkStart w:id="131" w:name="_Ref525733184"/>
      <w:r w:rsidRPr="00691876">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11</w:t>
      </w:r>
      <w:r w:rsidR="00FA22F8">
        <w:rPr>
          <w:noProof/>
        </w:rPr>
        <w:fldChar w:fldCharType="end"/>
      </w:r>
      <w:bookmarkEnd w:id="130"/>
      <w:bookmarkEnd w:id="131"/>
    </w:p>
    <w:p w14:paraId="780C295A" w14:textId="77777777" w:rsidR="007306B8" w:rsidRPr="007306B8" w:rsidRDefault="007306B8" w:rsidP="007306B8">
      <w:pPr>
        <w:autoSpaceDE w:val="0"/>
        <w:autoSpaceDN w:val="0"/>
        <w:adjustRightInd w:val="0"/>
        <w:spacing w:after="120"/>
        <w:jc w:val="center"/>
        <w:rPr>
          <w:rFonts w:cs="Times New Roman"/>
          <w:b/>
          <w:color w:val="000000"/>
        </w:rPr>
      </w:pPr>
      <w:r w:rsidRPr="007306B8">
        <w:rPr>
          <w:rFonts w:cs="Times New Roman"/>
          <w:b/>
          <w:color w:val="000000"/>
        </w:rPr>
        <w:t>RPM dotācijas un pašu ieņēmumu attiecība 2017.gadā (izpilde)</w:t>
      </w:r>
    </w:p>
    <w:tbl>
      <w:tblPr>
        <w:tblStyle w:val="TableGrid6"/>
        <w:tblW w:w="9067" w:type="dxa"/>
        <w:tblLook w:val="04A0" w:firstRow="1" w:lastRow="0" w:firstColumn="1" w:lastColumn="0" w:noHBand="0" w:noVBand="1"/>
      </w:tblPr>
      <w:tblGrid>
        <w:gridCol w:w="2287"/>
        <w:gridCol w:w="1536"/>
        <w:gridCol w:w="1510"/>
        <w:gridCol w:w="1762"/>
        <w:gridCol w:w="1279"/>
        <w:gridCol w:w="693"/>
      </w:tblGrid>
      <w:tr w:rsidR="007306B8" w:rsidRPr="007306B8" w14:paraId="054E7414" w14:textId="77777777" w:rsidTr="00080225">
        <w:trPr>
          <w:trHeight w:val="999"/>
        </w:trPr>
        <w:tc>
          <w:tcPr>
            <w:tcW w:w="2287" w:type="dxa"/>
            <w:shd w:val="clear" w:color="auto" w:fill="C5E0B3" w:themeFill="accent6" w:themeFillTint="66"/>
            <w:vAlign w:val="center"/>
          </w:tcPr>
          <w:p w14:paraId="059B6A25" w14:textId="77777777" w:rsidR="007306B8" w:rsidRPr="000D4899" w:rsidRDefault="007306B8" w:rsidP="007306B8">
            <w:pPr>
              <w:autoSpaceDE w:val="0"/>
              <w:autoSpaceDN w:val="0"/>
              <w:adjustRightInd w:val="0"/>
              <w:jc w:val="center"/>
              <w:rPr>
                <w:rFonts w:ascii="Times New Roman" w:hAnsi="Times New Roman" w:cs="Times New Roman"/>
                <w:b/>
                <w:color w:val="000000"/>
              </w:rPr>
            </w:pPr>
            <w:r w:rsidRPr="000D4899">
              <w:rPr>
                <w:rFonts w:ascii="Times New Roman" w:hAnsi="Times New Roman" w:cs="Times New Roman"/>
                <w:b/>
                <w:color w:val="000000"/>
              </w:rPr>
              <w:t>Muzejs</w:t>
            </w:r>
          </w:p>
        </w:tc>
        <w:tc>
          <w:tcPr>
            <w:tcW w:w="1536" w:type="dxa"/>
            <w:shd w:val="clear" w:color="auto" w:fill="C5E0B3" w:themeFill="accent6" w:themeFillTint="66"/>
            <w:vAlign w:val="center"/>
          </w:tcPr>
          <w:p w14:paraId="3643B814" w14:textId="77777777" w:rsidR="007306B8" w:rsidRPr="000D4899" w:rsidRDefault="007306B8" w:rsidP="007306B8">
            <w:pPr>
              <w:autoSpaceDE w:val="0"/>
              <w:autoSpaceDN w:val="0"/>
              <w:adjustRightInd w:val="0"/>
              <w:jc w:val="center"/>
              <w:rPr>
                <w:rFonts w:ascii="Times New Roman" w:hAnsi="Times New Roman" w:cs="Times New Roman"/>
                <w:b/>
                <w:color w:val="000000"/>
              </w:rPr>
            </w:pPr>
            <w:r w:rsidRPr="000D4899">
              <w:rPr>
                <w:rFonts w:ascii="Times New Roman" w:hAnsi="Times New Roman" w:cs="Times New Roman"/>
                <w:b/>
                <w:color w:val="000000"/>
              </w:rPr>
              <w:t>Budžets kopā</w:t>
            </w:r>
          </w:p>
          <w:p w14:paraId="5EF9984D" w14:textId="77777777" w:rsidR="007306B8" w:rsidRPr="000D4899" w:rsidRDefault="007306B8" w:rsidP="007306B8">
            <w:pPr>
              <w:autoSpaceDE w:val="0"/>
              <w:autoSpaceDN w:val="0"/>
              <w:adjustRightInd w:val="0"/>
              <w:jc w:val="center"/>
              <w:rPr>
                <w:rFonts w:ascii="Times New Roman" w:hAnsi="Times New Roman" w:cs="Times New Roman"/>
                <w:b/>
                <w:color w:val="000000"/>
              </w:rPr>
            </w:pPr>
            <w:r w:rsidRPr="000D4899">
              <w:rPr>
                <w:rFonts w:ascii="Times New Roman" w:hAnsi="Times New Roman" w:cs="Times New Roman"/>
                <w:b/>
                <w:color w:val="000000"/>
              </w:rPr>
              <w:t>(</w:t>
            </w:r>
            <w:r w:rsidRPr="000D4899">
              <w:rPr>
                <w:rFonts w:ascii="Times New Roman" w:hAnsi="Times New Roman" w:cs="Times New Roman"/>
                <w:b/>
                <w:i/>
                <w:color w:val="000000"/>
              </w:rPr>
              <w:t>euro</w:t>
            </w:r>
            <w:r w:rsidRPr="000D4899">
              <w:rPr>
                <w:rFonts w:ascii="Times New Roman" w:hAnsi="Times New Roman" w:cs="Times New Roman"/>
                <w:b/>
                <w:color w:val="000000"/>
              </w:rPr>
              <w:t>)</w:t>
            </w:r>
          </w:p>
        </w:tc>
        <w:tc>
          <w:tcPr>
            <w:tcW w:w="1510" w:type="dxa"/>
            <w:shd w:val="clear" w:color="auto" w:fill="C5E0B3" w:themeFill="accent6" w:themeFillTint="66"/>
            <w:vAlign w:val="center"/>
          </w:tcPr>
          <w:p w14:paraId="2854B54A" w14:textId="77777777" w:rsidR="007306B8" w:rsidRPr="000D4899" w:rsidRDefault="007306B8" w:rsidP="007306B8">
            <w:pPr>
              <w:autoSpaceDE w:val="0"/>
              <w:autoSpaceDN w:val="0"/>
              <w:adjustRightInd w:val="0"/>
              <w:jc w:val="center"/>
              <w:rPr>
                <w:rFonts w:ascii="Times New Roman" w:hAnsi="Times New Roman" w:cs="Times New Roman"/>
                <w:b/>
                <w:color w:val="000000"/>
              </w:rPr>
            </w:pPr>
            <w:r w:rsidRPr="000D4899">
              <w:rPr>
                <w:rFonts w:ascii="Times New Roman" w:hAnsi="Times New Roman" w:cs="Times New Roman"/>
                <w:b/>
                <w:color w:val="000000"/>
              </w:rPr>
              <w:t>t.sk. Dotācija</w:t>
            </w:r>
          </w:p>
          <w:p w14:paraId="54BBA043" w14:textId="77777777" w:rsidR="007306B8" w:rsidRPr="000D4899" w:rsidRDefault="007306B8" w:rsidP="007306B8">
            <w:pPr>
              <w:autoSpaceDE w:val="0"/>
              <w:autoSpaceDN w:val="0"/>
              <w:adjustRightInd w:val="0"/>
              <w:jc w:val="center"/>
              <w:rPr>
                <w:rFonts w:ascii="Times New Roman" w:hAnsi="Times New Roman" w:cs="Times New Roman"/>
                <w:b/>
                <w:color w:val="000000"/>
              </w:rPr>
            </w:pPr>
            <w:r w:rsidRPr="000D4899">
              <w:rPr>
                <w:rFonts w:ascii="Times New Roman" w:hAnsi="Times New Roman" w:cs="Times New Roman"/>
                <w:b/>
                <w:color w:val="000000"/>
              </w:rPr>
              <w:t>(</w:t>
            </w:r>
            <w:r w:rsidRPr="000D4899">
              <w:rPr>
                <w:rFonts w:ascii="Times New Roman" w:hAnsi="Times New Roman" w:cs="Times New Roman"/>
                <w:b/>
                <w:i/>
                <w:color w:val="000000"/>
              </w:rPr>
              <w:t>euro</w:t>
            </w:r>
            <w:r w:rsidRPr="000D4899">
              <w:rPr>
                <w:rFonts w:ascii="Times New Roman" w:hAnsi="Times New Roman" w:cs="Times New Roman"/>
                <w:b/>
                <w:color w:val="000000"/>
              </w:rPr>
              <w:t>)</w:t>
            </w:r>
          </w:p>
        </w:tc>
        <w:tc>
          <w:tcPr>
            <w:tcW w:w="1762" w:type="dxa"/>
            <w:shd w:val="clear" w:color="auto" w:fill="C5E0B3" w:themeFill="accent6" w:themeFillTint="66"/>
            <w:vAlign w:val="center"/>
          </w:tcPr>
          <w:p w14:paraId="3D001603" w14:textId="77777777" w:rsidR="007306B8" w:rsidRPr="000D4899" w:rsidRDefault="007306B8" w:rsidP="007306B8">
            <w:pPr>
              <w:autoSpaceDE w:val="0"/>
              <w:autoSpaceDN w:val="0"/>
              <w:adjustRightInd w:val="0"/>
              <w:jc w:val="center"/>
              <w:rPr>
                <w:rFonts w:ascii="Times New Roman" w:hAnsi="Times New Roman" w:cs="Times New Roman"/>
                <w:b/>
                <w:color w:val="000000"/>
              </w:rPr>
            </w:pPr>
            <w:r w:rsidRPr="000D4899">
              <w:rPr>
                <w:rFonts w:ascii="Times New Roman" w:hAnsi="Times New Roman" w:cs="Times New Roman"/>
                <w:b/>
                <w:color w:val="000000"/>
              </w:rPr>
              <w:t>% no kopējiem ieņēmumiem</w:t>
            </w:r>
          </w:p>
        </w:tc>
        <w:tc>
          <w:tcPr>
            <w:tcW w:w="1279" w:type="dxa"/>
            <w:shd w:val="clear" w:color="auto" w:fill="C5E0B3" w:themeFill="accent6" w:themeFillTint="66"/>
            <w:vAlign w:val="center"/>
          </w:tcPr>
          <w:p w14:paraId="47594B9A" w14:textId="77777777" w:rsidR="007306B8" w:rsidRPr="000D4899" w:rsidRDefault="007306B8" w:rsidP="007306B8">
            <w:pPr>
              <w:autoSpaceDE w:val="0"/>
              <w:autoSpaceDN w:val="0"/>
              <w:adjustRightInd w:val="0"/>
              <w:jc w:val="center"/>
              <w:rPr>
                <w:rFonts w:ascii="Times New Roman" w:hAnsi="Times New Roman" w:cs="Times New Roman"/>
                <w:b/>
                <w:color w:val="000000"/>
              </w:rPr>
            </w:pPr>
            <w:r w:rsidRPr="000D4899">
              <w:rPr>
                <w:rFonts w:ascii="Times New Roman" w:hAnsi="Times New Roman" w:cs="Times New Roman"/>
                <w:b/>
                <w:color w:val="000000"/>
              </w:rPr>
              <w:t>t.sk. Pašu ieņēmumi</w:t>
            </w:r>
          </w:p>
          <w:p w14:paraId="47B63CF8" w14:textId="77777777" w:rsidR="007306B8" w:rsidRPr="000D4899" w:rsidRDefault="007306B8" w:rsidP="007306B8">
            <w:pPr>
              <w:autoSpaceDE w:val="0"/>
              <w:autoSpaceDN w:val="0"/>
              <w:adjustRightInd w:val="0"/>
              <w:jc w:val="center"/>
              <w:rPr>
                <w:rFonts w:ascii="Times New Roman" w:hAnsi="Times New Roman" w:cs="Times New Roman"/>
                <w:b/>
                <w:color w:val="000000"/>
              </w:rPr>
            </w:pPr>
            <w:r w:rsidRPr="000D4899">
              <w:rPr>
                <w:rFonts w:ascii="Times New Roman" w:hAnsi="Times New Roman" w:cs="Times New Roman"/>
                <w:b/>
                <w:color w:val="000000"/>
              </w:rPr>
              <w:t>(</w:t>
            </w:r>
            <w:r w:rsidRPr="000D4899">
              <w:rPr>
                <w:rFonts w:ascii="Times New Roman" w:hAnsi="Times New Roman" w:cs="Times New Roman"/>
                <w:b/>
                <w:i/>
                <w:color w:val="000000"/>
              </w:rPr>
              <w:t>euro</w:t>
            </w:r>
            <w:r w:rsidRPr="000D4899">
              <w:rPr>
                <w:rFonts w:ascii="Times New Roman" w:hAnsi="Times New Roman" w:cs="Times New Roman"/>
                <w:b/>
                <w:color w:val="000000"/>
              </w:rPr>
              <w:t>)</w:t>
            </w:r>
          </w:p>
        </w:tc>
        <w:tc>
          <w:tcPr>
            <w:tcW w:w="693" w:type="dxa"/>
            <w:shd w:val="clear" w:color="auto" w:fill="C5E0B3" w:themeFill="accent6" w:themeFillTint="66"/>
            <w:vAlign w:val="center"/>
          </w:tcPr>
          <w:p w14:paraId="354DD0C2" w14:textId="77777777" w:rsidR="007306B8" w:rsidRPr="000D4899" w:rsidRDefault="007306B8" w:rsidP="007306B8">
            <w:pPr>
              <w:autoSpaceDE w:val="0"/>
              <w:autoSpaceDN w:val="0"/>
              <w:adjustRightInd w:val="0"/>
              <w:jc w:val="center"/>
              <w:rPr>
                <w:rFonts w:ascii="Times New Roman" w:hAnsi="Times New Roman" w:cs="Times New Roman"/>
                <w:b/>
                <w:color w:val="000000"/>
              </w:rPr>
            </w:pPr>
            <w:r w:rsidRPr="000D4899">
              <w:rPr>
                <w:rFonts w:ascii="Times New Roman" w:hAnsi="Times New Roman" w:cs="Times New Roman"/>
                <w:b/>
                <w:color w:val="000000"/>
              </w:rPr>
              <w:t>%</w:t>
            </w:r>
          </w:p>
        </w:tc>
      </w:tr>
      <w:tr w:rsidR="007306B8" w:rsidRPr="007306B8" w14:paraId="62811182" w14:textId="77777777" w:rsidTr="00B40548">
        <w:tc>
          <w:tcPr>
            <w:tcW w:w="2287" w:type="dxa"/>
            <w:shd w:val="clear" w:color="auto" w:fill="auto"/>
          </w:tcPr>
          <w:p w14:paraId="2DC7CF53" w14:textId="77777777" w:rsidR="007306B8" w:rsidRPr="000D4899" w:rsidRDefault="007306B8" w:rsidP="007306B8">
            <w:pPr>
              <w:autoSpaceDE w:val="0"/>
              <w:autoSpaceDN w:val="0"/>
              <w:adjustRightInd w:val="0"/>
              <w:jc w:val="center"/>
              <w:rPr>
                <w:rFonts w:ascii="Times New Roman" w:hAnsi="Times New Roman" w:cs="Times New Roman"/>
                <w:color w:val="000000"/>
              </w:rPr>
            </w:pPr>
            <w:r w:rsidRPr="000D4899">
              <w:rPr>
                <w:rFonts w:ascii="Times New Roman" w:hAnsi="Times New Roman" w:cs="Times New Roman"/>
                <w:color w:val="000000"/>
              </w:rPr>
              <w:t>Rundāles pils muzejs</w:t>
            </w:r>
          </w:p>
        </w:tc>
        <w:tc>
          <w:tcPr>
            <w:tcW w:w="1536" w:type="dxa"/>
            <w:shd w:val="clear" w:color="auto" w:fill="auto"/>
          </w:tcPr>
          <w:p w14:paraId="6569757F" w14:textId="77777777" w:rsidR="007306B8" w:rsidRPr="000D4899" w:rsidRDefault="007306B8" w:rsidP="007306B8">
            <w:pPr>
              <w:autoSpaceDE w:val="0"/>
              <w:autoSpaceDN w:val="0"/>
              <w:adjustRightInd w:val="0"/>
              <w:jc w:val="center"/>
              <w:rPr>
                <w:rFonts w:ascii="Times New Roman" w:hAnsi="Times New Roman" w:cs="Times New Roman"/>
                <w:color w:val="000000"/>
              </w:rPr>
            </w:pPr>
            <w:r w:rsidRPr="000D4899">
              <w:rPr>
                <w:rFonts w:ascii="Times New Roman" w:hAnsi="Times New Roman" w:cs="Times New Roman"/>
                <w:color w:val="000000"/>
              </w:rPr>
              <w:t>3 095 082</w:t>
            </w:r>
          </w:p>
        </w:tc>
        <w:tc>
          <w:tcPr>
            <w:tcW w:w="1510" w:type="dxa"/>
            <w:shd w:val="clear" w:color="auto" w:fill="auto"/>
          </w:tcPr>
          <w:p w14:paraId="19CD7AE1" w14:textId="77777777" w:rsidR="007306B8" w:rsidRPr="000D4899" w:rsidRDefault="007306B8" w:rsidP="007306B8">
            <w:pPr>
              <w:autoSpaceDE w:val="0"/>
              <w:autoSpaceDN w:val="0"/>
              <w:adjustRightInd w:val="0"/>
              <w:jc w:val="center"/>
              <w:rPr>
                <w:rFonts w:ascii="Times New Roman" w:hAnsi="Times New Roman" w:cs="Times New Roman"/>
                <w:color w:val="000000"/>
              </w:rPr>
            </w:pPr>
            <w:r w:rsidRPr="000D4899">
              <w:rPr>
                <w:rFonts w:ascii="Times New Roman" w:hAnsi="Times New Roman" w:cs="Times New Roman"/>
                <w:color w:val="000000"/>
              </w:rPr>
              <w:t>1 391 846</w:t>
            </w:r>
          </w:p>
        </w:tc>
        <w:tc>
          <w:tcPr>
            <w:tcW w:w="1762" w:type="dxa"/>
            <w:shd w:val="clear" w:color="auto" w:fill="auto"/>
          </w:tcPr>
          <w:p w14:paraId="7AEFD93C" w14:textId="77777777" w:rsidR="007306B8" w:rsidRPr="000D4899" w:rsidRDefault="007306B8" w:rsidP="007306B8">
            <w:pPr>
              <w:autoSpaceDE w:val="0"/>
              <w:autoSpaceDN w:val="0"/>
              <w:adjustRightInd w:val="0"/>
              <w:jc w:val="center"/>
              <w:rPr>
                <w:rFonts w:ascii="Times New Roman" w:hAnsi="Times New Roman" w:cs="Times New Roman"/>
                <w:color w:val="000000"/>
              </w:rPr>
            </w:pPr>
            <w:r w:rsidRPr="000D4899">
              <w:rPr>
                <w:rFonts w:ascii="Times New Roman" w:hAnsi="Times New Roman" w:cs="Times New Roman"/>
                <w:color w:val="000000"/>
              </w:rPr>
              <w:t>45%</w:t>
            </w:r>
          </w:p>
        </w:tc>
        <w:tc>
          <w:tcPr>
            <w:tcW w:w="1279" w:type="dxa"/>
            <w:shd w:val="clear" w:color="auto" w:fill="auto"/>
          </w:tcPr>
          <w:p w14:paraId="5E6DC848" w14:textId="77777777" w:rsidR="007306B8" w:rsidRPr="000D4899" w:rsidRDefault="007306B8" w:rsidP="007306B8">
            <w:pPr>
              <w:autoSpaceDE w:val="0"/>
              <w:autoSpaceDN w:val="0"/>
              <w:adjustRightInd w:val="0"/>
              <w:jc w:val="center"/>
              <w:rPr>
                <w:rFonts w:ascii="Times New Roman" w:hAnsi="Times New Roman" w:cs="Times New Roman"/>
                <w:color w:val="000000"/>
              </w:rPr>
            </w:pPr>
            <w:r w:rsidRPr="000D4899">
              <w:rPr>
                <w:rFonts w:ascii="Times New Roman" w:hAnsi="Times New Roman" w:cs="Times New Roman"/>
                <w:color w:val="000000"/>
              </w:rPr>
              <w:t>1 703 236</w:t>
            </w:r>
          </w:p>
        </w:tc>
        <w:tc>
          <w:tcPr>
            <w:tcW w:w="693" w:type="dxa"/>
            <w:shd w:val="clear" w:color="auto" w:fill="auto"/>
          </w:tcPr>
          <w:p w14:paraId="34A96B2B" w14:textId="77777777" w:rsidR="007306B8" w:rsidRPr="000D4899" w:rsidRDefault="007306B8" w:rsidP="007306B8">
            <w:pPr>
              <w:autoSpaceDE w:val="0"/>
              <w:autoSpaceDN w:val="0"/>
              <w:adjustRightInd w:val="0"/>
              <w:jc w:val="center"/>
              <w:rPr>
                <w:rFonts w:ascii="Times New Roman" w:hAnsi="Times New Roman" w:cs="Times New Roman"/>
                <w:color w:val="000000"/>
              </w:rPr>
            </w:pPr>
            <w:r w:rsidRPr="000D4899">
              <w:rPr>
                <w:rFonts w:ascii="Times New Roman" w:hAnsi="Times New Roman" w:cs="Times New Roman"/>
                <w:color w:val="000000"/>
              </w:rPr>
              <w:t>55%</w:t>
            </w:r>
          </w:p>
        </w:tc>
      </w:tr>
    </w:tbl>
    <w:p w14:paraId="0BCB25C0" w14:textId="77777777" w:rsidR="00675E2A" w:rsidRDefault="00675E2A" w:rsidP="00675E2A">
      <w:pPr>
        <w:spacing w:after="120"/>
        <w:ind w:firstLine="709"/>
        <w:rPr>
          <w:rFonts w:cs="Times New Roman"/>
        </w:rPr>
      </w:pPr>
    </w:p>
    <w:p w14:paraId="0C898D9C" w14:textId="03F036FC" w:rsidR="007306B8" w:rsidRPr="007306B8" w:rsidRDefault="007306B8" w:rsidP="00675E2A">
      <w:pPr>
        <w:spacing w:after="120"/>
        <w:ind w:firstLine="709"/>
        <w:rPr>
          <w:rFonts w:cs="Times New Roman"/>
        </w:rPr>
      </w:pPr>
      <w:r w:rsidRPr="007306B8">
        <w:rPr>
          <w:rFonts w:cs="Times New Roman"/>
        </w:rPr>
        <w:lastRenderedPageBreak/>
        <w:t>Saskaņā ar juridisko formu izvērtējumu (</w:t>
      </w:r>
      <w:r w:rsidRPr="007306B8">
        <w:rPr>
          <w:rFonts w:cs="Times New Roman"/>
        </w:rPr>
        <w:fldChar w:fldCharType="begin"/>
      </w:r>
      <w:r w:rsidRPr="007306B8">
        <w:rPr>
          <w:rFonts w:cs="Times New Roman"/>
        </w:rPr>
        <w:instrText xml:space="preserve"> REF _Ref525217546 \h </w:instrText>
      </w:r>
      <w:r w:rsidRPr="007306B8">
        <w:rPr>
          <w:rFonts w:cs="Times New Roman"/>
        </w:rPr>
      </w:r>
      <w:r w:rsidRPr="007306B8">
        <w:rPr>
          <w:rFonts w:cs="Times New Roman"/>
        </w:rPr>
        <w:fldChar w:fldCharType="separate"/>
      </w:r>
      <w:r w:rsidR="008D6E17" w:rsidRPr="00691876">
        <w:t xml:space="preserve">Tabula Nr.  </w:t>
      </w:r>
      <w:r w:rsidR="008D6E17">
        <w:rPr>
          <w:noProof/>
        </w:rPr>
        <w:t>12</w:t>
      </w:r>
      <w:r w:rsidRPr="007306B8">
        <w:rPr>
          <w:rFonts w:cs="Times New Roman"/>
        </w:rPr>
        <w:fldChar w:fldCharType="end"/>
      </w:r>
      <w:r w:rsidRPr="007306B8">
        <w:rPr>
          <w:rFonts w:cs="Times New Roman"/>
        </w:rPr>
        <w:t>), KM piedāvā divus risinājumus esošo RPM darbības problēmu risināšanai:</w:t>
      </w:r>
    </w:p>
    <w:p w14:paraId="140A43EF" w14:textId="77777777" w:rsidR="007306B8" w:rsidRPr="007306B8" w:rsidRDefault="007306B8" w:rsidP="00F24E16">
      <w:pPr>
        <w:numPr>
          <w:ilvl w:val="0"/>
          <w:numId w:val="41"/>
        </w:numPr>
        <w:spacing w:after="120"/>
        <w:rPr>
          <w:rFonts w:cs="Times New Roman"/>
        </w:rPr>
      </w:pPr>
      <w:r w:rsidRPr="007306B8">
        <w:rPr>
          <w:rFonts w:cs="Times New Roman"/>
        </w:rPr>
        <w:t>RPM darbība valsts iestādes statusā (juridiskais statuss netiek mainīts);</w:t>
      </w:r>
    </w:p>
    <w:p w14:paraId="68DCEC62" w14:textId="77777777" w:rsidR="007306B8" w:rsidRPr="007306B8" w:rsidRDefault="007306B8" w:rsidP="00F24E16">
      <w:pPr>
        <w:numPr>
          <w:ilvl w:val="0"/>
          <w:numId w:val="41"/>
        </w:numPr>
        <w:spacing w:after="120"/>
        <w:ind w:left="1570" w:hanging="357"/>
        <w:rPr>
          <w:rFonts w:cs="Times New Roman"/>
        </w:rPr>
      </w:pPr>
      <w:r w:rsidRPr="007306B8">
        <w:rPr>
          <w:rFonts w:cs="Times New Roman"/>
        </w:rPr>
        <w:t>RPM darbība valsts kapitālsabiedrības statusā.</w:t>
      </w:r>
    </w:p>
    <w:p w14:paraId="7E654D28" w14:textId="407F89EC" w:rsidR="007306B8" w:rsidRPr="00691876" w:rsidRDefault="007306B8" w:rsidP="00691876">
      <w:pPr>
        <w:jc w:val="right"/>
      </w:pPr>
      <w:bookmarkStart w:id="132" w:name="_Ref525217546"/>
      <w:r w:rsidRPr="00691876">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12</w:t>
      </w:r>
      <w:r w:rsidR="00FA22F8">
        <w:rPr>
          <w:noProof/>
        </w:rPr>
        <w:fldChar w:fldCharType="end"/>
      </w:r>
      <w:bookmarkEnd w:id="132"/>
    </w:p>
    <w:p w14:paraId="0F4DE468" w14:textId="77777777" w:rsidR="007306B8" w:rsidRPr="007306B8" w:rsidRDefault="007306B8" w:rsidP="007306B8">
      <w:pPr>
        <w:spacing w:after="120"/>
        <w:ind w:left="851"/>
        <w:jc w:val="center"/>
        <w:rPr>
          <w:rFonts w:cs="Times New Roman"/>
          <w:sz w:val="22"/>
          <w:szCs w:val="22"/>
        </w:rPr>
      </w:pPr>
      <w:r w:rsidRPr="007306B8">
        <w:rPr>
          <w:rFonts w:eastAsia="Times New Roman" w:cs="Times New Roman"/>
          <w:b/>
          <w:lang w:eastAsia="lv-LV"/>
        </w:rPr>
        <w:t>Risinājuma variantu salīdzinājums</w:t>
      </w:r>
    </w:p>
    <w:tbl>
      <w:tblPr>
        <w:tblStyle w:val="TableGrid6"/>
        <w:tblW w:w="0" w:type="auto"/>
        <w:tblLook w:val="04A0" w:firstRow="1" w:lastRow="0" w:firstColumn="1" w:lastColumn="0" w:noHBand="0" w:noVBand="1"/>
      </w:tblPr>
      <w:tblGrid>
        <w:gridCol w:w="2070"/>
        <w:gridCol w:w="1723"/>
        <w:gridCol w:w="1872"/>
        <w:gridCol w:w="1701"/>
        <w:gridCol w:w="1663"/>
      </w:tblGrid>
      <w:tr w:rsidR="007306B8" w:rsidRPr="007306B8" w14:paraId="45E194A9" w14:textId="77777777" w:rsidTr="00080225">
        <w:tc>
          <w:tcPr>
            <w:tcW w:w="2070" w:type="dxa"/>
            <w:shd w:val="clear" w:color="auto" w:fill="C5E0B3" w:themeFill="accent6" w:themeFillTint="66"/>
          </w:tcPr>
          <w:p w14:paraId="3A401A69" w14:textId="77777777" w:rsidR="007306B8" w:rsidRPr="000D4899" w:rsidRDefault="007306B8" w:rsidP="007306B8">
            <w:pPr>
              <w:spacing w:before="100" w:beforeAutospacing="1" w:after="100" w:afterAutospacing="1" w:line="276" w:lineRule="auto"/>
              <w:rPr>
                <w:rFonts w:ascii="Times New Roman" w:eastAsia="Times New Roman" w:hAnsi="Times New Roman" w:cs="Times New Roman"/>
                <w:b/>
                <w:lang w:eastAsia="lv-LV"/>
              </w:rPr>
            </w:pPr>
          </w:p>
        </w:tc>
        <w:tc>
          <w:tcPr>
            <w:tcW w:w="1723" w:type="dxa"/>
            <w:shd w:val="clear" w:color="auto" w:fill="C5E0B3" w:themeFill="accent6" w:themeFillTint="66"/>
            <w:vAlign w:val="center"/>
          </w:tcPr>
          <w:p w14:paraId="48420390"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b/>
                <w:lang w:eastAsia="lv-LV"/>
              </w:rPr>
            </w:pPr>
            <w:r w:rsidRPr="000D4899">
              <w:rPr>
                <w:rFonts w:ascii="Times New Roman" w:eastAsia="Times New Roman" w:hAnsi="Times New Roman" w:cs="Times New Roman"/>
                <w:b/>
                <w:lang w:eastAsia="lv-LV"/>
              </w:rPr>
              <w:t>Elastība saimnieciskajā darbībā</w:t>
            </w:r>
          </w:p>
        </w:tc>
        <w:tc>
          <w:tcPr>
            <w:tcW w:w="1872" w:type="dxa"/>
            <w:shd w:val="clear" w:color="auto" w:fill="C5E0B3" w:themeFill="accent6" w:themeFillTint="66"/>
            <w:vAlign w:val="center"/>
          </w:tcPr>
          <w:p w14:paraId="278F87DA"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b/>
                <w:lang w:eastAsia="lv-LV"/>
              </w:rPr>
            </w:pPr>
            <w:r w:rsidRPr="000D4899">
              <w:rPr>
                <w:rFonts w:ascii="Times New Roman" w:eastAsia="Times New Roman" w:hAnsi="Times New Roman" w:cs="Times New Roman"/>
                <w:b/>
                <w:lang w:eastAsia="lv-LV"/>
              </w:rPr>
              <w:t>Elastība kapitālo izdevumu piesaistē</w:t>
            </w:r>
          </w:p>
        </w:tc>
        <w:tc>
          <w:tcPr>
            <w:tcW w:w="1701" w:type="dxa"/>
            <w:shd w:val="clear" w:color="auto" w:fill="C5E0B3" w:themeFill="accent6" w:themeFillTint="66"/>
            <w:vAlign w:val="center"/>
          </w:tcPr>
          <w:p w14:paraId="485B762F"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b/>
                <w:lang w:eastAsia="lv-LV"/>
              </w:rPr>
            </w:pPr>
            <w:r w:rsidRPr="000D4899">
              <w:rPr>
                <w:rFonts w:ascii="Times New Roman" w:eastAsia="Times New Roman" w:hAnsi="Times New Roman" w:cs="Times New Roman"/>
                <w:b/>
                <w:lang w:eastAsia="lv-LV"/>
              </w:rPr>
              <w:t>Elastība budžeta plānošanā</w:t>
            </w:r>
          </w:p>
        </w:tc>
        <w:tc>
          <w:tcPr>
            <w:tcW w:w="1663" w:type="dxa"/>
            <w:shd w:val="clear" w:color="auto" w:fill="C5E0B3" w:themeFill="accent6" w:themeFillTint="66"/>
            <w:vAlign w:val="center"/>
          </w:tcPr>
          <w:p w14:paraId="77D1C78E"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b/>
                <w:lang w:eastAsia="lv-LV"/>
              </w:rPr>
            </w:pPr>
            <w:r w:rsidRPr="000D4899">
              <w:rPr>
                <w:rFonts w:ascii="Times New Roman" w:eastAsia="Times New Roman" w:hAnsi="Times New Roman" w:cs="Times New Roman"/>
                <w:b/>
                <w:lang w:eastAsia="lv-LV"/>
              </w:rPr>
              <w:t>Elastība jaunu muzeju pakalpojumu ieviešanā</w:t>
            </w:r>
          </w:p>
        </w:tc>
      </w:tr>
      <w:tr w:rsidR="007306B8" w:rsidRPr="007306B8" w14:paraId="7AF64C20" w14:textId="77777777" w:rsidTr="00B40548">
        <w:tc>
          <w:tcPr>
            <w:tcW w:w="2070" w:type="dxa"/>
          </w:tcPr>
          <w:p w14:paraId="7A10FDD1" w14:textId="77777777" w:rsidR="007306B8" w:rsidRPr="000D4899" w:rsidRDefault="007306B8" w:rsidP="007306B8">
            <w:pPr>
              <w:spacing w:before="100" w:beforeAutospacing="1" w:after="100" w:afterAutospacing="1" w:line="276" w:lineRule="auto"/>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Valsts iestāde</w:t>
            </w:r>
          </w:p>
        </w:tc>
        <w:tc>
          <w:tcPr>
            <w:tcW w:w="1723" w:type="dxa"/>
            <w:vAlign w:val="center"/>
          </w:tcPr>
          <w:p w14:paraId="78E646BD"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nē</w:t>
            </w:r>
          </w:p>
        </w:tc>
        <w:tc>
          <w:tcPr>
            <w:tcW w:w="1872" w:type="dxa"/>
            <w:vAlign w:val="center"/>
          </w:tcPr>
          <w:p w14:paraId="3534BEC4"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nē</w:t>
            </w:r>
          </w:p>
        </w:tc>
        <w:tc>
          <w:tcPr>
            <w:tcW w:w="1701" w:type="dxa"/>
            <w:vAlign w:val="center"/>
          </w:tcPr>
          <w:p w14:paraId="438733A7"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jā</w:t>
            </w:r>
          </w:p>
        </w:tc>
        <w:tc>
          <w:tcPr>
            <w:tcW w:w="1663" w:type="dxa"/>
            <w:vAlign w:val="center"/>
          </w:tcPr>
          <w:p w14:paraId="34D56E54"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daļēji</w:t>
            </w:r>
          </w:p>
        </w:tc>
      </w:tr>
      <w:tr w:rsidR="007306B8" w:rsidRPr="007306B8" w14:paraId="4BF54112" w14:textId="77777777" w:rsidTr="00B40548">
        <w:tc>
          <w:tcPr>
            <w:tcW w:w="2070" w:type="dxa"/>
          </w:tcPr>
          <w:p w14:paraId="55D36FFE" w14:textId="77777777" w:rsidR="007306B8" w:rsidRPr="000D4899" w:rsidRDefault="007306B8" w:rsidP="007306B8">
            <w:pPr>
              <w:spacing w:before="100" w:beforeAutospacing="1" w:after="100" w:afterAutospacing="1" w:line="276" w:lineRule="auto"/>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Valsts aģentūra</w:t>
            </w:r>
          </w:p>
        </w:tc>
        <w:tc>
          <w:tcPr>
            <w:tcW w:w="1723" w:type="dxa"/>
            <w:vAlign w:val="center"/>
          </w:tcPr>
          <w:p w14:paraId="2B7C5398"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daļēji</w:t>
            </w:r>
          </w:p>
        </w:tc>
        <w:tc>
          <w:tcPr>
            <w:tcW w:w="1872" w:type="dxa"/>
            <w:vAlign w:val="center"/>
          </w:tcPr>
          <w:p w14:paraId="5B9FAC68"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nē</w:t>
            </w:r>
          </w:p>
        </w:tc>
        <w:tc>
          <w:tcPr>
            <w:tcW w:w="1701" w:type="dxa"/>
            <w:vAlign w:val="center"/>
          </w:tcPr>
          <w:p w14:paraId="17A608D8"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jā</w:t>
            </w:r>
          </w:p>
        </w:tc>
        <w:tc>
          <w:tcPr>
            <w:tcW w:w="1663" w:type="dxa"/>
            <w:vAlign w:val="center"/>
          </w:tcPr>
          <w:p w14:paraId="57AE11FF"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daļēji</w:t>
            </w:r>
          </w:p>
        </w:tc>
      </w:tr>
      <w:tr w:rsidR="007306B8" w:rsidRPr="007306B8" w14:paraId="15021072" w14:textId="77777777" w:rsidTr="00B40548">
        <w:tc>
          <w:tcPr>
            <w:tcW w:w="2070" w:type="dxa"/>
          </w:tcPr>
          <w:p w14:paraId="1ACE3CC9" w14:textId="77777777" w:rsidR="007306B8" w:rsidRPr="000D4899" w:rsidRDefault="007306B8" w:rsidP="007306B8">
            <w:pPr>
              <w:spacing w:before="100" w:beforeAutospacing="1" w:after="100" w:afterAutospacing="1" w:line="276" w:lineRule="auto"/>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Nodibinājums</w:t>
            </w:r>
          </w:p>
        </w:tc>
        <w:tc>
          <w:tcPr>
            <w:tcW w:w="1723" w:type="dxa"/>
            <w:vAlign w:val="center"/>
          </w:tcPr>
          <w:p w14:paraId="74FEBE69"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jā</w:t>
            </w:r>
          </w:p>
        </w:tc>
        <w:tc>
          <w:tcPr>
            <w:tcW w:w="1872" w:type="dxa"/>
            <w:vAlign w:val="center"/>
          </w:tcPr>
          <w:p w14:paraId="6BDBC8B7"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nē</w:t>
            </w:r>
          </w:p>
        </w:tc>
        <w:tc>
          <w:tcPr>
            <w:tcW w:w="1701" w:type="dxa"/>
            <w:vAlign w:val="center"/>
          </w:tcPr>
          <w:p w14:paraId="69AFF702"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jā</w:t>
            </w:r>
          </w:p>
        </w:tc>
        <w:tc>
          <w:tcPr>
            <w:tcW w:w="1663" w:type="dxa"/>
            <w:vAlign w:val="center"/>
          </w:tcPr>
          <w:p w14:paraId="1EA40289"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jā</w:t>
            </w:r>
          </w:p>
        </w:tc>
      </w:tr>
      <w:tr w:rsidR="007306B8" w:rsidRPr="007306B8" w14:paraId="746EA377" w14:textId="77777777" w:rsidTr="00B40548">
        <w:tc>
          <w:tcPr>
            <w:tcW w:w="2070" w:type="dxa"/>
          </w:tcPr>
          <w:p w14:paraId="0B3DB49E" w14:textId="77777777" w:rsidR="007306B8" w:rsidRPr="000D4899" w:rsidRDefault="007306B8" w:rsidP="007306B8">
            <w:pPr>
              <w:spacing w:before="100" w:beforeAutospacing="1" w:after="100" w:afterAutospacing="1" w:line="276" w:lineRule="auto"/>
              <w:rPr>
                <w:rFonts w:ascii="Times New Roman" w:eastAsia="Times New Roman" w:hAnsi="Times New Roman" w:cs="Times New Roman"/>
                <w:lang w:eastAsia="lv-LV"/>
              </w:rPr>
            </w:pPr>
            <w:r w:rsidRPr="000D4899">
              <w:rPr>
                <w:rFonts w:ascii="Times New Roman" w:hAnsi="Times New Roman" w:cs="Times New Roman"/>
              </w:rPr>
              <w:t>Kapitālsabiedrība</w:t>
            </w:r>
          </w:p>
        </w:tc>
        <w:tc>
          <w:tcPr>
            <w:tcW w:w="1723" w:type="dxa"/>
            <w:vAlign w:val="center"/>
          </w:tcPr>
          <w:p w14:paraId="5946C4A6"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jā</w:t>
            </w:r>
          </w:p>
        </w:tc>
        <w:tc>
          <w:tcPr>
            <w:tcW w:w="1872" w:type="dxa"/>
            <w:vAlign w:val="center"/>
          </w:tcPr>
          <w:p w14:paraId="0AF2F770"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jā</w:t>
            </w:r>
          </w:p>
        </w:tc>
        <w:tc>
          <w:tcPr>
            <w:tcW w:w="1701" w:type="dxa"/>
            <w:vAlign w:val="center"/>
          </w:tcPr>
          <w:p w14:paraId="260B4314"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jā</w:t>
            </w:r>
          </w:p>
        </w:tc>
        <w:tc>
          <w:tcPr>
            <w:tcW w:w="1663" w:type="dxa"/>
            <w:vAlign w:val="center"/>
          </w:tcPr>
          <w:p w14:paraId="1919235F" w14:textId="77777777" w:rsidR="007306B8" w:rsidRPr="000D4899" w:rsidRDefault="007306B8" w:rsidP="007306B8">
            <w:pPr>
              <w:spacing w:before="100" w:beforeAutospacing="1" w:after="100" w:afterAutospacing="1" w:line="276" w:lineRule="auto"/>
              <w:jc w:val="center"/>
              <w:rPr>
                <w:rFonts w:ascii="Times New Roman" w:eastAsia="Times New Roman" w:hAnsi="Times New Roman" w:cs="Times New Roman"/>
                <w:lang w:eastAsia="lv-LV"/>
              </w:rPr>
            </w:pPr>
            <w:r w:rsidRPr="000D4899">
              <w:rPr>
                <w:rFonts w:ascii="Times New Roman" w:eastAsia="Times New Roman" w:hAnsi="Times New Roman" w:cs="Times New Roman"/>
                <w:lang w:eastAsia="lv-LV"/>
              </w:rPr>
              <w:t>jā</w:t>
            </w:r>
          </w:p>
        </w:tc>
      </w:tr>
    </w:tbl>
    <w:p w14:paraId="5381EFA9" w14:textId="77777777" w:rsidR="007306B8" w:rsidRPr="007306B8" w:rsidRDefault="007306B8" w:rsidP="007306B8">
      <w:pPr>
        <w:ind w:left="853"/>
        <w:rPr>
          <w:rFonts w:cs="Times New Roman"/>
          <w:sz w:val="12"/>
          <w:szCs w:val="12"/>
        </w:rPr>
      </w:pPr>
    </w:p>
    <w:p w14:paraId="72534CE1" w14:textId="10B3CF56" w:rsidR="007306B8" w:rsidRPr="007A1F65" w:rsidRDefault="007306B8" w:rsidP="00675E2A">
      <w:pPr>
        <w:spacing w:after="120"/>
        <w:ind w:firstLine="709"/>
        <w:rPr>
          <w:rFonts w:eastAsia="Times New Roman" w:cs="Times New Roman"/>
          <w:lang w:eastAsia="lv-LV"/>
        </w:rPr>
      </w:pPr>
      <w:r w:rsidRPr="007306B8">
        <w:rPr>
          <w:rFonts w:eastAsia="Times New Roman" w:cs="Times New Roman"/>
          <w:lang w:eastAsia="lv-LV"/>
        </w:rPr>
        <w:t>KM ieskatā perspektīvāka būtu RPM darbība val</w:t>
      </w:r>
      <w:r w:rsidR="007A1F65">
        <w:rPr>
          <w:rFonts w:eastAsia="Times New Roman" w:cs="Times New Roman"/>
          <w:lang w:eastAsia="lv-LV"/>
        </w:rPr>
        <w:t xml:space="preserve">sts kapitālsabiedrības statusā. </w:t>
      </w:r>
      <w:r w:rsidRPr="007306B8">
        <w:rPr>
          <w:rFonts w:cs="Times New Roman"/>
        </w:rPr>
        <w:t xml:space="preserve">Atbilstoši valsts muzeju juridiskajam statusam to finansēšana un grāmatvedības uzskaite tiek organizēta LBFV noteiktajā kārtībā, kā arī, ievērojot citus valsts tiešās pārvaldes iestāžu darbību reglamentējošos normatīvos aktus. </w:t>
      </w:r>
    </w:p>
    <w:p w14:paraId="00B94DCD" w14:textId="77777777" w:rsidR="007306B8" w:rsidRPr="007306B8" w:rsidRDefault="007306B8" w:rsidP="00675E2A">
      <w:pPr>
        <w:spacing w:after="120"/>
        <w:ind w:firstLine="709"/>
        <w:rPr>
          <w:rFonts w:cs="Times New Roman"/>
        </w:rPr>
      </w:pPr>
      <w:r w:rsidRPr="007306B8">
        <w:rPr>
          <w:rFonts w:cs="Times New Roman"/>
        </w:rPr>
        <w:t>Muzejos, kuru budžeta ievērojama daļa ir ieņēmumi par sniegtajiem pakalpojumiem, šāds tiesiskais regulējums, kas nepieļauj elastīgu pakalpojumu cenu veidošanu (cenrāži jāapstiprina MK), nepieļauj operatīvas izmaiņas iestādes budžeta plānos (nepieciešama FM atļauja), kā arī neparedz progresīvas atalgojuma politikas veidošanu (atalgojuma apmēri katrai amata kategorijai ir noteikti MK noteikumos), bez MK lēmuma nav iespējams uzņemties saistības, tādejādi veicinot sniegto pakalpojumu kvalitātes uzlabošanu, kā arī saimnieciskās darbības rezultātā iegūto līdzekļu uzkrāšanu, neveicina muzeja konkurētspēju un attīstību, kā arī nemotivē aktivizēt saimniecisko darbību, tādējādi gūstot vēl lielākus ieņēmumus, kas novirzāmi muzeja darbības attīstībai, un atslogojot valsts budžetu.</w:t>
      </w:r>
    </w:p>
    <w:p w14:paraId="5FEA60E7" w14:textId="77777777" w:rsidR="007306B8" w:rsidRPr="007306B8" w:rsidRDefault="007306B8" w:rsidP="00675E2A">
      <w:pPr>
        <w:spacing w:after="120"/>
        <w:ind w:firstLine="709"/>
        <w:rPr>
          <w:rFonts w:cs="Times New Roman"/>
        </w:rPr>
      </w:pPr>
      <w:r w:rsidRPr="007306B8">
        <w:rPr>
          <w:rFonts w:cs="Times New Roman"/>
        </w:rPr>
        <w:t>Lai risinātu augstāk nosauktās problēmas, KM izvērtēja iespējamās juridiskās formas, lai konstatētu, kura no tām ir piemērotākā to valsts muzeju darbībai, kuri spēj nodrošināt ieņēmumus par sniegtajiem pakalpojumiem tādā apjomā, kas ir līdzvērtīgi vai pārsniedz valsts budžeta dotācijas lielumu.</w:t>
      </w:r>
    </w:p>
    <w:p w14:paraId="3D9456EF" w14:textId="77777777" w:rsidR="007306B8" w:rsidRPr="007306B8" w:rsidRDefault="007306B8" w:rsidP="00675E2A">
      <w:pPr>
        <w:spacing w:after="120"/>
        <w:ind w:firstLine="709"/>
        <w:rPr>
          <w:rFonts w:cs="Times New Roman"/>
        </w:rPr>
      </w:pPr>
      <w:r w:rsidRPr="007306B8">
        <w:rPr>
          <w:rFonts w:cs="Times New Roman"/>
        </w:rPr>
        <w:t>RPM specifika – apjomīgā pils kompleksa uzturēšanas un restaurācijas nepieciešamība – ir process, kas periodiski atkārtojas un prasa regulāras investīcijas, kas saskaņā ar Muzeju likuma 14.pantā noteikto ir sedzams no valsts budžeta, kas nodrošina mazāk par pusi RPM darbībai nepieciešamā finansējuma, kā rezultātā nav iespējams finansēt kapitālieguldījumus, kas nepieciešami infrastruktūras uzturēšanai, un šādu investīciju veikšanai ir nepieciešams MK lēmums.</w:t>
      </w:r>
    </w:p>
    <w:p w14:paraId="7ED7EC08" w14:textId="77777777" w:rsidR="007306B8" w:rsidRPr="007306B8" w:rsidRDefault="007306B8" w:rsidP="00675E2A">
      <w:pPr>
        <w:autoSpaceDE w:val="0"/>
        <w:autoSpaceDN w:val="0"/>
        <w:adjustRightInd w:val="0"/>
        <w:spacing w:after="120"/>
        <w:ind w:firstLine="709"/>
        <w:rPr>
          <w:rFonts w:cs="Times New Roman"/>
          <w:color w:val="000000"/>
        </w:rPr>
      </w:pPr>
      <w:r w:rsidRPr="007306B8">
        <w:rPr>
          <w:rFonts w:cs="Times New Roman"/>
          <w:color w:val="000000"/>
        </w:rPr>
        <w:t>RPM darbība tiešās pārvaldes iestādes statusā nav stimulējoša muzeja sniegto pakalpojumu rezultātā iegūto līdzekļu palielināšanai, jo, budžeta plūsmu organizējot atbilstoši LBFV,</w:t>
      </w:r>
      <w:r w:rsidRPr="007306B8">
        <w:rPr>
          <w:rFonts w:cs="Times New Roman"/>
          <w:color w:val="1F497D"/>
        </w:rPr>
        <w:t xml:space="preserve"> </w:t>
      </w:r>
      <w:r w:rsidRPr="007306B8">
        <w:rPr>
          <w:rFonts w:cs="Times New Roman"/>
          <w:color w:val="000000"/>
        </w:rPr>
        <w:t>visas apropriācijas zaudē spēku saimnieciskā gada beigās, līdz ar to ir iespējama finanšu līdzekļu izmantošana tikai finanšu gada ietvaros. Ja RPM darbība tiek turpināta tiešās pārvaldes statusā, ir jāplāno valsts budžeta dotācijas pakāpenisks palielinājums, paredzot investīcijas šī objekta uzturēšanai un šādi nodrošinot valsts budžeta līdzekļus Muzeju likuma 14.pantā noteiktajām pozīcijām.</w:t>
      </w:r>
    </w:p>
    <w:p w14:paraId="3C86ED9C" w14:textId="77777777" w:rsidR="007306B8" w:rsidRPr="007306B8" w:rsidRDefault="007306B8" w:rsidP="00675E2A">
      <w:pPr>
        <w:autoSpaceDE w:val="0"/>
        <w:autoSpaceDN w:val="0"/>
        <w:adjustRightInd w:val="0"/>
        <w:spacing w:after="120"/>
        <w:ind w:firstLine="709"/>
        <w:rPr>
          <w:rFonts w:cs="Times New Roman"/>
          <w:color w:val="000000"/>
        </w:rPr>
      </w:pPr>
      <w:r w:rsidRPr="007306B8">
        <w:rPr>
          <w:rFonts w:cs="Times New Roman"/>
          <w:color w:val="000000"/>
        </w:rPr>
        <w:t xml:space="preserve">Savukārt </w:t>
      </w:r>
      <w:r w:rsidRPr="007306B8">
        <w:rPr>
          <w:rFonts w:eastAsia="Times New Roman" w:cs="Times New Roman"/>
          <w:color w:val="000000"/>
          <w:lang w:eastAsia="lv-LV"/>
        </w:rPr>
        <w:t xml:space="preserve">RPM darbība valsts kapitālsabiedrības statusā nodrošinātu iespēju nekustamo īpašumu ieguldīt jaunizveidotās valsts kapitālsabiedrības pamatkapitālā, kas ilgtermiņā </w:t>
      </w:r>
      <w:r w:rsidRPr="007306B8">
        <w:rPr>
          <w:rFonts w:eastAsia="Times New Roman" w:cs="Times New Roman"/>
          <w:color w:val="000000"/>
          <w:lang w:eastAsia="lv-LV"/>
        </w:rPr>
        <w:lastRenderedPageBreak/>
        <w:t xml:space="preserve">nodrošinātu Rundāles pils kompleksa racionālu, kā arī nekustamā īpašuma specifikai un valsts interesēm atbilstošu apsaimniekošanu. </w:t>
      </w:r>
      <w:r w:rsidRPr="007306B8">
        <w:rPr>
          <w:rFonts w:cs="Times New Roman"/>
          <w:color w:val="000000"/>
        </w:rPr>
        <w:t xml:space="preserve">RPM pārveidošana par valsts kapitālsabiedrību nodrošinātu iespēju RPM veidot finanšu uzkrājumus, tos plānojot ilgtermiņā atbilstoši iepriekš izstrādātam kapitālo ieguldījumu plānam. Turpmāk nepieciešamos remontdarbus vai būvdarbus būtu iespējams finansēt no uzkrājumiem, savukārt, ja veicamie ēkas atjaunošanas un/vai restaurācijas darbi būtu tādā apmērā, ka tos nebūtu iespējams finansēt nedz no jau uzkrātiem finanšu līdzekļiem, nedz RPM pieejamiem finanšu līdzekļiem, kapitālsabiedrības statuss ļautu normatīvajos aktos noteiktajā kārtībā risināt jautājumu par nepieciešamā papildus finansējuma piesaisti no kredītiestādēm. </w:t>
      </w:r>
    </w:p>
    <w:p w14:paraId="1F565982" w14:textId="77777777" w:rsidR="007306B8" w:rsidRPr="007306B8" w:rsidRDefault="007306B8" w:rsidP="00675E2A">
      <w:pPr>
        <w:autoSpaceDE w:val="0"/>
        <w:autoSpaceDN w:val="0"/>
        <w:adjustRightInd w:val="0"/>
        <w:spacing w:after="120"/>
        <w:ind w:firstLine="709"/>
        <w:rPr>
          <w:rFonts w:eastAsia="Times New Roman" w:cs="Times New Roman"/>
          <w:color w:val="000000"/>
          <w:lang w:eastAsia="lv-LV"/>
        </w:rPr>
      </w:pPr>
      <w:r w:rsidRPr="007306B8">
        <w:rPr>
          <w:rFonts w:eastAsia="Times New Roman" w:cs="Times New Roman"/>
          <w:color w:val="000000"/>
          <w:lang w:eastAsia="lv-LV"/>
        </w:rPr>
        <w:t>KM ieskatā juridiskā forma, kas sekmētu RPM darbību un attīstību ierobežojošo problēmu risināšanu, būtu RPM darbība valsts kapitālsabiedrības statusā, jo RPM darbībai tiktu nodrošināts gan valsts finansiālais atbalsts, gan pavērtas iespējas aktīvai saimnieciskajai darbībai, līdzsvarojot abus finansējuma avotus, kā arī tas ir valstij ekonomiski izdevīgākais risinājums, kas RPM attīstības vajadzības paredz risināt, veicot aktīvu saimniecisko darbību.</w:t>
      </w:r>
    </w:p>
    <w:p w14:paraId="43C8D2DB" w14:textId="775CB025" w:rsidR="00FC1371" w:rsidRPr="00BC1038" w:rsidRDefault="007306B8" w:rsidP="00675E2A">
      <w:pPr>
        <w:autoSpaceDE w:val="0"/>
        <w:autoSpaceDN w:val="0"/>
        <w:adjustRightInd w:val="0"/>
        <w:spacing w:after="120"/>
        <w:ind w:firstLine="709"/>
        <w:rPr>
          <w:rFonts w:cs="Times New Roman"/>
          <w:color w:val="000000"/>
        </w:rPr>
      </w:pPr>
      <w:r w:rsidRPr="007306B8">
        <w:rPr>
          <w:rFonts w:cs="Times New Roman"/>
          <w:color w:val="000000"/>
        </w:rPr>
        <w:t>Veicot RPM darbības ekonomisko izvērtējumu, ir jāņem vērā, ka valsts dotācija un muzeja pašu ieņēmumi nodrošina muzeja pamatfunkciju veikšanu un kārtējos infrastruktūras uzturēšanas izdevumus, taču ar šo finansējumu nepietiek apjomīgu kapitālo projektu (piem., muzeja jumta nomaiņas) realizēšanai un nekustamā īpašuma īpašniekam regulāri būs jāpiesaista papildu finansējums šādu kapitālieguldījumu veikšanai. Prognozējams, ka RPM, darbojoties valsts kapitālsabiedrības statusā, spēs palielināt savu pašu ieņēmumu apjomu un sniegto pakalpojumu klāstu, kas tiks izmantots muzeja darbības attīstībai, tādējādi nepalielinot v</w:t>
      </w:r>
      <w:r w:rsidR="00BC1038">
        <w:rPr>
          <w:rFonts w:cs="Times New Roman"/>
          <w:color w:val="000000"/>
        </w:rPr>
        <w:t>alsts budžeta dotācijas apjomu.</w:t>
      </w:r>
    </w:p>
    <w:p w14:paraId="0001ECFD" w14:textId="12AE746E" w:rsidR="007306B8" w:rsidRPr="00691876" w:rsidRDefault="007306B8" w:rsidP="00691876">
      <w:pPr>
        <w:jc w:val="right"/>
      </w:pPr>
      <w:r w:rsidRPr="00691876">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13</w:t>
      </w:r>
      <w:r w:rsidR="00FA22F8">
        <w:rPr>
          <w:noProof/>
        </w:rPr>
        <w:fldChar w:fldCharType="end"/>
      </w:r>
    </w:p>
    <w:p w14:paraId="7D8B7F2A" w14:textId="2E8267BD" w:rsidR="007306B8" w:rsidRPr="000D4899" w:rsidRDefault="007306B8" w:rsidP="000D4899">
      <w:pPr>
        <w:spacing w:after="120"/>
        <w:jc w:val="center"/>
        <w:rPr>
          <w:rFonts w:cs="Times New Roman"/>
          <w:b/>
        </w:rPr>
      </w:pPr>
      <w:r w:rsidRPr="007306B8">
        <w:rPr>
          <w:rFonts w:cs="Times New Roman"/>
          <w:b/>
        </w:rPr>
        <w:t xml:space="preserve">RPM finanšu plāns turpmākajiem gadiem kā valsts iestādei (milj. </w:t>
      </w:r>
      <w:r w:rsidRPr="007306B8">
        <w:rPr>
          <w:rFonts w:cs="Times New Roman"/>
          <w:b/>
          <w:i/>
        </w:rPr>
        <w:t>euro</w:t>
      </w:r>
      <w:r w:rsidRPr="007306B8">
        <w:rPr>
          <w:rFonts w:cs="Times New Roman"/>
          <w:b/>
        </w:rPr>
        <w:t>)</w:t>
      </w:r>
    </w:p>
    <w:tbl>
      <w:tblPr>
        <w:tblW w:w="9130" w:type="dxa"/>
        <w:tblInd w:w="-5" w:type="dxa"/>
        <w:tblLook w:val="04A0" w:firstRow="1" w:lastRow="0" w:firstColumn="1" w:lastColumn="0" w:noHBand="0" w:noVBand="1"/>
      </w:tblPr>
      <w:tblGrid>
        <w:gridCol w:w="3435"/>
        <w:gridCol w:w="1139"/>
        <w:gridCol w:w="1139"/>
        <w:gridCol w:w="1139"/>
        <w:gridCol w:w="1139"/>
        <w:gridCol w:w="1139"/>
      </w:tblGrid>
      <w:tr w:rsidR="00021DB0" w:rsidRPr="00224A88" w14:paraId="4A6E7F58" w14:textId="77777777" w:rsidTr="0007047F">
        <w:tc>
          <w:tcPr>
            <w:tcW w:w="355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95D53DC" w14:textId="77777777" w:rsidR="00021DB0" w:rsidRPr="0007047F" w:rsidRDefault="00021DB0" w:rsidP="00021DB0">
            <w:pPr>
              <w:pStyle w:val="Parasts"/>
              <w:rPr>
                <w:b/>
                <w:sz w:val="22"/>
                <w:szCs w:val="22"/>
              </w:rPr>
            </w:pPr>
          </w:p>
        </w:tc>
        <w:tc>
          <w:tcPr>
            <w:tcW w:w="111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66E7AD" w14:textId="77777777" w:rsidR="00021DB0" w:rsidRPr="0007047F" w:rsidRDefault="00021DB0" w:rsidP="00021DB0">
            <w:pPr>
              <w:pStyle w:val="Parasts"/>
              <w:rPr>
                <w:b/>
                <w:sz w:val="22"/>
                <w:szCs w:val="22"/>
              </w:rPr>
            </w:pPr>
            <w:r w:rsidRPr="0007047F">
              <w:rPr>
                <w:b/>
                <w:sz w:val="22"/>
                <w:szCs w:val="22"/>
              </w:rPr>
              <w:t>2019.gads</w:t>
            </w:r>
          </w:p>
        </w:tc>
        <w:tc>
          <w:tcPr>
            <w:tcW w:w="111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D2C000" w14:textId="77777777" w:rsidR="00021DB0" w:rsidRPr="0007047F" w:rsidRDefault="00021DB0" w:rsidP="00021DB0">
            <w:pPr>
              <w:pStyle w:val="Parasts"/>
              <w:rPr>
                <w:b/>
                <w:sz w:val="22"/>
                <w:szCs w:val="22"/>
              </w:rPr>
            </w:pPr>
            <w:r w:rsidRPr="0007047F">
              <w:rPr>
                <w:b/>
                <w:sz w:val="22"/>
                <w:szCs w:val="22"/>
              </w:rPr>
              <w:t>2020.gads</w:t>
            </w:r>
          </w:p>
        </w:tc>
        <w:tc>
          <w:tcPr>
            <w:tcW w:w="111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1C860F" w14:textId="77777777" w:rsidR="00021DB0" w:rsidRPr="0007047F" w:rsidRDefault="00021DB0" w:rsidP="00021DB0">
            <w:pPr>
              <w:pStyle w:val="Parasts"/>
              <w:rPr>
                <w:b/>
                <w:sz w:val="22"/>
                <w:szCs w:val="22"/>
              </w:rPr>
            </w:pPr>
            <w:r w:rsidRPr="0007047F">
              <w:rPr>
                <w:b/>
                <w:sz w:val="22"/>
                <w:szCs w:val="22"/>
              </w:rPr>
              <w:t>2021.gads</w:t>
            </w:r>
          </w:p>
        </w:tc>
        <w:tc>
          <w:tcPr>
            <w:tcW w:w="111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34FC0EB" w14:textId="77777777" w:rsidR="00021DB0" w:rsidRPr="0007047F" w:rsidRDefault="00021DB0" w:rsidP="00021DB0">
            <w:pPr>
              <w:pStyle w:val="Parasts"/>
              <w:rPr>
                <w:b/>
                <w:sz w:val="22"/>
                <w:szCs w:val="22"/>
              </w:rPr>
            </w:pPr>
            <w:r w:rsidRPr="0007047F">
              <w:rPr>
                <w:b/>
                <w:sz w:val="22"/>
                <w:szCs w:val="22"/>
              </w:rPr>
              <w:t>2022.gads</w:t>
            </w:r>
          </w:p>
        </w:tc>
        <w:tc>
          <w:tcPr>
            <w:tcW w:w="111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5A8DE8C" w14:textId="77777777" w:rsidR="00021DB0" w:rsidRPr="0007047F" w:rsidRDefault="00021DB0" w:rsidP="00021DB0">
            <w:pPr>
              <w:pStyle w:val="Parasts"/>
              <w:rPr>
                <w:b/>
                <w:sz w:val="22"/>
                <w:szCs w:val="22"/>
              </w:rPr>
            </w:pPr>
            <w:r w:rsidRPr="0007047F">
              <w:rPr>
                <w:b/>
                <w:sz w:val="22"/>
                <w:szCs w:val="22"/>
              </w:rPr>
              <w:t>2023.gads</w:t>
            </w:r>
          </w:p>
        </w:tc>
      </w:tr>
      <w:tr w:rsidR="00021DB0" w:rsidRPr="00224A88" w14:paraId="2D6FC637" w14:textId="77777777" w:rsidTr="0007047F">
        <w:tc>
          <w:tcPr>
            <w:tcW w:w="355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C182EAF" w14:textId="5C7F0DBF" w:rsidR="00021DB0" w:rsidRPr="0007047F" w:rsidRDefault="0007047F" w:rsidP="00021DB0">
            <w:pPr>
              <w:pStyle w:val="Parasts"/>
              <w:rPr>
                <w:b/>
                <w:sz w:val="22"/>
                <w:szCs w:val="22"/>
              </w:rPr>
            </w:pPr>
            <w:r>
              <w:rPr>
                <w:b/>
                <w:sz w:val="22"/>
                <w:szCs w:val="22"/>
              </w:rPr>
              <w:t>Kopējie valsts budžeta ieņēmumi</w:t>
            </w:r>
            <w:r w:rsidR="00021DB0" w:rsidRPr="0007047F">
              <w:rPr>
                <w:b/>
                <w:sz w:val="22"/>
                <w:szCs w:val="22"/>
              </w:rPr>
              <w:t xml:space="preserve"> T.sk.</w:t>
            </w:r>
          </w:p>
        </w:tc>
        <w:tc>
          <w:tcPr>
            <w:tcW w:w="111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C3AFA4" w14:textId="77777777" w:rsidR="00021DB0" w:rsidRPr="0007047F" w:rsidRDefault="00021DB0" w:rsidP="00021DB0">
            <w:pPr>
              <w:pStyle w:val="Parasts"/>
              <w:rPr>
                <w:b/>
                <w:sz w:val="22"/>
                <w:szCs w:val="22"/>
              </w:rPr>
            </w:pPr>
            <w:r w:rsidRPr="0007047F">
              <w:rPr>
                <w:b/>
                <w:sz w:val="22"/>
                <w:szCs w:val="22"/>
              </w:rPr>
              <w:t>2,9</w:t>
            </w:r>
          </w:p>
        </w:tc>
        <w:tc>
          <w:tcPr>
            <w:tcW w:w="111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C35E5AA" w14:textId="77777777" w:rsidR="00021DB0" w:rsidRPr="0007047F" w:rsidRDefault="00021DB0" w:rsidP="00021DB0">
            <w:pPr>
              <w:pStyle w:val="Parasts"/>
              <w:rPr>
                <w:b/>
                <w:sz w:val="22"/>
                <w:szCs w:val="22"/>
              </w:rPr>
            </w:pPr>
            <w:r w:rsidRPr="0007047F">
              <w:rPr>
                <w:b/>
                <w:sz w:val="22"/>
                <w:szCs w:val="22"/>
              </w:rPr>
              <w:t>2,9</w:t>
            </w:r>
          </w:p>
        </w:tc>
        <w:tc>
          <w:tcPr>
            <w:tcW w:w="111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AB8A8B6" w14:textId="77777777" w:rsidR="00021DB0" w:rsidRPr="0007047F" w:rsidRDefault="00021DB0" w:rsidP="00021DB0">
            <w:pPr>
              <w:pStyle w:val="Parasts"/>
              <w:rPr>
                <w:b/>
                <w:sz w:val="22"/>
                <w:szCs w:val="22"/>
              </w:rPr>
            </w:pPr>
            <w:r w:rsidRPr="0007047F">
              <w:rPr>
                <w:b/>
                <w:sz w:val="22"/>
                <w:szCs w:val="22"/>
              </w:rPr>
              <w:t>2,9</w:t>
            </w:r>
          </w:p>
        </w:tc>
        <w:tc>
          <w:tcPr>
            <w:tcW w:w="111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92D34FE" w14:textId="77777777" w:rsidR="00021DB0" w:rsidRPr="0007047F" w:rsidRDefault="00021DB0" w:rsidP="00021DB0">
            <w:pPr>
              <w:pStyle w:val="Parasts"/>
              <w:rPr>
                <w:b/>
                <w:sz w:val="22"/>
                <w:szCs w:val="22"/>
              </w:rPr>
            </w:pPr>
            <w:r w:rsidRPr="0007047F">
              <w:rPr>
                <w:b/>
                <w:sz w:val="22"/>
                <w:szCs w:val="22"/>
              </w:rPr>
              <w:t>2,9</w:t>
            </w:r>
          </w:p>
        </w:tc>
        <w:tc>
          <w:tcPr>
            <w:tcW w:w="111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656DD2C" w14:textId="77777777" w:rsidR="00021DB0" w:rsidRPr="0007047F" w:rsidRDefault="00021DB0" w:rsidP="00021DB0">
            <w:pPr>
              <w:pStyle w:val="Parasts"/>
              <w:rPr>
                <w:b/>
                <w:sz w:val="22"/>
                <w:szCs w:val="22"/>
              </w:rPr>
            </w:pPr>
            <w:r w:rsidRPr="0007047F">
              <w:rPr>
                <w:b/>
                <w:sz w:val="22"/>
                <w:szCs w:val="22"/>
              </w:rPr>
              <w:t>2,9</w:t>
            </w:r>
          </w:p>
        </w:tc>
      </w:tr>
      <w:tr w:rsidR="00021DB0" w:rsidRPr="00224A88" w14:paraId="54904A06" w14:textId="77777777" w:rsidTr="00021DB0">
        <w:tc>
          <w:tcPr>
            <w:tcW w:w="3555" w:type="dxa"/>
            <w:tcBorders>
              <w:top w:val="single" w:sz="4" w:space="0" w:color="auto"/>
              <w:left w:val="single" w:sz="4" w:space="0" w:color="auto"/>
              <w:bottom w:val="single" w:sz="4" w:space="0" w:color="auto"/>
              <w:right w:val="single" w:sz="4" w:space="0" w:color="auto"/>
            </w:tcBorders>
            <w:shd w:val="clear" w:color="auto" w:fill="auto"/>
          </w:tcPr>
          <w:p w14:paraId="3413EEAB" w14:textId="77777777" w:rsidR="00021DB0" w:rsidRPr="0007047F" w:rsidDel="007E4386" w:rsidRDefault="00021DB0" w:rsidP="00021DB0">
            <w:pPr>
              <w:pStyle w:val="Parasts"/>
              <w:rPr>
                <w:sz w:val="22"/>
                <w:szCs w:val="22"/>
              </w:rPr>
            </w:pPr>
            <w:r w:rsidRPr="0007047F">
              <w:rPr>
                <w:sz w:val="22"/>
                <w:szCs w:val="22"/>
              </w:rPr>
              <w:t>Valsts budžeta dotācija</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BB7E2EB" w14:textId="77777777" w:rsidR="00021DB0" w:rsidRPr="0007047F" w:rsidRDefault="00021DB0" w:rsidP="00021DB0">
            <w:pPr>
              <w:pStyle w:val="Parasts"/>
              <w:rPr>
                <w:sz w:val="22"/>
                <w:szCs w:val="22"/>
              </w:rPr>
            </w:pPr>
            <w:r w:rsidRPr="0007047F">
              <w:rPr>
                <w:sz w:val="22"/>
                <w:szCs w:val="22"/>
              </w:rPr>
              <w:t>1,1</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5889588A" w14:textId="77777777" w:rsidR="00021DB0" w:rsidRPr="0007047F" w:rsidRDefault="00021DB0" w:rsidP="00021DB0">
            <w:pPr>
              <w:pStyle w:val="Parasts"/>
              <w:rPr>
                <w:sz w:val="22"/>
                <w:szCs w:val="22"/>
              </w:rPr>
            </w:pPr>
            <w:r w:rsidRPr="0007047F">
              <w:rPr>
                <w:sz w:val="22"/>
                <w:szCs w:val="22"/>
              </w:rPr>
              <w:t>1,1</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28169A0C" w14:textId="77777777" w:rsidR="00021DB0" w:rsidRPr="0007047F" w:rsidRDefault="00021DB0" w:rsidP="00021DB0">
            <w:pPr>
              <w:pStyle w:val="Parasts"/>
              <w:rPr>
                <w:sz w:val="22"/>
                <w:szCs w:val="22"/>
              </w:rPr>
            </w:pPr>
            <w:r w:rsidRPr="0007047F">
              <w:rPr>
                <w:sz w:val="22"/>
                <w:szCs w:val="22"/>
              </w:rPr>
              <w:t>1,1</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06209821" w14:textId="77777777" w:rsidR="00021DB0" w:rsidRPr="0007047F" w:rsidRDefault="00021DB0" w:rsidP="00021DB0">
            <w:pPr>
              <w:pStyle w:val="Parasts"/>
              <w:rPr>
                <w:sz w:val="22"/>
                <w:szCs w:val="22"/>
              </w:rPr>
            </w:pPr>
            <w:r w:rsidRPr="0007047F">
              <w:rPr>
                <w:sz w:val="22"/>
                <w:szCs w:val="22"/>
              </w:rPr>
              <w:t>1,1</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2B78CE55" w14:textId="77777777" w:rsidR="00021DB0" w:rsidRPr="0007047F" w:rsidRDefault="00021DB0" w:rsidP="00021DB0">
            <w:pPr>
              <w:pStyle w:val="Parasts"/>
              <w:rPr>
                <w:sz w:val="22"/>
                <w:szCs w:val="22"/>
              </w:rPr>
            </w:pPr>
            <w:r w:rsidRPr="0007047F">
              <w:rPr>
                <w:sz w:val="22"/>
                <w:szCs w:val="22"/>
              </w:rPr>
              <w:t>1,1</w:t>
            </w:r>
          </w:p>
        </w:tc>
      </w:tr>
      <w:tr w:rsidR="00021DB0" w:rsidRPr="00224A88" w14:paraId="6DFF00F9" w14:textId="77777777" w:rsidTr="00021DB0">
        <w:tc>
          <w:tcPr>
            <w:tcW w:w="3555" w:type="dxa"/>
            <w:tcBorders>
              <w:top w:val="single" w:sz="4" w:space="0" w:color="auto"/>
              <w:left w:val="single" w:sz="4" w:space="0" w:color="auto"/>
              <w:bottom w:val="single" w:sz="4" w:space="0" w:color="auto"/>
              <w:right w:val="single" w:sz="4" w:space="0" w:color="auto"/>
            </w:tcBorders>
            <w:shd w:val="clear" w:color="auto" w:fill="auto"/>
          </w:tcPr>
          <w:p w14:paraId="3E74BC65" w14:textId="77777777" w:rsidR="00021DB0" w:rsidRPr="0007047F" w:rsidRDefault="00021DB0" w:rsidP="00021DB0">
            <w:pPr>
              <w:pStyle w:val="Parasts"/>
              <w:rPr>
                <w:sz w:val="22"/>
                <w:szCs w:val="22"/>
              </w:rPr>
            </w:pPr>
            <w:r w:rsidRPr="0007047F">
              <w:rPr>
                <w:sz w:val="22"/>
                <w:szCs w:val="22"/>
              </w:rPr>
              <w:t>Pašu ieņēmumi</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1F6C3DF8" w14:textId="77777777" w:rsidR="00021DB0" w:rsidRPr="0007047F" w:rsidRDefault="00021DB0" w:rsidP="00021DB0">
            <w:pPr>
              <w:pStyle w:val="Parasts"/>
              <w:rPr>
                <w:sz w:val="22"/>
                <w:szCs w:val="22"/>
              </w:rPr>
            </w:pPr>
            <w:r w:rsidRPr="0007047F">
              <w:rPr>
                <w:sz w:val="22"/>
                <w:szCs w:val="22"/>
              </w:rPr>
              <w:t>1,8</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16920D51" w14:textId="77777777" w:rsidR="00021DB0" w:rsidRPr="0007047F" w:rsidRDefault="00021DB0" w:rsidP="00021DB0">
            <w:pPr>
              <w:pStyle w:val="Parasts"/>
              <w:rPr>
                <w:sz w:val="22"/>
                <w:szCs w:val="22"/>
              </w:rPr>
            </w:pPr>
            <w:r w:rsidRPr="0007047F">
              <w:rPr>
                <w:sz w:val="22"/>
                <w:szCs w:val="22"/>
              </w:rPr>
              <w:t>1,8</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C159511" w14:textId="77777777" w:rsidR="00021DB0" w:rsidRPr="0007047F" w:rsidRDefault="00021DB0" w:rsidP="00021DB0">
            <w:pPr>
              <w:pStyle w:val="Parasts"/>
              <w:rPr>
                <w:sz w:val="22"/>
                <w:szCs w:val="22"/>
              </w:rPr>
            </w:pPr>
            <w:r w:rsidRPr="0007047F">
              <w:rPr>
                <w:sz w:val="22"/>
                <w:szCs w:val="22"/>
              </w:rPr>
              <w:t>1,8</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6304B9AA" w14:textId="77777777" w:rsidR="00021DB0" w:rsidRPr="0007047F" w:rsidRDefault="00021DB0" w:rsidP="00021DB0">
            <w:pPr>
              <w:pStyle w:val="Parasts"/>
              <w:rPr>
                <w:sz w:val="22"/>
                <w:szCs w:val="22"/>
              </w:rPr>
            </w:pPr>
            <w:r w:rsidRPr="0007047F">
              <w:rPr>
                <w:sz w:val="22"/>
                <w:szCs w:val="22"/>
              </w:rPr>
              <w:t>1,8</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47539EC7" w14:textId="77777777" w:rsidR="00021DB0" w:rsidRPr="0007047F" w:rsidRDefault="00021DB0" w:rsidP="00021DB0">
            <w:pPr>
              <w:pStyle w:val="Parasts"/>
              <w:rPr>
                <w:sz w:val="22"/>
                <w:szCs w:val="22"/>
              </w:rPr>
            </w:pPr>
            <w:r w:rsidRPr="0007047F">
              <w:rPr>
                <w:sz w:val="22"/>
                <w:szCs w:val="22"/>
              </w:rPr>
              <w:t>1,8</w:t>
            </w:r>
          </w:p>
        </w:tc>
      </w:tr>
      <w:tr w:rsidR="00021DB0" w:rsidRPr="00224A88" w14:paraId="43769314" w14:textId="77777777" w:rsidTr="00021DB0">
        <w:tc>
          <w:tcPr>
            <w:tcW w:w="3555" w:type="dxa"/>
            <w:tcBorders>
              <w:top w:val="single" w:sz="4" w:space="0" w:color="auto"/>
              <w:left w:val="single" w:sz="4" w:space="0" w:color="auto"/>
              <w:bottom w:val="single" w:sz="4" w:space="0" w:color="auto"/>
              <w:right w:val="single" w:sz="4" w:space="0" w:color="auto"/>
            </w:tcBorders>
            <w:shd w:val="clear" w:color="auto" w:fill="auto"/>
          </w:tcPr>
          <w:p w14:paraId="6AD531A3" w14:textId="77777777" w:rsidR="00021DB0" w:rsidRPr="0007047F" w:rsidRDefault="00021DB0" w:rsidP="00021DB0">
            <w:pPr>
              <w:pStyle w:val="Parasts"/>
              <w:rPr>
                <w:sz w:val="22"/>
                <w:szCs w:val="22"/>
              </w:rPr>
            </w:pPr>
            <w:r w:rsidRPr="0007047F">
              <w:rPr>
                <w:sz w:val="22"/>
                <w:szCs w:val="22"/>
              </w:rPr>
              <w:t>Kopējie valsts budžeta izdevumi t.sk.</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0FDE2AAF" w14:textId="77777777" w:rsidR="00021DB0" w:rsidRPr="0007047F" w:rsidRDefault="00021DB0" w:rsidP="00021DB0">
            <w:pPr>
              <w:pStyle w:val="Parasts"/>
              <w:rPr>
                <w:sz w:val="22"/>
                <w:szCs w:val="22"/>
              </w:rPr>
            </w:pPr>
            <w:r w:rsidRPr="0007047F">
              <w:rPr>
                <w:sz w:val="22"/>
                <w:szCs w:val="22"/>
              </w:rPr>
              <w:t>2,9</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591847C6" w14:textId="77777777" w:rsidR="00021DB0" w:rsidRPr="0007047F" w:rsidRDefault="00021DB0" w:rsidP="00021DB0">
            <w:pPr>
              <w:pStyle w:val="Parasts"/>
              <w:rPr>
                <w:sz w:val="22"/>
                <w:szCs w:val="22"/>
              </w:rPr>
            </w:pPr>
            <w:r w:rsidRPr="0007047F">
              <w:rPr>
                <w:sz w:val="22"/>
                <w:szCs w:val="22"/>
              </w:rPr>
              <w:t>2,9</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13866CB8" w14:textId="77777777" w:rsidR="00021DB0" w:rsidRPr="0007047F" w:rsidRDefault="00021DB0" w:rsidP="00021DB0">
            <w:pPr>
              <w:pStyle w:val="Parasts"/>
              <w:rPr>
                <w:sz w:val="22"/>
                <w:szCs w:val="22"/>
              </w:rPr>
            </w:pPr>
            <w:r w:rsidRPr="0007047F">
              <w:rPr>
                <w:sz w:val="22"/>
                <w:szCs w:val="22"/>
              </w:rPr>
              <w:t>2,9</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27059700" w14:textId="77777777" w:rsidR="00021DB0" w:rsidRPr="0007047F" w:rsidRDefault="00021DB0" w:rsidP="00021DB0">
            <w:pPr>
              <w:pStyle w:val="Parasts"/>
              <w:rPr>
                <w:sz w:val="22"/>
                <w:szCs w:val="22"/>
              </w:rPr>
            </w:pPr>
            <w:r w:rsidRPr="0007047F">
              <w:rPr>
                <w:sz w:val="22"/>
                <w:szCs w:val="22"/>
              </w:rPr>
              <w:t>2,9</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1C7EB1C5" w14:textId="77777777" w:rsidR="00021DB0" w:rsidRPr="0007047F" w:rsidRDefault="00021DB0" w:rsidP="00021DB0">
            <w:pPr>
              <w:pStyle w:val="Parasts"/>
              <w:rPr>
                <w:sz w:val="22"/>
                <w:szCs w:val="22"/>
              </w:rPr>
            </w:pPr>
            <w:r w:rsidRPr="0007047F">
              <w:rPr>
                <w:sz w:val="22"/>
                <w:szCs w:val="22"/>
              </w:rPr>
              <w:t>2,9</w:t>
            </w:r>
          </w:p>
        </w:tc>
      </w:tr>
      <w:tr w:rsidR="00021DB0" w:rsidRPr="00224A88" w14:paraId="380D2460" w14:textId="77777777" w:rsidTr="00021DB0">
        <w:tc>
          <w:tcPr>
            <w:tcW w:w="3555" w:type="dxa"/>
            <w:tcBorders>
              <w:top w:val="single" w:sz="4" w:space="0" w:color="auto"/>
              <w:left w:val="single" w:sz="4" w:space="0" w:color="auto"/>
              <w:bottom w:val="single" w:sz="4" w:space="0" w:color="auto"/>
              <w:right w:val="single" w:sz="4" w:space="0" w:color="auto"/>
            </w:tcBorders>
            <w:shd w:val="clear" w:color="auto" w:fill="auto"/>
          </w:tcPr>
          <w:p w14:paraId="36F54F2B" w14:textId="77777777" w:rsidR="00021DB0" w:rsidRPr="0007047F" w:rsidRDefault="00021DB0" w:rsidP="00021DB0">
            <w:pPr>
              <w:pStyle w:val="Parasts"/>
              <w:rPr>
                <w:rStyle w:val="CommentReference"/>
                <w:sz w:val="22"/>
                <w:szCs w:val="22"/>
              </w:rPr>
            </w:pPr>
            <w:r w:rsidRPr="0007047F">
              <w:rPr>
                <w:rStyle w:val="CommentReference"/>
                <w:sz w:val="22"/>
                <w:szCs w:val="22"/>
              </w:rPr>
              <w:t>Uzturēšanas izdevumi</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BEAE37C" w14:textId="77777777" w:rsidR="00021DB0" w:rsidRPr="0007047F" w:rsidRDefault="00021DB0" w:rsidP="00021DB0">
            <w:pPr>
              <w:pStyle w:val="Parasts"/>
              <w:rPr>
                <w:sz w:val="22"/>
                <w:szCs w:val="22"/>
              </w:rPr>
            </w:pPr>
            <w:r w:rsidRPr="0007047F">
              <w:rPr>
                <w:sz w:val="22"/>
                <w:szCs w:val="22"/>
              </w:rPr>
              <w:t>2,3</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D25F518" w14:textId="77777777" w:rsidR="00021DB0" w:rsidRPr="0007047F" w:rsidRDefault="00021DB0" w:rsidP="00021DB0">
            <w:pPr>
              <w:pStyle w:val="Parasts"/>
              <w:rPr>
                <w:sz w:val="22"/>
                <w:szCs w:val="22"/>
              </w:rPr>
            </w:pPr>
            <w:r w:rsidRPr="0007047F">
              <w:rPr>
                <w:sz w:val="22"/>
                <w:szCs w:val="22"/>
              </w:rPr>
              <w:t>2,3</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34388D09" w14:textId="77777777" w:rsidR="00021DB0" w:rsidRPr="0007047F" w:rsidRDefault="00021DB0" w:rsidP="00021DB0">
            <w:pPr>
              <w:pStyle w:val="Parasts"/>
              <w:rPr>
                <w:sz w:val="22"/>
                <w:szCs w:val="22"/>
              </w:rPr>
            </w:pPr>
            <w:r w:rsidRPr="0007047F">
              <w:rPr>
                <w:sz w:val="22"/>
                <w:szCs w:val="22"/>
              </w:rPr>
              <w:t>2,3</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8875AB9" w14:textId="77777777" w:rsidR="00021DB0" w:rsidRPr="0007047F" w:rsidRDefault="00021DB0" w:rsidP="00021DB0">
            <w:pPr>
              <w:pStyle w:val="Parasts"/>
              <w:rPr>
                <w:sz w:val="22"/>
                <w:szCs w:val="22"/>
              </w:rPr>
            </w:pPr>
            <w:r w:rsidRPr="0007047F">
              <w:rPr>
                <w:sz w:val="22"/>
                <w:szCs w:val="22"/>
              </w:rPr>
              <w:t>2,3</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BB05DD8" w14:textId="77777777" w:rsidR="00021DB0" w:rsidRPr="0007047F" w:rsidRDefault="00021DB0" w:rsidP="00021DB0">
            <w:pPr>
              <w:pStyle w:val="Parasts"/>
              <w:rPr>
                <w:sz w:val="22"/>
                <w:szCs w:val="22"/>
              </w:rPr>
            </w:pPr>
            <w:r w:rsidRPr="0007047F">
              <w:rPr>
                <w:sz w:val="22"/>
                <w:szCs w:val="22"/>
              </w:rPr>
              <w:t>2,3</w:t>
            </w:r>
          </w:p>
        </w:tc>
      </w:tr>
      <w:tr w:rsidR="00021DB0" w:rsidRPr="00224A88" w14:paraId="05EA18BE" w14:textId="77777777" w:rsidTr="00021DB0">
        <w:tc>
          <w:tcPr>
            <w:tcW w:w="3555" w:type="dxa"/>
            <w:tcBorders>
              <w:top w:val="single" w:sz="4" w:space="0" w:color="auto"/>
              <w:left w:val="single" w:sz="4" w:space="0" w:color="auto"/>
              <w:bottom w:val="single" w:sz="4" w:space="0" w:color="auto"/>
              <w:right w:val="single" w:sz="4" w:space="0" w:color="auto"/>
            </w:tcBorders>
            <w:shd w:val="clear" w:color="auto" w:fill="auto"/>
          </w:tcPr>
          <w:p w14:paraId="6B3948EB" w14:textId="77777777" w:rsidR="00021DB0" w:rsidRPr="0007047F" w:rsidRDefault="00021DB0" w:rsidP="00021DB0">
            <w:pPr>
              <w:pStyle w:val="Parasts"/>
              <w:rPr>
                <w:rStyle w:val="CommentReference"/>
                <w:sz w:val="22"/>
                <w:szCs w:val="22"/>
              </w:rPr>
            </w:pPr>
            <w:r w:rsidRPr="0007047F">
              <w:rPr>
                <w:rStyle w:val="CommentReference"/>
                <w:sz w:val="22"/>
                <w:szCs w:val="22"/>
              </w:rPr>
              <w:t>Kārtējie izdevumi</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0FAF5B9B" w14:textId="77777777" w:rsidR="00021DB0" w:rsidRPr="0007047F" w:rsidRDefault="00021DB0" w:rsidP="00021DB0">
            <w:pPr>
              <w:pStyle w:val="Parasts"/>
              <w:rPr>
                <w:sz w:val="22"/>
                <w:szCs w:val="22"/>
              </w:rPr>
            </w:pPr>
            <w:r w:rsidRPr="0007047F">
              <w:rPr>
                <w:sz w:val="22"/>
                <w:szCs w:val="22"/>
              </w:rPr>
              <w:t>2,3</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555A0314" w14:textId="77777777" w:rsidR="00021DB0" w:rsidRPr="0007047F" w:rsidRDefault="00021DB0" w:rsidP="00021DB0">
            <w:pPr>
              <w:pStyle w:val="Parasts"/>
              <w:rPr>
                <w:sz w:val="22"/>
                <w:szCs w:val="22"/>
              </w:rPr>
            </w:pPr>
            <w:r w:rsidRPr="0007047F">
              <w:rPr>
                <w:sz w:val="22"/>
                <w:szCs w:val="22"/>
              </w:rPr>
              <w:t>2,3</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934F1D3" w14:textId="77777777" w:rsidR="00021DB0" w:rsidRPr="0007047F" w:rsidRDefault="00021DB0" w:rsidP="00021DB0">
            <w:pPr>
              <w:pStyle w:val="Parasts"/>
              <w:rPr>
                <w:sz w:val="22"/>
                <w:szCs w:val="22"/>
              </w:rPr>
            </w:pPr>
            <w:r w:rsidRPr="0007047F">
              <w:rPr>
                <w:sz w:val="22"/>
                <w:szCs w:val="22"/>
              </w:rPr>
              <w:t>2,3</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F2E2A81" w14:textId="77777777" w:rsidR="00021DB0" w:rsidRPr="0007047F" w:rsidRDefault="00021DB0" w:rsidP="00021DB0">
            <w:pPr>
              <w:pStyle w:val="Parasts"/>
              <w:rPr>
                <w:sz w:val="22"/>
                <w:szCs w:val="22"/>
              </w:rPr>
            </w:pPr>
            <w:r w:rsidRPr="0007047F">
              <w:rPr>
                <w:sz w:val="22"/>
                <w:szCs w:val="22"/>
              </w:rPr>
              <w:t>2,3</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292184A3" w14:textId="77777777" w:rsidR="00021DB0" w:rsidRPr="0007047F" w:rsidRDefault="00021DB0" w:rsidP="00021DB0">
            <w:pPr>
              <w:pStyle w:val="Parasts"/>
              <w:rPr>
                <w:sz w:val="22"/>
                <w:szCs w:val="22"/>
              </w:rPr>
            </w:pPr>
            <w:r w:rsidRPr="0007047F">
              <w:rPr>
                <w:sz w:val="22"/>
                <w:szCs w:val="22"/>
              </w:rPr>
              <w:t>2,3</w:t>
            </w:r>
          </w:p>
        </w:tc>
      </w:tr>
      <w:tr w:rsidR="00021DB0" w:rsidRPr="00224A88" w14:paraId="153D3800" w14:textId="77777777" w:rsidTr="00021DB0">
        <w:tc>
          <w:tcPr>
            <w:tcW w:w="3555" w:type="dxa"/>
            <w:tcBorders>
              <w:top w:val="single" w:sz="4" w:space="0" w:color="auto"/>
              <w:left w:val="single" w:sz="4" w:space="0" w:color="auto"/>
              <w:bottom w:val="single" w:sz="4" w:space="0" w:color="auto"/>
              <w:right w:val="single" w:sz="4" w:space="0" w:color="auto"/>
            </w:tcBorders>
            <w:shd w:val="clear" w:color="auto" w:fill="auto"/>
          </w:tcPr>
          <w:p w14:paraId="00C3D4FE" w14:textId="77777777" w:rsidR="00021DB0" w:rsidRPr="0007047F" w:rsidRDefault="00021DB0" w:rsidP="00021DB0">
            <w:pPr>
              <w:pStyle w:val="Parasts"/>
              <w:rPr>
                <w:rStyle w:val="CommentReference"/>
                <w:sz w:val="22"/>
                <w:szCs w:val="22"/>
              </w:rPr>
            </w:pPr>
            <w:r w:rsidRPr="0007047F">
              <w:rPr>
                <w:rStyle w:val="CommentReference"/>
                <w:sz w:val="22"/>
                <w:szCs w:val="22"/>
              </w:rPr>
              <w:t>Atlīdzība</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3CECEF1" w14:textId="77777777" w:rsidR="00021DB0" w:rsidRPr="0007047F" w:rsidRDefault="00021DB0" w:rsidP="00021DB0">
            <w:pPr>
              <w:pStyle w:val="Parasts"/>
              <w:rPr>
                <w:sz w:val="22"/>
                <w:szCs w:val="22"/>
              </w:rPr>
            </w:pPr>
            <w:r w:rsidRPr="0007047F">
              <w:rPr>
                <w:sz w:val="22"/>
                <w:szCs w:val="22"/>
              </w:rPr>
              <w:t>1,6</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5FE5D602" w14:textId="77777777" w:rsidR="00021DB0" w:rsidRPr="0007047F" w:rsidRDefault="00021DB0" w:rsidP="00021DB0">
            <w:pPr>
              <w:pStyle w:val="Parasts"/>
              <w:rPr>
                <w:sz w:val="22"/>
                <w:szCs w:val="22"/>
              </w:rPr>
            </w:pPr>
            <w:r w:rsidRPr="0007047F">
              <w:rPr>
                <w:sz w:val="22"/>
                <w:szCs w:val="22"/>
              </w:rPr>
              <w:t>1,6</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0F4FE3AB" w14:textId="77777777" w:rsidR="00021DB0" w:rsidRPr="0007047F" w:rsidRDefault="00021DB0" w:rsidP="00021DB0">
            <w:pPr>
              <w:pStyle w:val="Parasts"/>
              <w:rPr>
                <w:sz w:val="22"/>
                <w:szCs w:val="22"/>
              </w:rPr>
            </w:pPr>
            <w:r w:rsidRPr="0007047F">
              <w:rPr>
                <w:sz w:val="22"/>
                <w:szCs w:val="22"/>
              </w:rPr>
              <w:t>1,6</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06DDE1E7" w14:textId="77777777" w:rsidR="00021DB0" w:rsidRPr="0007047F" w:rsidRDefault="00021DB0" w:rsidP="00021DB0">
            <w:pPr>
              <w:pStyle w:val="Parasts"/>
              <w:rPr>
                <w:sz w:val="22"/>
                <w:szCs w:val="22"/>
              </w:rPr>
            </w:pPr>
            <w:r w:rsidRPr="0007047F">
              <w:rPr>
                <w:sz w:val="22"/>
                <w:szCs w:val="22"/>
              </w:rPr>
              <w:t>1,6</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0930190A" w14:textId="77777777" w:rsidR="00021DB0" w:rsidRPr="0007047F" w:rsidRDefault="00021DB0" w:rsidP="00021DB0">
            <w:pPr>
              <w:pStyle w:val="Parasts"/>
              <w:rPr>
                <w:sz w:val="22"/>
                <w:szCs w:val="22"/>
              </w:rPr>
            </w:pPr>
            <w:r w:rsidRPr="0007047F">
              <w:rPr>
                <w:sz w:val="22"/>
                <w:szCs w:val="22"/>
              </w:rPr>
              <w:t>1,6</w:t>
            </w:r>
          </w:p>
        </w:tc>
      </w:tr>
      <w:tr w:rsidR="00021DB0" w:rsidRPr="00224A88" w14:paraId="0459D171" w14:textId="77777777" w:rsidTr="00021DB0">
        <w:tc>
          <w:tcPr>
            <w:tcW w:w="3555" w:type="dxa"/>
            <w:tcBorders>
              <w:top w:val="single" w:sz="4" w:space="0" w:color="auto"/>
              <w:left w:val="single" w:sz="4" w:space="0" w:color="auto"/>
              <w:bottom w:val="single" w:sz="4" w:space="0" w:color="auto"/>
              <w:right w:val="single" w:sz="4" w:space="0" w:color="auto"/>
            </w:tcBorders>
            <w:shd w:val="clear" w:color="auto" w:fill="auto"/>
          </w:tcPr>
          <w:p w14:paraId="689A27A6" w14:textId="77777777" w:rsidR="00021DB0" w:rsidRPr="0007047F" w:rsidRDefault="00021DB0" w:rsidP="00021DB0">
            <w:pPr>
              <w:pStyle w:val="Parasts"/>
              <w:rPr>
                <w:rStyle w:val="CommentReference"/>
                <w:sz w:val="22"/>
                <w:szCs w:val="22"/>
              </w:rPr>
            </w:pPr>
            <w:r w:rsidRPr="0007047F">
              <w:rPr>
                <w:rStyle w:val="CommentReference"/>
                <w:sz w:val="22"/>
                <w:szCs w:val="22"/>
              </w:rPr>
              <w:t>Preces un pakalpojumi</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CEFE85D" w14:textId="77777777" w:rsidR="00021DB0" w:rsidRPr="0007047F" w:rsidRDefault="00021DB0" w:rsidP="00021DB0">
            <w:pPr>
              <w:pStyle w:val="Parasts"/>
              <w:rPr>
                <w:sz w:val="22"/>
                <w:szCs w:val="22"/>
              </w:rPr>
            </w:pPr>
            <w:r w:rsidRPr="0007047F">
              <w:rPr>
                <w:sz w:val="22"/>
                <w:szCs w:val="22"/>
              </w:rPr>
              <w:t>0,7</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1AB2288E" w14:textId="77777777" w:rsidR="00021DB0" w:rsidRPr="0007047F" w:rsidRDefault="00021DB0" w:rsidP="00021DB0">
            <w:pPr>
              <w:pStyle w:val="Parasts"/>
              <w:rPr>
                <w:sz w:val="22"/>
                <w:szCs w:val="22"/>
              </w:rPr>
            </w:pPr>
            <w:r w:rsidRPr="0007047F">
              <w:rPr>
                <w:sz w:val="22"/>
                <w:szCs w:val="22"/>
              </w:rPr>
              <w:t>0,7</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3FCA914C" w14:textId="77777777" w:rsidR="00021DB0" w:rsidRPr="0007047F" w:rsidRDefault="00021DB0" w:rsidP="00021DB0">
            <w:pPr>
              <w:pStyle w:val="Parasts"/>
              <w:rPr>
                <w:sz w:val="22"/>
                <w:szCs w:val="22"/>
              </w:rPr>
            </w:pPr>
            <w:r w:rsidRPr="0007047F">
              <w:rPr>
                <w:sz w:val="22"/>
                <w:szCs w:val="22"/>
              </w:rPr>
              <w:t>0,7</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5934F5E9" w14:textId="77777777" w:rsidR="00021DB0" w:rsidRPr="0007047F" w:rsidRDefault="00021DB0" w:rsidP="00021DB0">
            <w:pPr>
              <w:pStyle w:val="Parasts"/>
              <w:rPr>
                <w:sz w:val="22"/>
                <w:szCs w:val="22"/>
              </w:rPr>
            </w:pPr>
            <w:r w:rsidRPr="0007047F">
              <w:rPr>
                <w:sz w:val="22"/>
                <w:szCs w:val="22"/>
              </w:rPr>
              <w:t>0,7</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5FCADBA9" w14:textId="77777777" w:rsidR="00021DB0" w:rsidRPr="0007047F" w:rsidRDefault="00021DB0" w:rsidP="00021DB0">
            <w:pPr>
              <w:pStyle w:val="Parasts"/>
              <w:rPr>
                <w:sz w:val="22"/>
                <w:szCs w:val="22"/>
              </w:rPr>
            </w:pPr>
            <w:r w:rsidRPr="0007047F">
              <w:rPr>
                <w:sz w:val="22"/>
                <w:szCs w:val="22"/>
              </w:rPr>
              <w:t>0,7</w:t>
            </w:r>
          </w:p>
        </w:tc>
      </w:tr>
      <w:tr w:rsidR="00021DB0" w:rsidRPr="00224A88" w14:paraId="1AB74B92" w14:textId="77777777" w:rsidTr="00021DB0">
        <w:tc>
          <w:tcPr>
            <w:tcW w:w="3555" w:type="dxa"/>
            <w:tcBorders>
              <w:top w:val="single" w:sz="4" w:space="0" w:color="auto"/>
              <w:left w:val="single" w:sz="4" w:space="0" w:color="auto"/>
              <w:bottom w:val="single" w:sz="4" w:space="0" w:color="auto"/>
              <w:right w:val="single" w:sz="4" w:space="0" w:color="auto"/>
            </w:tcBorders>
            <w:shd w:val="clear" w:color="auto" w:fill="auto"/>
          </w:tcPr>
          <w:p w14:paraId="04C496E0" w14:textId="77777777" w:rsidR="00021DB0" w:rsidRPr="0007047F" w:rsidRDefault="00021DB0" w:rsidP="00021DB0">
            <w:pPr>
              <w:pStyle w:val="Parasts"/>
              <w:rPr>
                <w:sz w:val="22"/>
                <w:szCs w:val="22"/>
              </w:rPr>
            </w:pPr>
            <w:r w:rsidRPr="0007047F">
              <w:rPr>
                <w:sz w:val="22"/>
                <w:szCs w:val="22"/>
              </w:rPr>
              <w:t>Kapitālie izdevumi</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04DCB30B" w14:textId="77777777" w:rsidR="00021DB0" w:rsidRPr="0007047F" w:rsidRDefault="00021DB0" w:rsidP="00021DB0">
            <w:pPr>
              <w:pStyle w:val="Parasts"/>
              <w:rPr>
                <w:sz w:val="22"/>
                <w:szCs w:val="22"/>
              </w:rPr>
            </w:pPr>
            <w:r w:rsidRPr="0007047F">
              <w:rPr>
                <w:sz w:val="22"/>
                <w:szCs w:val="22"/>
              </w:rPr>
              <w:t>0,6</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21CD7228" w14:textId="77777777" w:rsidR="00021DB0" w:rsidRPr="0007047F" w:rsidRDefault="00021DB0" w:rsidP="00021DB0">
            <w:pPr>
              <w:pStyle w:val="Parasts"/>
              <w:rPr>
                <w:sz w:val="22"/>
                <w:szCs w:val="22"/>
              </w:rPr>
            </w:pPr>
            <w:r w:rsidRPr="0007047F">
              <w:rPr>
                <w:sz w:val="22"/>
                <w:szCs w:val="22"/>
              </w:rPr>
              <w:t>0,6</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61A1351B" w14:textId="77777777" w:rsidR="00021DB0" w:rsidRPr="0007047F" w:rsidRDefault="00021DB0" w:rsidP="00021DB0">
            <w:pPr>
              <w:pStyle w:val="Parasts"/>
              <w:rPr>
                <w:sz w:val="22"/>
                <w:szCs w:val="22"/>
              </w:rPr>
            </w:pPr>
            <w:r w:rsidRPr="0007047F">
              <w:rPr>
                <w:sz w:val="22"/>
                <w:szCs w:val="22"/>
              </w:rPr>
              <w:t>0,6</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007F3F14" w14:textId="77777777" w:rsidR="00021DB0" w:rsidRPr="0007047F" w:rsidRDefault="00021DB0" w:rsidP="00021DB0">
            <w:pPr>
              <w:pStyle w:val="Parasts"/>
              <w:rPr>
                <w:sz w:val="22"/>
                <w:szCs w:val="22"/>
              </w:rPr>
            </w:pPr>
            <w:r w:rsidRPr="0007047F">
              <w:rPr>
                <w:sz w:val="22"/>
                <w:szCs w:val="22"/>
              </w:rPr>
              <w:t>0,6</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2CA395D1" w14:textId="77777777" w:rsidR="00021DB0" w:rsidRPr="0007047F" w:rsidRDefault="00021DB0" w:rsidP="00021DB0">
            <w:pPr>
              <w:pStyle w:val="Parasts"/>
              <w:rPr>
                <w:sz w:val="22"/>
                <w:szCs w:val="22"/>
              </w:rPr>
            </w:pPr>
            <w:r w:rsidRPr="0007047F">
              <w:rPr>
                <w:sz w:val="22"/>
                <w:szCs w:val="22"/>
              </w:rPr>
              <w:t>0,6</w:t>
            </w:r>
          </w:p>
        </w:tc>
      </w:tr>
      <w:tr w:rsidR="00021DB0" w:rsidRPr="00224A88" w14:paraId="18870A1B" w14:textId="77777777" w:rsidTr="00021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55" w:type="dxa"/>
            <w:tcBorders>
              <w:top w:val="single" w:sz="4" w:space="0" w:color="auto"/>
              <w:left w:val="single" w:sz="4" w:space="0" w:color="auto"/>
              <w:bottom w:val="double" w:sz="4" w:space="0" w:color="auto"/>
              <w:right w:val="single" w:sz="4" w:space="0" w:color="auto"/>
            </w:tcBorders>
            <w:shd w:val="clear" w:color="auto" w:fill="auto"/>
          </w:tcPr>
          <w:p w14:paraId="04DADA73" w14:textId="77777777" w:rsidR="00021DB0" w:rsidRPr="0007047F" w:rsidRDefault="00021DB0" w:rsidP="00021DB0">
            <w:pPr>
              <w:pStyle w:val="Parasts"/>
              <w:rPr>
                <w:rStyle w:val="CommentReference"/>
                <w:sz w:val="22"/>
                <w:szCs w:val="22"/>
              </w:rPr>
            </w:pPr>
            <w:r w:rsidRPr="0007047F">
              <w:rPr>
                <w:rStyle w:val="CommentReference"/>
                <w:sz w:val="22"/>
                <w:szCs w:val="22"/>
              </w:rPr>
              <w:t>Pamatkapitāla veidošana</w:t>
            </w:r>
          </w:p>
        </w:tc>
        <w:tc>
          <w:tcPr>
            <w:tcW w:w="1115" w:type="dxa"/>
            <w:tcBorders>
              <w:top w:val="single" w:sz="4" w:space="0" w:color="auto"/>
              <w:left w:val="single" w:sz="4" w:space="0" w:color="auto"/>
              <w:bottom w:val="double" w:sz="4" w:space="0" w:color="auto"/>
              <w:right w:val="single" w:sz="4" w:space="0" w:color="auto"/>
            </w:tcBorders>
            <w:shd w:val="clear" w:color="auto" w:fill="auto"/>
          </w:tcPr>
          <w:p w14:paraId="5AFB24A9" w14:textId="77777777" w:rsidR="00021DB0" w:rsidRPr="0007047F" w:rsidRDefault="00021DB0" w:rsidP="00021DB0">
            <w:pPr>
              <w:pStyle w:val="Parasts"/>
              <w:rPr>
                <w:sz w:val="22"/>
                <w:szCs w:val="22"/>
              </w:rPr>
            </w:pPr>
            <w:r w:rsidRPr="0007047F">
              <w:rPr>
                <w:sz w:val="22"/>
                <w:szCs w:val="22"/>
              </w:rPr>
              <w:t>0,6</w:t>
            </w:r>
          </w:p>
        </w:tc>
        <w:tc>
          <w:tcPr>
            <w:tcW w:w="1115" w:type="dxa"/>
            <w:tcBorders>
              <w:top w:val="single" w:sz="4" w:space="0" w:color="auto"/>
              <w:left w:val="single" w:sz="4" w:space="0" w:color="auto"/>
              <w:bottom w:val="double" w:sz="4" w:space="0" w:color="auto"/>
              <w:right w:val="single" w:sz="4" w:space="0" w:color="auto"/>
            </w:tcBorders>
            <w:shd w:val="clear" w:color="auto" w:fill="auto"/>
          </w:tcPr>
          <w:p w14:paraId="6FBA5666" w14:textId="77777777" w:rsidR="00021DB0" w:rsidRPr="0007047F" w:rsidRDefault="00021DB0" w:rsidP="00021DB0">
            <w:pPr>
              <w:pStyle w:val="Parasts"/>
              <w:rPr>
                <w:sz w:val="22"/>
                <w:szCs w:val="22"/>
              </w:rPr>
            </w:pPr>
            <w:r w:rsidRPr="0007047F">
              <w:rPr>
                <w:sz w:val="22"/>
                <w:szCs w:val="22"/>
              </w:rPr>
              <w:t>0,6</w:t>
            </w:r>
          </w:p>
        </w:tc>
        <w:tc>
          <w:tcPr>
            <w:tcW w:w="1115" w:type="dxa"/>
            <w:tcBorders>
              <w:top w:val="single" w:sz="4" w:space="0" w:color="auto"/>
              <w:left w:val="single" w:sz="4" w:space="0" w:color="auto"/>
              <w:bottom w:val="double" w:sz="4" w:space="0" w:color="auto"/>
              <w:right w:val="single" w:sz="4" w:space="0" w:color="auto"/>
            </w:tcBorders>
            <w:shd w:val="clear" w:color="auto" w:fill="auto"/>
          </w:tcPr>
          <w:p w14:paraId="5A9177E5" w14:textId="77777777" w:rsidR="00021DB0" w:rsidRPr="0007047F" w:rsidRDefault="00021DB0" w:rsidP="00021DB0">
            <w:pPr>
              <w:pStyle w:val="Parasts"/>
              <w:rPr>
                <w:sz w:val="22"/>
                <w:szCs w:val="22"/>
              </w:rPr>
            </w:pPr>
            <w:r w:rsidRPr="0007047F">
              <w:rPr>
                <w:sz w:val="22"/>
                <w:szCs w:val="22"/>
              </w:rPr>
              <w:t>0,6</w:t>
            </w:r>
          </w:p>
        </w:tc>
        <w:tc>
          <w:tcPr>
            <w:tcW w:w="1115" w:type="dxa"/>
            <w:tcBorders>
              <w:top w:val="single" w:sz="4" w:space="0" w:color="auto"/>
              <w:left w:val="single" w:sz="4" w:space="0" w:color="auto"/>
              <w:bottom w:val="double" w:sz="4" w:space="0" w:color="auto"/>
              <w:right w:val="single" w:sz="4" w:space="0" w:color="auto"/>
            </w:tcBorders>
            <w:shd w:val="clear" w:color="auto" w:fill="auto"/>
          </w:tcPr>
          <w:p w14:paraId="19B17B50" w14:textId="77777777" w:rsidR="00021DB0" w:rsidRPr="0007047F" w:rsidRDefault="00021DB0" w:rsidP="00021DB0">
            <w:pPr>
              <w:pStyle w:val="Parasts"/>
              <w:rPr>
                <w:sz w:val="22"/>
                <w:szCs w:val="22"/>
              </w:rPr>
            </w:pPr>
            <w:r w:rsidRPr="0007047F">
              <w:rPr>
                <w:sz w:val="22"/>
                <w:szCs w:val="22"/>
              </w:rPr>
              <w:t>0,6</w:t>
            </w:r>
          </w:p>
        </w:tc>
        <w:tc>
          <w:tcPr>
            <w:tcW w:w="1115" w:type="dxa"/>
            <w:tcBorders>
              <w:top w:val="single" w:sz="4" w:space="0" w:color="auto"/>
              <w:left w:val="single" w:sz="4" w:space="0" w:color="auto"/>
              <w:bottom w:val="double" w:sz="4" w:space="0" w:color="auto"/>
              <w:right w:val="single" w:sz="4" w:space="0" w:color="auto"/>
            </w:tcBorders>
            <w:shd w:val="clear" w:color="auto" w:fill="auto"/>
          </w:tcPr>
          <w:p w14:paraId="48D46DD9" w14:textId="77777777" w:rsidR="00021DB0" w:rsidRPr="0007047F" w:rsidRDefault="00021DB0" w:rsidP="00021DB0">
            <w:pPr>
              <w:pStyle w:val="Parasts"/>
              <w:rPr>
                <w:sz w:val="22"/>
                <w:szCs w:val="22"/>
              </w:rPr>
            </w:pPr>
            <w:r w:rsidRPr="0007047F">
              <w:rPr>
                <w:sz w:val="22"/>
                <w:szCs w:val="22"/>
              </w:rPr>
              <w:t>0,6</w:t>
            </w:r>
          </w:p>
        </w:tc>
      </w:tr>
      <w:tr w:rsidR="00021DB0" w:rsidRPr="00BA4CEA" w14:paraId="0680BD9A" w14:textId="77777777" w:rsidTr="00021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55" w:type="dxa"/>
            <w:tcBorders>
              <w:top w:val="double" w:sz="4" w:space="0" w:color="auto"/>
              <w:left w:val="single" w:sz="4" w:space="0" w:color="auto"/>
              <w:bottom w:val="single" w:sz="4" w:space="0" w:color="auto"/>
              <w:right w:val="single" w:sz="4" w:space="0" w:color="auto"/>
            </w:tcBorders>
            <w:shd w:val="clear" w:color="auto" w:fill="auto"/>
          </w:tcPr>
          <w:p w14:paraId="0F9B7358" w14:textId="77777777" w:rsidR="00021DB0" w:rsidRPr="0007047F" w:rsidRDefault="00021DB0" w:rsidP="00021DB0">
            <w:pPr>
              <w:pStyle w:val="Parasts"/>
              <w:rPr>
                <w:rStyle w:val="CommentReference"/>
                <w:i/>
                <w:sz w:val="22"/>
                <w:szCs w:val="22"/>
              </w:rPr>
            </w:pPr>
            <w:r w:rsidRPr="0007047F">
              <w:rPr>
                <w:rStyle w:val="CommentReference"/>
                <w:i/>
                <w:sz w:val="22"/>
                <w:szCs w:val="22"/>
              </w:rPr>
              <w:t>Nepieciešamās vienreizējas investīcijas jumta sakārtošanai</w:t>
            </w:r>
          </w:p>
        </w:tc>
        <w:tc>
          <w:tcPr>
            <w:tcW w:w="1115" w:type="dxa"/>
            <w:tcBorders>
              <w:top w:val="double" w:sz="4" w:space="0" w:color="auto"/>
              <w:left w:val="single" w:sz="4" w:space="0" w:color="auto"/>
              <w:bottom w:val="single" w:sz="4" w:space="0" w:color="auto"/>
              <w:right w:val="single" w:sz="4" w:space="0" w:color="auto"/>
            </w:tcBorders>
            <w:shd w:val="clear" w:color="auto" w:fill="auto"/>
          </w:tcPr>
          <w:p w14:paraId="59A4C006" w14:textId="77777777" w:rsidR="00021DB0" w:rsidRPr="0007047F" w:rsidRDefault="00021DB0" w:rsidP="00021DB0">
            <w:pPr>
              <w:pStyle w:val="Parasts"/>
              <w:rPr>
                <w:i/>
                <w:sz w:val="22"/>
                <w:szCs w:val="22"/>
              </w:rPr>
            </w:pPr>
            <w:r w:rsidRPr="0007047F">
              <w:rPr>
                <w:i/>
                <w:sz w:val="22"/>
                <w:szCs w:val="22"/>
              </w:rPr>
              <w:t>0,8</w:t>
            </w:r>
          </w:p>
        </w:tc>
        <w:tc>
          <w:tcPr>
            <w:tcW w:w="1115" w:type="dxa"/>
            <w:tcBorders>
              <w:top w:val="double" w:sz="4" w:space="0" w:color="auto"/>
              <w:left w:val="single" w:sz="4" w:space="0" w:color="auto"/>
              <w:bottom w:val="single" w:sz="4" w:space="0" w:color="auto"/>
              <w:right w:val="single" w:sz="4" w:space="0" w:color="auto"/>
            </w:tcBorders>
            <w:shd w:val="clear" w:color="auto" w:fill="auto"/>
          </w:tcPr>
          <w:p w14:paraId="206783D8" w14:textId="77777777" w:rsidR="00021DB0" w:rsidRPr="0007047F" w:rsidRDefault="00021DB0" w:rsidP="00021DB0">
            <w:pPr>
              <w:pStyle w:val="Parasts"/>
              <w:rPr>
                <w:i/>
                <w:sz w:val="22"/>
                <w:szCs w:val="22"/>
              </w:rPr>
            </w:pPr>
            <w:r w:rsidRPr="0007047F">
              <w:rPr>
                <w:i/>
                <w:sz w:val="22"/>
                <w:szCs w:val="22"/>
              </w:rPr>
              <w:t>1,0</w:t>
            </w:r>
          </w:p>
        </w:tc>
        <w:tc>
          <w:tcPr>
            <w:tcW w:w="1115" w:type="dxa"/>
            <w:tcBorders>
              <w:top w:val="double" w:sz="4" w:space="0" w:color="auto"/>
              <w:left w:val="single" w:sz="4" w:space="0" w:color="auto"/>
              <w:bottom w:val="single" w:sz="4" w:space="0" w:color="auto"/>
              <w:right w:val="single" w:sz="4" w:space="0" w:color="auto"/>
            </w:tcBorders>
            <w:shd w:val="clear" w:color="auto" w:fill="auto"/>
          </w:tcPr>
          <w:p w14:paraId="3E39AAE5" w14:textId="77777777" w:rsidR="00021DB0" w:rsidRPr="0007047F" w:rsidRDefault="00021DB0" w:rsidP="00021DB0">
            <w:pPr>
              <w:pStyle w:val="Parasts"/>
              <w:rPr>
                <w:i/>
                <w:sz w:val="22"/>
                <w:szCs w:val="22"/>
              </w:rPr>
            </w:pPr>
            <w:r w:rsidRPr="0007047F">
              <w:rPr>
                <w:i/>
                <w:sz w:val="22"/>
                <w:szCs w:val="22"/>
              </w:rPr>
              <w:t>0,6</w:t>
            </w:r>
          </w:p>
        </w:tc>
        <w:tc>
          <w:tcPr>
            <w:tcW w:w="1115" w:type="dxa"/>
            <w:tcBorders>
              <w:top w:val="double" w:sz="4" w:space="0" w:color="auto"/>
              <w:left w:val="single" w:sz="4" w:space="0" w:color="auto"/>
              <w:bottom w:val="single" w:sz="4" w:space="0" w:color="auto"/>
              <w:right w:val="single" w:sz="4" w:space="0" w:color="auto"/>
            </w:tcBorders>
            <w:shd w:val="clear" w:color="auto" w:fill="auto"/>
          </w:tcPr>
          <w:p w14:paraId="455DDA39" w14:textId="77777777" w:rsidR="00021DB0" w:rsidRPr="0007047F" w:rsidRDefault="00021DB0" w:rsidP="00021DB0">
            <w:pPr>
              <w:pStyle w:val="Parasts"/>
              <w:rPr>
                <w:i/>
                <w:sz w:val="22"/>
                <w:szCs w:val="22"/>
              </w:rPr>
            </w:pPr>
            <w:r w:rsidRPr="0007047F">
              <w:rPr>
                <w:i/>
                <w:sz w:val="22"/>
                <w:szCs w:val="22"/>
              </w:rPr>
              <w:t>0,6</w:t>
            </w:r>
          </w:p>
        </w:tc>
        <w:tc>
          <w:tcPr>
            <w:tcW w:w="1115" w:type="dxa"/>
            <w:tcBorders>
              <w:top w:val="double" w:sz="4" w:space="0" w:color="auto"/>
              <w:left w:val="single" w:sz="4" w:space="0" w:color="auto"/>
              <w:bottom w:val="single" w:sz="4" w:space="0" w:color="auto"/>
              <w:right w:val="single" w:sz="4" w:space="0" w:color="auto"/>
            </w:tcBorders>
            <w:shd w:val="clear" w:color="auto" w:fill="auto"/>
          </w:tcPr>
          <w:p w14:paraId="3C899E0A" w14:textId="77777777" w:rsidR="00021DB0" w:rsidRPr="0007047F" w:rsidRDefault="00021DB0" w:rsidP="00021DB0">
            <w:pPr>
              <w:pStyle w:val="Parasts"/>
              <w:rPr>
                <w:i/>
                <w:sz w:val="22"/>
                <w:szCs w:val="22"/>
              </w:rPr>
            </w:pPr>
            <w:r w:rsidRPr="0007047F">
              <w:rPr>
                <w:i/>
                <w:sz w:val="22"/>
                <w:szCs w:val="22"/>
              </w:rPr>
              <w:t>-</w:t>
            </w:r>
          </w:p>
        </w:tc>
      </w:tr>
    </w:tbl>
    <w:p w14:paraId="08EA6018" w14:textId="193CEC55" w:rsidR="00675E2A" w:rsidRDefault="00675E2A" w:rsidP="00756A37">
      <w:pPr>
        <w:jc w:val="right"/>
      </w:pPr>
    </w:p>
    <w:p w14:paraId="64D5F99B" w14:textId="78F8AC3B" w:rsidR="007306B8" w:rsidRPr="00756A37" w:rsidRDefault="007306B8" w:rsidP="00756A37">
      <w:pPr>
        <w:jc w:val="right"/>
      </w:pPr>
      <w:r w:rsidRPr="00756A37">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14</w:t>
      </w:r>
      <w:r w:rsidR="00FA22F8">
        <w:rPr>
          <w:noProof/>
        </w:rPr>
        <w:fldChar w:fldCharType="end"/>
      </w:r>
    </w:p>
    <w:p w14:paraId="40488DF7" w14:textId="69210E4E" w:rsidR="007306B8" w:rsidRPr="000D4899" w:rsidRDefault="007306B8" w:rsidP="000D4899">
      <w:pPr>
        <w:spacing w:after="120"/>
        <w:jc w:val="center"/>
        <w:rPr>
          <w:rFonts w:cs="Times New Roman"/>
          <w:b/>
        </w:rPr>
      </w:pPr>
      <w:r w:rsidRPr="007306B8">
        <w:rPr>
          <w:rFonts w:cs="Times New Roman"/>
          <w:b/>
        </w:rPr>
        <w:t xml:space="preserve">RPM finansēšanas plāns turpmākajiem gadiem kā valsts kapitālsabiedrībai (milj. </w:t>
      </w:r>
      <w:r w:rsidRPr="007306B8">
        <w:rPr>
          <w:rFonts w:cs="Times New Roman"/>
          <w:b/>
          <w:i/>
        </w:rPr>
        <w:t>euro</w:t>
      </w:r>
      <w:r w:rsidRPr="007306B8">
        <w:rPr>
          <w:rFonts w:cs="Times New Roman"/>
          <w:b/>
        </w:rPr>
        <w:t>)</w:t>
      </w:r>
    </w:p>
    <w:tbl>
      <w:tblPr>
        <w:tblStyle w:val="TableGrid6"/>
        <w:tblW w:w="9073" w:type="dxa"/>
        <w:tblLook w:val="04A0" w:firstRow="1" w:lastRow="0" w:firstColumn="1" w:lastColumn="0" w:noHBand="0" w:noVBand="1"/>
      </w:tblPr>
      <w:tblGrid>
        <w:gridCol w:w="4186"/>
        <w:gridCol w:w="977"/>
        <w:gridCol w:w="977"/>
        <w:gridCol w:w="978"/>
        <w:gridCol w:w="977"/>
        <w:gridCol w:w="978"/>
      </w:tblGrid>
      <w:tr w:rsidR="007306B8" w:rsidRPr="007306B8" w14:paraId="44BCDA08" w14:textId="77777777" w:rsidTr="00080225">
        <w:trPr>
          <w:trHeight w:val="255"/>
        </w:trPr>
        <w:tc>
          <w:tcPr>
            <w:tcW w:w="4186" w:type="dxa"/>
            <w:shd w:val="clear" w:color="auto" w:fill="C5E0B3" w:themeFill="accent6" w:themeFillTint="66"/>
            <w:vAlign w:val="center"/>
          </w:tcPr>
          <w:p w14:paraId="3A7B155F" w14:textId="77777777" w:rsidR="007306B8" w:rsidRPr="007306B8" w:rsidRDefault="007306B8" w:rsidP="00080225">
            <w:pPr>
              <w:jc w:val="center"/>
              <w:rPr>
                <w:rFonts w:ascii="Times New Roman" w:hAnsi="Times New Roman" w:cs="Times New Roman"/>
                <w:b/>
              </w:rPr>
            </w:pPr>
          </w:p>
        </w:tc>
        <w:tc>
          <w:tcPr>
            <w:tcW w:w="977" w:type="dxa"/>
            <w:shd w:val="clear" w:color="auto" w:fill="C5E0B3" w:themeFill="accent6" w:themeFillTint="66"/>
            <w:vAlign w:val="center"/>
          </w:tcPr>
          <w:p w14:paraId="1EEFB2C8" w14:textId="77777777" w:rsidR="007306B8" w:rsidRPr="007306B8" w:rsidRDefault="007306B8" w:rsidP="00080225">
            <w:pPr>
              <w:jc w:val="center"/>
              <w:rPr>
                <w:rFonts w:ascii="Times New Roman" w:hAnsi="Times New Roman" w:cs="Times New Roman"/>
                <w:b/>
              </w:rPr>
            </w:pPr>
            <w:r w:rsidRPr="007306B8">
              <w:rPr>
                <w:rFonts w:ascii="Times New Roman" w:hAnsi="Times New Roman" w:cs="Times New Roman"/>
                <w:b/>
              </w:rPr>
              <w:t>2019.g.</w:t>
            </w:r>
          </w:p>
        </w:tc>
        <w:tc>
          <w:tcPr>
            <w:tcW w:w="977" w:type="dxa"/>
            <w:shd w:val="clear" w:color="auto" w:fill="C5E0B3" w:themeFill="accent6" w:themeFillTint="66"/>
            <w:vAlign w:val="center"/>
          </w:tcPr>
          <w:p w14:paraId="6CAA7141" w14:textId="77777777" w:rsidR="007306B8" w:rsidRPr="007306B8" w:rsidRDefault="007306B8" w:rsidP="00080225">
            <w:pPr>
              <w:jc w:val="center"/>
              <w:rPr>
                <w:rFonts w:ascii="Times New Roman" w:hAnsi="Times New Roman" w:cs="Times New Roman"/>
                <w:b/>
              </w:rPr>
            </w:pPr>
            <w:r w:rsidRPr="007306B8">
              <w:rPr>
                <w:rFonts w:ascii="Times New Roman" w:hAnsi="Times New Roman" w:cs="Times New Roman"/>
                <w:b/>
              </w:rPr>
              <w:t>2020.g.</w:t>
            </w:r>
          </w:p>
        </w:tc>
        <w:tc>
          <w:tcPr>
            <w:tcW w:w="978" w:type="dxa"/>
            <w:shd w:val="clear" w:color="auto" w:fill="C5E0B3" w:themeFill="accent6" w:themeFillTint="66"/>
            <w:vAlign w:val="center"/>
          </w:tcPr>
          <w:p w14:paraId="61C7B935" w14:textId="77777777" w:rsidR="007306B8" w:rsidRPr="007306B8" w:rsidRDefault="007306B8" w:rsidP="00080225">
            <w:pPr>
              <w:jc w:val="center"/>
              <w:rPr>
                <w:rFonts w:ascii="Times New Roman" w:hAnsi="Times New Roman" w:cs="Times New Roman"/>
                <w:b/>
              </w:rPr>
            </w:pPr>
            <w:r w:rsidRPr="007306B8">
              <w:rPr>
                <w:rFonts w:ascii="Times New Roman" w:hAnsi="Times New Roman" w:cs="Times New Roman"/>
                <w:b/>
              </w:rPr>
              <w:t>2021.g.</w:t>
            </w:r>
          </w:p>
        </w:tc>
        <w:tc>
          <w:tcPr>
            <w:tcW w:w="977" w:type="dxa"/>
            <w:shd w:val="clear" w:color="auto" w:fill="C5E0B3" w:themeFill="accent6" w:themeFillTint="66"/>
            <w:vAlign w:val="center"/>
          </w:tcPr>
          <w:p w14:paraId="461903FD" w14:textId="77777777" w:rsidR="007306B8" w:rsidRPr="007306B8" w:rsidRDefault="007306B8" w:rsidP="00080225">
            <w:pPr>
              <w:jc w:val="center"/>
              <w:rPr>
                <w:rFonts w:ascii="Times New Roman" w:hAnsi="Times New Roman" w:cs="Times New Roman"/>
                <w:b/>
              </w:rPr>
            </w:pPr>
            <w:r w:rsidRPr="007306B8">
              <w:rPr>
                <w:rFonts w:ascii="Times New Roman" w:hAnsi="Times New Roman" w:cs="Times New Roman"/>
                <w:b/>
              </w:rPr>
              <w:t>2022.g.</w:t>
            </w:r>
          </w:p>
        </w:tc>
        <w:tc>
          <w:tcPr>
            <w:tcW w:w="978" w:type="dxa"/>
            <w:shd w:val="clear" w:color="auto" w:fill="C5E0B3" w:themeFill="accent6" w:themeFillTint="66"/>
            <w:vAlign w:val="center"/>
          </w:tcPr>
          <w:p w14:paraId="48BAE3AA" w14:textId="77777777" w:rsidR="007306B8" w:rsidRPr="007306B8" w:rsidRDefault="007306B8" w:rsidP="00080225">
            <w:pPr>
              <w:jc w:val="center"/>
              <w:rPr>
                <w:rFonts w:ascii="Times New Roman" w:hAnsi="Times New Roman" w:cs="Times New Roman"/>
                <w:b/>
              </w:rPr>
            </w:pPr>
            <w:r w:rsidRPr="007306B8">
              <w:rPr>
                <w:rFonts w:ascii="Times New Roman" w:hAnsi="Times New Roman" w:cs="Times New Roman"/>
                <w:b/>
              </w:rPr>
              <w:t>2023.g.</w:t>
            </w:r>
          </w:p>
        </w:tc>
      </w:tr>
      <w:tr w:rsidR="007306B8" w:rsidRPr="007306B8" w14:paraId="62559E8B" w14:textId="77777777" w:rsidTr="00B40548">
        <w:trPr>
          <w:trHeight w:val="238"/>
        </w:trPr>
        <w:tc>
          <w:tcPr>
            <w:tcW w:w="4186" w:type="dxa"/>
          </w:tcPr>
          <w:p w14:paraId="1C05469E" w14:textId="77777777" w:rsidR="007306B8" w:rsidRPr="007306B8" w:rsidRDefault="007306B8" w:rsidP="007306B8">
            <w:pPr>
              <w:rPr>
                <w:rFonts w:ascii="Times New Roman" w:hAnsi="Times New Roman" w:cs="Times New Roman"/>
                <w:b/>
              </w:rPr>
            </w:pPr>
            <w:r w:rsidRPr="007306B8">
              <w:rPr>
                <w:rFonts w:ascii="Times New Roman" w:hAnsi="Times New Roman" w:cs="Times New Roman"/>
                <w:b/>
              </w:rPr>
              <w:t>Kopā:</w:t>
            </w:r>
          </w:p>
        </w:tc>
        <w:tc>
          <w:tcPr>
            <w:tcW w:w="977" w:type="dxa"/>
          </w:tcPr>
          <w:p w14:paraId="1172C97C" w14:textId="77777777" w:rsidR="007306B8" w:rsidRPr="007306B8" w:rsidRDefault="007306B8" w:rsidP="007306B8">
            <w:pPr>
              <w:jc w:val="right"/>
              <w:rPr>
                <w:rFonts w:ascii="Times New Roman" w:hAnsi="Times New Roman" w:cs="Times New Roman"/>
                <w:b/>
              </w:rPr>
            </w:pPr>
            <w:r w:rsidRPr="007306B8">
              <w:rPr>
                <w:rFonts w:ascii="Times New Roman" w:hAnsi="Times New Roman" w:cs="Times New Roman"/>
                <w:b/>
              </w:rPr>
              <w:t>3,7</w:t>
            </w:r>
          </w:p>
        </w:tc>
        <w:tc>
          <w:tcPr>
            <w:tcW w:w="977" w:type="dxa"/>
          </w:tcPr>
          <w:p w14:paraId="7BA8425B" w14:textId="77777777" w:rsidR="007306B8" w:rsidRPr="007306B8" w:rsidRDefault="007306B8" w:rsidP="007306B8">
            <w:pPr>
              <w:jc w:val="right"/>
              <w:rPr>
                <w:rFonts w:ascii="Times New Roman" w:hAnsi="Times New Roman" w:cs="Times New Roman"/>
                <w:b/>
              </w:rPr>
            </w:pPr>
            <w:r w:rsidRPr="007306B8">
              <w:rPr>
                <w:rFonts w:ascii="Times New Roman" w:hAnsi="Times New Roman" w:cs="Times New Roman"/>
                <w:b/>
              </w:rPr>
              <w:t>4,0</w:t>
            </w:r>
          </w:p>
        </w:tc>
        <w:tc>
          <w:tcPr>
            <w:tcW w:w="978" w:type="dxa"/>
          </w:tcPr>
          <w:p w14:paraId="010692A0" w14:textId="77777777" w:rsidR="007306B8" w:rsidRPr="007306B8" w:rsidRDefault="007306B8" w:rsidP="007306B8">
            <w:pPr>
              <w:jc w:val="right"/>
              <w:rPr>
                <w:rFonts w:ascii="Times New Roman" w:hAnsi="Times New Roman" w:cs="Times New Roman"/>
                <w:b/>
              </w:rPr>
            </w:pPr>
            <w:r w:rsidRPr="007306B8">
              <w:rPr>
                <w:rFonts w:ascii="Times New Roman" w:hAnsi="Times New Roman" w:cs="Times New Roman"/>
                <w:b/>
              </w:rPr>
              <w:t>3,7</w:t>
            </w:r>
          </w:p>
        </w:tc>
        <w:tc>
          <w:tcPr>
            <w:tcW w:w="977" w:type="dxa"/>
          </w:tcPr>
          <w:p w14:paraId="7433B773" w14:textId="77777777" w:rsidR="007306B8" w:rsidRPr="007306B8" w:rsidRDefault="007306B8" w:rsidP="007306B8">
            <w:pPr>
              <w:jc w:val="right"/>
              <w:rPr>
                <w:rFonts w:ascii="Times New Roman" w:hAnsi="Times New Roman" w:cs="Times New Roman"/>
                <w:b/>
              </w:rPr>
            </w:pPr>
            <w:r w:rsidRPr="007306B8">
              <w:rPr>
                <w:rFonts w:ascii="Times New Roman" w:hAnsi="Times New Roman" w:cs="Times New Roman"/>
                <w:b/>
              </w:rPr>
              <w:t>3,7</w:t>
            </w:r>
          </w:p>
        </w:tc>
        <w:tc>
          <w:tcPr>
            <w:tcW w:w="978" w:type="dxa"/>
          </w:tcPr>
          <w:p w14:paraId="7F11A0E0" w14:textId="77777777" w:rsidR="007306B8" w:rsidRPr="007306B8" w:rsidRDefault="007306B8" w:rsidP="007306B8">
            <w:pPr>
              <w:jc w:val="right"/>
              <w:rPr>
                <w:rFonts w:ascii="Times New Roman" w:hAnsi="Times New Roman" w:cs="Times New Roman"/>
                <w:b/>
              </w:rPr>
            </w:pPr>
            <w:r w:rsidRPr="007306B8">
              <w:rPr>
                <w:rFonts w:ascii="Times New Roman" w:hAnsi="Times New Roman" w:cs="Times New Roman"/>
                <w:b/>
              </w:rPr>
              <w:t>3,1</w:t>
            </w:r>
          </w:p>
        </w:tc>
      </w:tr>
      <w:tr w:rsidR="007306B8" w:rsidRPr="007306B8" w14:paraId="5C4B983B" w14:textId="77777777" w:rsidTr="00B40548">
        <w:trPr>
          <w:trHeight w:val="511"/>
        </w:trPr>
        <w:tc>
          <w:tcPr>
            <w:tcW w:w="4186" w:type="dxa"/>
          </w:tcPr>
          <w:p w14:paraId="09B02D5D" w14:textId="77777777" w:rsidR="007306B8" w:rsidRPr="007306B8" w:rsidRDefault="007306B8" w:rsidP="007306B8">
            <w:pPr>
              <w:rPr>
                <w:rFonts w:ascii="Times New Roman" w:hAnsi="Times New Roman" w:cs="Times New Roman"/>
              </w:rPr>
            </w:pPr>
            <w:r w:rsidRPr="007306B8">
              <w:rPr>
                <w:rFonts w:ascii="Times New Roman" w:hAnsi="Times New Roman" w:cs="Times New Roman"/>
              </w:rPr>
              <w:t>Kopējie valsts budžeta izdevumi valsts deleģētas funkcijas veikšanai</w:t>
            </w:r>
          </w:p>
        </w:tc>
        <w:tc>
          <w:tcPr>
            <w:tcW w:w="977" w:type="dxa"/>
          </w:tcPr>
          <w:p w14:paraId="46C90DB8"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1,1</w:t>
            </w:r>
          </w:p>
        </w:tc>
        <w:tc>
          <w:tcPr>
            <w:tcW w:w="977" w:type="dxa"/>
          </w:tcPr>
          <w:p w14:paraId="2A2029E1"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1,1</w:t>
            </w:r>
          </w:p>
        </w:tc>
        <w:tc>
          <w:tcPr>
            <w:tcW w:w="978" w:type="dxa"/>
          </w:tcPr>
          <w:p w14:paraId="2EF37501"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1,1</w:t>
            </w:r>
          </w:p>
        </w:tc>
        <w:tc>
          <w:tcPr>
            <w:tcW w:w="977" w:type="dxa"/>
          </w:tcPr>
          <w:p w14:paraId="4CDC8027"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1,1</w:t>
            </w:r>
          </w:p>
        </w:tc>
        <w:tc>
          <w:tcPr>
            <w:tcW w:w="978" w:type="dxa"/>
          </w:tcPr>
          <w:p w14:paraId="422D3B60"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1,1</w:t>
            </w:r>
          </w:p>
        </w:tc>
      </w:tr>
      <w:tr w:rsidR="007306B8" w:rsidRPr="007306B8" w14:paraId="34B71C69" w14:textId="77777777" w:rsidTr="00B40548">
        <w:trPr>
          <w:trHeight w:val="511"/>
        </w:trPr>
        <w:tc>
          <w:tcPr>
            <w:tcW w:w="4186" w:type="dxa"/>
          </w:tcPr>
          <w:p w14:paraId="5B1BFEC7" w14:textId="77777777" w:rsidR="007306B8" w:rsidRPr="007306B8" w:rsidRDefault="007306B8" w:rsidP="007306B8">
            <w:pPr>
              <w:rPr>
                <w:rFonts w:ascii="Times New Roman" w:hAnsi="Times New Roman" w:cs="Times New Roman"/>
              </w:rPr>
            </w:pPr>
            <w:r w:rsidRPr="007306B8">
              <w:rPr>
                <w:rFonts w:ascii="Times New Roman" w:hAnsi="Times New Roman" w:cs="Times New Roman"/>
              </w:rPr>
              <w:t>RPM kā valsts kapitālsabiedrības pašu ieņēmumi</w:t>
            </w:r>
          </w:p>
        </w:tc>
        <w:tc>
          <w:tcPr>
            <w:tcW w:w="977" w:type="dxa"/>
          </w:tcPr>
          <w:p w14:paraId="5C09EEFC"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1,8</w:t>
            </w:r>
          </w:p>
        </w:tc>
        <w:tc>
          <w:tcPr>
            <w:tcW w:w="977" w:type="dxa"/>
          </w:tcPr>
          <w:p w14:paraId="04221976"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1,9</w:t>
            </w:r>
          </w:p>
        </w:tc>
        <w:tc>
          <w:tcPr>
            <w:tcW w:w="978" w:type="dxa"/>
          </w:tcPr>
          <w:p w14:paraId="2B37642A"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2,0</w:t>
            </w:r>
          </w:p>
        </w:tc>
        <w:tc>
          <w:tcPr>
            <w:tcW w:w="977" w:type="dxa"/>
          </w:tcPr>
          <w:p w14:paraId="070A5DC0"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2,0</w:t>
            </w:r>
          </w:p>
        </w:tc>
        <w:tc>
          <w:tcPr>
            <w:tcW w:w="978" w:type="dxa"/>
          </w:tcPr>
          <w:p w14:paraId="33BB54F5"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2,0</w:t>
            </w:r>
          </w:p>
        </w:tc>
      </w:tr>
      <w:tr w:rsidR="007306B8" w:rsidRPr="007306B8" w14:paraId="5C8C3F4F" w14:textId="77777777" w:rsidTr="00B40548">
        <w:trPr>
          <w:trHeight w:val="238"/>
        </w:trPr>
        <w:tc>
          <w:tcPr>
            <w:tcW w:w="4186" w:type="dxa"/>
          </w:tcPr>
          <w:p w14:paraId="6FC9C713" w14:textId="77777777" w:rsidR="007306B8" w:rsidRPr="007306B8" w:rsidRDefault="007306B8" w:rsidP="007306B8">
            <w:pPr>
              <w:rPr>
                <w:rFonts w:ascii="Times New Roman" w:hAnsi="Times New Roman" w:cs="Times New Roman"/>
              </w:rPr>
            </w:pPr>
            <w:r w:rsidRPr="007306B8">
              <w:rPr>
                <w:rFonts w:ascii="Times New Roman" w:hAnsi="Times New Roman" w:cs="Times New Roman"/>
              </w:rPr>
              <w:t>Piesaistītie resursi jumta atjaunošanai</w:t>
            </w:r>
          </w:p>
        </w:tc>
        <w:tc>
          <w:tcPr>
            <w:tcW w:w="977" w:type="dxa"/>
          </w:tcPr>
          <w:p w14:paraId="2AE7296D"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0,8</w:t>
            </w:r>
          </w:p>
        </w:tc>
        <w:tc>
          <w:tcPr>
            <w:tcW w:w="977" w:type="dxa"/>
          </w:tcPr>
          <w:p w14:paraId="012D0874"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1,0</w:t>
            </w:r>
          </w:p>
        </w:tc>
        <w:tc>
          <w:tcPr>
            <w:tcW w:w="978" w:type="dxa"/>
          </w:tcPr>
          <w:p w14:paraId="37A9F30D"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0,6</w:t>
            </w:r>
          </w:p>
        </w:tc>
        <w:tc>
          <w:tcPr>
            <w:tcW w:w="977" w:type="dxa"/>
          </w:tcPr>
          <w:p w14:paraId="0DDE1A4F"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0,6</w:t>
            </w:r>
          </w:p>
        </w:tc>
        <w:tc>
          <w:tcPr>
            <w:tcW w:w="978" w:type="dxa"/>
          </w:tcPr>
          <w:p w14:paraId="1CA40CD0"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w:t>
            </w:r>
          </w:p>
        </w:tc>
      </w:tr>
    </w:tbl>
    <w:p w14:paraId="0B6598F0" w14:textId="77777777" w:rsidR="007306B8" w:rsidRPr="007306B8" w:rsidRDefault="007306B8" w:rsidP="007306B8">
      <w:pPr>
        <w:rPr>
          <w:rFonts w:cs="Times New Roman"/>
        </w:rPr>
      </w:pPr>
    </w:p>
    <w:p w14:paraId="53A8DD7E" w14:textId="77777777" w:rsidR="007306B8" w:rsidRPr="007306B8" w:rsidRDefault="007306B8" w:rsidP="007306B8">
      <w:pPr>
        <w:spacing w:after="120"/>
        <w:rPr>
          <w:rFonts w:eastAsia="Times New Roman" w:cs="Times New Roman"/>
          <w:i/>
          <w:lang w:eastAsia="lv-LV"/>
        </w:rPr>
      </w:pPr>
      <w:r w:rsidRPr="007306B8">
        <w:rPr>
          <w:rFonts w:eastAsia="Times New Roman" w:cs="Times New Roman"/>
          <w:i/>
          <w:lang w:eastAsia="lv-LV"/>
        </w:rPr>
        <w:lastRenderedPageBreak/>
        <w:t>Ietekme uz valsts un pašvaldību budžetu</w:t>
      </w:r>
    </w:p>
    <w:p w14:paraId="10460E5B" w14:textId="6762573E" w:rsidR="007306B8" w:rsidRPr="007306B8" w:rsidRDefault="007306B8" w:rsidP="007306B8">
      <w:pPr>
        <w:ind w:firstLine="709"/>
        <w:rPr>
          <w:rFonts w:eastAsia="Times New Roman" w:cs="Times New Roman"/>
          <w:lang w:eastAsia="lv-LV"/>
        </w:rPr>
      </w:pPr>
      <w:r w:rsidRPr="007306B8">
        <w:rPr>
          <w:rFonts w:eastAsia="Times New Roman" w:cs="Times New Roman"/>
          <w:lang w:eastAsia="lv-LV"/>
        </w:rPr>
        <w:t xml:space="preserve">RPM pārveidojot par valsts kapitālsabiedrību, valsts budžeta ieņēmumos un izdevumos tiek uzrādīts tikai valsts budžeta dotācijas apmērs, ko piešķir RPM noteiktas valsts pārvaldes funkcijas īstenošanai, kā rezultātā kopējie KM izdevumi un ieņēmumi samazinās par 1,7 milj. </w:t>
      </w:r>
      <w:r w:rsidRPr="007306B8">
        <w:rPr>
          <w:rFonts w:eastAsia="Times New Roman" w:cs="Times New Roman"/>
          <w:i/>
          <w:lang w:eastAsia="lv-LV"/>
        </w:rPr>
        <w:t>euro</w:t>
      </w:r>
      <w:r w:rsidRPr="007306B8">
        <w:rPr>
          <w:rFonts w:eastAsia="Times New Roman" w:cs="Times New Roman"/>
          <w:lang w:eastAsia="lv-LV"/>
        </w:rPr>
        <w:t xml:space="preserve">. </w:t>
      </w:r>
      <w:r w:rsidR="00D208AA">
        <w:rPr>
          <w:rFonts w:eastAsia="Times New Roman" w:cs="Times New Roman"/>
          <w:lang w:eastAsia="lv-LV"/>
        </w:rPr>
        <w:t>A</w:t>
      </w:r>
      <w:r w:rsidR="00D208AA" w:rsidRPr="00D208AA">
        <w:rPr>
          <w:rFonts w:eastAsia="Times New Roman" w:cs="Times New Roman"/>
          <w:lang w:eastAsia="lv-LV"/>
        </w:rPr>
        <w:t>tbilstoši KM vērtējumam</w:t>
      </w:r>
      <w:r w:rsidR="00D208AA">
        <w:rPr>
          <w:rFonts w:eastAsia="Times New Roman" w:cs="Times New Roman"/>
          <w:lang w:eastAsia="lv-LV"/>
        </w:rPr>
        <w:t>, ņ</w:t>
      </w:r>
      <w:r w:rsidRPr="007306B8">
        <w:rPr>
          <w:rFonts w:eastAsia="Times New Roman" w:cs="Times New Roman"/>
          <w:lang w:eastAsia="lv-LV"/>
        </w:rPr>
        <w:t xml:space="preserve">emot vērā, ka RPM valsts kapitālsabiedrības statusā spēs strādāt ar lielākiem pašu ieņēmumiem, ir prognozējams, ka no katra nopelnītā </w:t>
      </w:r>
      <w:r w:rsidRPr="007306B8">
        <w:rPr>
          <w:rFonts w:eastAsia="Times New Roman" w:cs="Times New Roman"/>
          <w:i/>
          <w:lang w:eastAsia="lv-LV"/>
        </w:rPr>
        <w:t>euro</w:t>
      </w:r>
      <w:r w:rsidRPr="007306B8">
        <w:rPr>
          <w:rFonts w:eastAsia="Times New Roman" w:cs="Times New Roman"/>
          <w:lang w:eastAsia="lv-LV"/>
        </w:rPr>
        <w:t xml:space="preserve"> vismaz 30% jeb 0,30 </w:t>
      </w:r>
      <w:r w:rsidRPr="007306B8">
        <w:rPr>
          <w:rFonts w:eastAsia="Times New Roman" w:cs="Times New Roman"/>
          <w:i/>
          <w:lang w:eastAsia="lv-LV"/>
        </w:rPr>
        <w:t>euro</w:t>
      </w:r>
      <w:r w:rsidRPr="007306B8">
        <w:rPr>
          <w:rFonts w:eastAsia="Times New Roman" w:cs="Times New Roman"/>
          <w:lang w:eastAsia="lv-LV"/>
        </w:rPr>
        <w:t xml:space="preserve"> tiks atgriezti valsts budžetā nodokļu </w:t>
      </w:r>
      <w:r w:rsidR="006360DC" w:rsidRPr="006360DC">
        <w:rPr>
          <w:rFonts w:eastAsia="Times New Roman" w:cs="Times New Roman"/>
          <w:lang w:eastAsia="lv-LV"/>
        </w:rPr>
        <w:t xml:space="preserve">ieņēmumos, līdz ar to samazinot tiešās valsts budžeta dotācijas apmēru jeb tiešos valsts budžeta izdevumus (starp nepieciešamo valsts budžeta dotāciju valsts pārvaldes uzdevumu nodrošināšanai un nodokļos  samaksāto apmēru valsts budžetā) līdz 230 tūkst </w:t>
      </w:r>
      <w:r w:rsidR="006360DC" w:rsidRPr="006360DC">
        <w:rPr>
          <w:rFonts w:eastAsia="Times New Roman" w:cs="Times New Roman"/>
          <w:i/>
          <w:lang w:eastAsia="lv-LV"/>
        </w:rPr>
        <w:t>euro</w:t>
      </w:r>
      <w:r w:rsidR="006360DC">
        <w:rPr>
          <w:rFonts w:eastAsia="Times New Roman" w:cs="Times New Roman"/>
          <w:lang w:eastAsia="lv-LV"/>
        </w:rPr>
        <w:t xml:space="preserve"> </w:t>
      </w:r>
      <w:r w:rsidR="000D4899">
        <w:rPr>
          <w:rFonts w:eastAsia="Times New Roman" w:cs="Times New Roman"/>
          <w:lang w:eastAsia="lv-LV"/>
        </w:rPr>
        <w:t xml:space="preserve">2019.gadā, 200 tūkst </w:t>
      </w:r>
      <w:r w:rsidR="000D4899" w:rsidRPr="000D4899">
        <w:rPr>
          <w:rFonts w:eastAsia="Times New Roman" w:cs="Times New Roman"/>
          <w:i/>
          <w:lang w:eastAsia="lv-LV"/>
        </w:rPr>
        <w:t>euro</w:t>
      </w:r>
      <w:r w:rsidR="000D4899">
        <w:rPr>
          <w:rFonts w:eastAsia="Times New Roman" w:cs="Times New Roman"/>
          <w:lang w:eastAsia="lv-LV"/>
        </w:rPr>
        <w:t xml:space="preserve"> 2020. </w:t>
      </w:r>
      <w:r w:rsidRPr="000D4899">
        <w:rPr>
          <w:rFonts w:eastAsia="Times New Roman" w:cs="Times New Roman"/>
          <w:lang w:eastAsia="lv-LV"/>
        </w:rPr>
        <w:t>gadā</w:t>
      </w:r>
      <w:r w:rsidR="000D4899">
        <w:rPr>
          <w:rFonts w:eastAsia="Times New Roman" w:cs="Times New Roman"/>
          <w:lang w:eastAsia="lv-LV"/>
        </w:rPr>
        <w:t xml:space="preserve"> un 170 tūkst </w:t>
      </w:r>
      <w:r w:rsidR="000D4899" w:rsidRPr="000D4899">
        <w:rPr>
          <w:rFonts w:eastAsia="Times New Roman" w:cs="Times New Roman"/>
          <w:i/>
          <w:lang w:eastAsia="lv-LV"/>
        </w:rPr>
        <w:t>euro</w:t>
      </w:r>
      <w:r w:rsidR="000D4899">
        <w:rPr>
          <w:rFonts w:eastAsia="Times New Roman" w:cs="Times New Roman"/>
          <w:lang w:eastAsia="lv-LV"/>
        </w:rPr>
        <w:t xml:space="preserve"> 2021.gadā</w:t>
      </w:r>
      <w:r w:rsidR="006360DC">
        <w:rPr>
          <w:rFonts w:eastAsia="Times New Roman" w:cs="Times New Roman"/>
          <w:lang w:eastAsia="lv-LV"/>
        </w:rPr>
        <w:t xml:space="preserve"> un </w:t>
      </w:r>
      <w:r w:rsidR="006360DC" w:rsidRPr="006360DC">
        <w:rPr>
          <w:rFonts w:eastAsia="Times New Roman" w:cs="Times New Roman"/>
          <w:lang w:eastAsia="lv-LV"/>
        </w:rPr>
        <w:t xml:space="preserve">turpmāk </w:t>
      </w:r>
      <w:r w:rsidR="000D4899">
        <w:rPr>
          <w:rFonts w:eastAsia="Times New Roman" w:cs="Times New Roman"/>
          <w:lang w:eastAsia="lv-LV"/>
        </w:rPr>
        <w:t xml:space="preserve"> </w:t>
      </w:r>
      <w:r w:rsidR="005C0F59">
        <w:rPr>
          <w:rFonts w:eastAsia="Times New Roman" w:cs="Times New Roman"/>
          <w:lang w:eastAsia="lv-LV"/>
        </w:rPr>
        <w:t>(</w:t>
      </w:r>
      <w:r w:rsidR="000D4899">
        <w:rPr>
          <w:rFonts w:eastAsia="Times New Roman" w:cs="Times New Roman"/>
          <w:lang w:eastAsia="lv-LV"/>
        </w:rPr>
        <w:fldChar w:fldCharType="begin"/>
      </w:r>
      <w:r w:rsidR="000D4899">
        <w:rPr>
          <w:rFonts w:eastAsia="Times New Roman" w:cs="Times New Roman"/>
          <w:lang w:eastAsia="lv-LV"/>
        </w:rPr>
        <w:instrText xml:space="preserve"> REF _Ref525291310 \h </w:instrText>
      </w:r>
      <w:r w:rsidR="000D4899">
        <w:rPr>
          <w:rFonts w:eastAsia="Times New Roman" w:cs="Times New Roman"/>
          <w:lang w:eastAsia="lv-LV"/>
        </w:rPr>
      </w:r>
      <w:r w:rsidR="000D4899">
        <w:rPr>
          <w:rFonts w:eastAsia="Times New Roman" w:cs="Times New Roman"/>
          <w:lang w:eastAsia="lv-LV"/>
        </w:rPr>
        <w:fldChar w:fldCharType="separate"/>
      </w:r>
      <w:r w:rsidR="008D6E17" w:rsidRPr="00756A37">
        <w:t xml:space="preserve">Tabula Nr.  </w:t>
      </w:r>
      <w:r w:rsidR="008D6E17">
        <w:rPr>
          <w:noProof/>
        </w:rPr>
        <w:t>15</w:t>
      </w:r>
      <w:r w:rsidR="000D4899">
        <w:rPr>
          <w:rFonts w:eastAsia="Times New Roman" w:cs="Times New Roman"/>
          <w:lang w:eastAsia="lv-LV"/>
        </w:rPr>
        <w:fldChar w:fldCharType="end"/>
      </w:r>
      <w:r w:rsidR="005C0F59">
        <w:rPr>
          <w:rFonts w:eastAsia="Times New Roman" w:cs="Times New Roman"/>
          <w:lang w:eastAsia="lv-LV"/>
        </w:rPr>
        <w:t>)</w:t>
      </w:r>
      <w:r w:rsidRPr="000D4899">
        <w:rPr>
          <w:rFonts w:eastAsia="Times New Roman" w:cs="Times New Roman"/>
          <w:lang w:eastAsia="lv-LV"/>
        </w:rPr>
        <w:t>.</w:t>
      </w:r>
    </w:p>
    <w:p w14:paraId="6AA17BE4" w14:textId="0D2CEF5D" w:rsidR="007306B8" w:rsidRPr="00756A37" w:rsidRDefault="007306B8" w:rsidP="00756A37">
      <w:pPr>
        <w:jc w:val="right"/>
      </w:pPr>
      <w:bookmarkStart w:id="133" w:name="_Ref525291310"/>
      <w:r w:rsidRPr="00756A37">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15</w:t>
      </w:r>
      <w:r w:rsidR="00FA22F8">
        <w:rPr>
          <w:noProof/>
        </w:rPr>
        <w:fldChar w:fldCharType="end"/>
      </w:r>
      <w:bookmarkEnd w:id="133"/>
    </w:p>
    <w:p w14:paraId="314DB507" w14:textId="61AE9380" w:rsidR="007306B8" w:rsidRPr="007306B8" w:rsidRDefault="007306B8" w:rsidP="000D4899">
      <w:pPr>
        <w:spacing w:after="120"/>
        <w:jc w:val="center"/>
        <w:rPr>
          <w:rFonts w:eastAsia="Times New Roman" w:cs="Times New Roman"/>
          <w:b/>
          <w:lang w:eastAsia="lv-LV"/>
        </w:rPr>
      </w:pPr>
      <w:r w:rsidRPr="007306B8">
        <w:rPr>
          <w:rFonts w:eastAsia="Times New Roman" w:cs="Times New Roman"/>
          <w:b/>
          <w:lang w:eastAsia="lv-LV"/>
        </w:rPr>
        <w:t xml:space="preserve">Nodokļu ieņēmumu dinamika (milj. </w:t>
      </w:r>
      <w:r w:rsidRPr="007306B8">
        <w:rPr>
          <w:rFonts w:eastAsia="Times New Roman" w:cs="Times New Roman"/>
          <w:b/>
          <w:i/>
          <w:lang w:eastAsia="lv-LV"/>
        </w:rPr>
        <w:t>euro</w:t>
      </w:r>
      <w:r w:rsidRPr="007306B8">
        <w:rPr>
          <w:rFonts w:eastAsia="Times New Roman" w:cs="Times New Roman"/>
          <w:b/>
          <w:lang w:eastAsia="lv-LV"/>
        </w:rPr>
        <w:t>)</w:t>
      </w:r>
    </w:p>
    <w:tbl>
      <w:tblPr>
        <w:tblStyle w:val="TableGrid6"/>
        <w:tblW w:w="9068" w:type="dxa"/>
        <w:tblInd w:w="5" w:type="dxa"/>
        <w:tblLook w:val="04A0" w:firstRow="1" w:lastRow="0" w:firstColumn="1" w:lastColumn="0" w:noHBand="0" w:noVBand="1"/>
      </w:tblPr>
      <w:tblGrid>
        <w:gridCol w:w="4106"/>
        <w:gridCol w:w="992"/>
        <w:gridCol w:w="992"/>
        <w:gridCol w:w="993"/>
        <w:gridCol w:w="992"/>
        <w:gridCol w:w="993"/>
      </w:tblGrid>
      <w:tr w:rsidR="007306B8" w:rsidRPr="007306B8" w14:paraId="60076907" w14:textId="77777777" w:rsidTr="00080225">
        <w:tc>
          <w:tcPr>
            <w:tcW w:w="4106" w:type="dxa"/>
            <w:shd w:val="clear" w:color="auto" w:fill="C5E0B3" w:themeFill="accent6" w:themeFillTint="66"/>
          </w:tcPr>
          <w:p w14:paraId="0D269BD9" w14:textId="77777777" w:rsidR="007306B8" w:rsidRPr="007306B8" w:rsidRDefault="007306B8" w:rsidP="00080225">
            <w:pPr>
              <w:jc w:val="center"/>
              <w:rPr>
                <w:rFonts w:ascii="Times New Roman" w:hAnsi="Times New Roman" w:cs="Times New Roman"/>
                <w:b/>
                <w:szCs w:val="20"/>
              </w:rPr>
            </w:pPr>
          </w:p>
        </w:tc>
        <w:tc>
          <w:tcPr>
            <w:tcW w:w="992" w:type="dxa"/>
            <w:shd w:val="clear" w:color="auto" w:fill="C5E0B3" w:themeFill="accent6" w:themeFillTint="66"/>
          </w:tcPr>
          <w:p w14:paraId="1D358031" w14:textId="77777777" w:rsidR="007306B8" w:rsidRPr="007306B8" w:rsidRDefault="007306B8" w:rsidP="00080225">
            <w:pPr>
              <w:jc w:val="center"/>
              <w:rPr>
                <w:rFonts w:ascii="Times New Roman" w:hAnsi="Times New Roman" w:cs="Times New Roman"/>
                <w:b/>
              </w:rPr>
            </w:pPr>
            <w:r w:rsidRPr="007306B8">
              <w:rPr>
                <w:rFonts w:ascii="Times New Roman" w:hAnsi="Times New Roman" w:cs="Times New Roman"/>
                <w:b/>
              </w:rPr>
              <w:t>2019.g.</w:t>
            </w:r>
          </w:p>
        </w:tc>
        <w:tc>
          <w:tcPr>
            <w:tcW w:w="992" w:type="dxa"/>
            <w:shd w:val="clear" w:color="auto" w:fill="C5E0B3" w:themeFill="accent6" w:themeFillTint="66"/>
          </w:tcPr>
          <w:p w14:paraId="28839FA9" w14:textId="77777777" w:rsidR="007306B8" w:rsidRPr="007306B8" w:rsidRDefault="007306B8" w:rsidP="00080225">
            <w:pPr>
              <w:jc w:val="center"/>
              <w:rPr>
                <w:rFonts w:ascii="Times New Roman" w:hAnsi="Times New Roman" w:cs="Times New Roman"/>
                <w:b/>
              </w:rPr>
            </w:pPr>
            <w:r w:rsidRPr="007306B8">
              <w:rPr>
                <w:rFonts w:ascii="Times New Roman" w:hAnsi="Times New Roman" w:cs="Times New Roman"/>
                <w:b/>
              </w:rPr>
              <w:t>2020.g.</w:t>
            </w:r>
          </w:p>
        </w:tc>
        <w:tc>
          <w:tcPr>
            <w:tcW w:w="993" w:type="dxa"/>
            <w:shd w:val="clear" w:color="auto" w:fill="C5E0B3" w:themeFill="accent6" w:themeFillTint="66"/>
          </w:tcPr>
          <w:p w14:paraId="5C90D149" w14:textId="77777777" w:rsidR="007306B8" w:rsidRPr="007306B8" w:rsidRDefault="007306B8" w:rsidP="00080225">
            <w:pPr>
              <w:jc w:val="center"/>
              <w:rPr>
                <w:rFonts w:ascii="Times New Roman" w:hAnsi="Times New Roman" w:cs="Times New Roman"/>
                <w:b/>
              </w:rPr>
            </w:pPr>
            <w:r w:rsidRPr="007306B8">
              <w:rPr>
                <w:rFonts w:ascii="Times New Roman" w:hAnsi="Times New Roman" w:cs="Times New Roman"/>
                <w:b/>
              </w:rPr>
              <w:t>2021.g.</w:t>
            </w:r>
          </w:p>
        </w:tc>
        <w:tc>
          <w:tcPr>
            <w:tcW w:w="992" w:type="dxa"/>
            <w:shd w:val="clear" w:color="auto" w:fill="C5E0B3" w:themeFill="accent6" w:themeFillTint="66"/>
          </w:tcPr>
          <w:p w14:paraId="3AB9D4E2" w14:textId="77777777" w:rsidR="007306B8" w:rsidRPr="007306B8" w:rsidRDefault="007306B8" w:rsidP="00080225">
            <w:pPr>
              <w:jc w:val="center"/>
              <w:rPr>
                <w:rFonts w:ascii="Times New Roman" w:hAnsi="Times New Roman" w:cs="Times New Roman"/>
                <w:b/>
              </w:rPr>
            </w:pPr>
            <w:r w:rsidRPr="007306B8">
              <w:rPr>
                <w:rFonts w:ascii="Times New Roman" w:hAnsi="Times New Roman" w:cs="Times New Roman"/>
                <w:b/>
              </w:rPr>
              <w:t>2022.g.</w:t>
            </w:r>
          </w:p>
        </w:tc>
        <w:tc>
          <w:tcPr>
            <w:tcW w:w="993" w:type="dxa"/>
            <w:shd w:val="clear" w:color="auto" w:fill="C5E0B3" w:themeFill="accent6" w:themeFillTint="66"/>
          </w:tcPr>
          <w:p w14:paraId="0628A325" w14:textId="77777777" w:rsidR="007306B8" w:rsidRPr="007306B8" w:rsidRDefault="007306B8" w:rsidP="00080225">
            <w:pPr>
              <w:jc w:val="center"/>
              <w:rPr>
                <w:rFonts w:ascii="Times New Roman" w:hAnsi="Times New Roman" w:cs="Times New Roman"/>
                <w:b/>
              </w:rPr>
            </w:pPr>
            <w:r w:rsidRPr="007306B8">
              <w:rPr>
                <w:rFonts w:ascii="Times New Roman" w:hAnsi="Times New Roman" w:cs="Times New Roman"/>
                <w:b/>
              </w:rPr>
              <w:t>2023.g.</w:t>
            </w:r>
          </w:p>
        </w:tc>
      </w:tr>
      <w:tr w:rsidR="007306B8" w:rsidRPr="007306B8" w14:paraId="31E82FFC" w14:textId="77777777" w:rsidTr="00B40548">
        <w:tc>
          <w:tcPr>
            <w:tcW w:w="4106" w:type="dxa"/>
          </w:tcPr>
          <w:p w14:paraId="1755204A" w14:textId="77777777" w:rsidR="007306B8" w:rsidRPr="007306B8" w:rsidRDefault="007306B8" w:rsidP="007306B8">
            <w:pPr>
              <w:rPr>
                <w:rFonts w:ascii="Times New Roman" w:hAnsi="Times New Roman" w:cs="Times New Roman"/>
              </w:rPr>
            </w:pPr>
            <w:r w:rsidRPr="007306B8">
              <w:rPr>
                <w:rFonts w:ascii="Times New Roman" w:hAnsi="Times New Roman" w:cs="Times New Roman"/>
              </w:rPr>
              <w:t>RPM samaksātie nodokļi valsts budžetā</w:t>
            </w:r>
          </w:p>
        </w:tc>
        <w:tc>
          <w:tcPr>
            <w:tcW w:w="992" w:type="dxa"/>
          </w:tcPr>
          <w:p w14:paraId="37C47C31"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0,87</w:t>
            </w:r>
          </w:p>
        </w:tc>
        <w:tc>
          <w:tcPr>
            <w:tcW w:w="992" w:type="dxa"/>
          </w:tcPr>
          <w:p w14:paraId="07DD3E51"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0,9</w:t>
            </w:r>
          </w:p>
        </w:tc>
        <w:tc>
          <w:tcPr>
            <w:tcW w:w="993" w:type="dxa"/>
          </w:tcPr>
          <w:p w14:paraId="4DAC6D16"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0,93</w:t>
            </w:r>
          </w:p>
        </w:tc>
        <w:tc>
          <w:tcPr>
            <w:tcW w:w="992" w:type="dxa"/>
          </w:tcPr>
          <w:p w14:paraId="6AE1BFA7"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0,93</w:t>
            </w:r>
          </w:p>
        </w:tc>
        <w:tc>
          <w:tcPr>
            <w:tcW w:w="993" w:type="dxa"/>
          </w:tcPr>
          <w:p w14:paraId="718261A0"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0,93</w:t>
            </w:r>
          </w:p>
        </w:tc>
      </w:tr>
      <w:tr w:rsidR="007306B8" w:rsidRPr="007306B8" w14:paraId="54B104C4" w14:textId="77777777" w:rsidTr="00B40548">
        <w:tc>
          <w:tcPr>
            <w:tcW w:w="4106" w:type="dxa"/>
          </w:tcPr>
          <w:p w14:paraId="3385AFF0" w14:textId="77777777" w:rsidR="007306B8" w:rsidRPr="007306B8" w:rsidRDefault="007306B8" w:rsidP="007306B8">
            <w:pPr>
              <w:rPr>
                <w:rFonts w:ascii="Times New Roman" w:hAnsi="Times New Roman" w:cs="Times New Roman"/>
              </w:rPr>
            </w:pPr>
            <w:r w:rsidRPr="007306B8">
              <w:rPr>
                <w:rFonts w:ascii="Times New Roman" w:hAnsi="Times New Roman" w:cs="Times New Roman"/>
              </w:rPr>
              <w:t>Kopējā ietekme uz valsts budžetu, ja RPM ir valsts kapitālsabiedrība (valsts budžeta dotācija – RPM nodokļos samaksātais)</w:t>
            </w:r>
          </w:p>
        </w:tc>
        <w:tc>
          <w:tcPr>
            <w:tcW w:w="992" w:type="dxa"/>
          </w:tcPr>
          <w:p w14:paraId="2ABB586A"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0,23</w:t>
            </w:r>
          </w:p>
        </w:tc>
        <w:tc>
          <w:tcPr>
            <w:tcW w:w="992" w:type="dxa"/>
          </w:tcPr>
          <w:p w14:paraId="703BA642"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0,2</w:t>
            </w:r>
          </w:p>
        </w:tc>
        <w:tc>
          <w:tcPr>
            <w:tcW w:w="993" w:type="dxa"/>
          </w:tcPr>
          <w:p w14:paraId="3B662451"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0,17</w:t>
            </w:r>
          </w:p>
        </w:tc>
        <w:tc>
          <w:tcPr>
            <w:tcW w:w="992" w:type="dxa"/>
          </w:tcPr>
          <w:p w14:paraId="588C1875"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0,17</w:t>
            </w:r>
          </w:p>
        </w:tc>
        <w:tc>
          <w:tcPr>
            <w:tcW w:w="993" w:type="dxa"/>
          </w:tcPr>
          <w:p w14:paraId="119322F6" w14:textId="77777777" w:rsidR="007306B8" w:rsidRPr="007306B8" w:rsidRDefault="007306B8" w:rsidP="007306B8">
            <w:pPr>
              <w:jc w:val="right"/>
              <w:rPr>
                <w:rFonts w:ascii="Times New Roman" w:hAnsi="Times New Roman" w:cs="Times New Roman"/>
              </w:rPr>
            </w:pPr>
            <w:r w:rsidRPr="007306B8">
              <w:rPr>
                <w:rFonts w:ascii="Times New Roman" w:hAnsi="Times New Roman" w:cs="Times New Roman"/>
              </w:rPr>
              <w:t>0,17</w:t>
            </w:r>
          </w:p>
        </w:tc>
      </w:tr>
    </w:tbl>
    <w:p w14:paraId="4A9027A0" w14:textId="046C4194" w:rsidR="00BC1038" w:rsidRPr="00266F8A" w:rsidRDefault="0039436F" w:rsidP="0039436F">
      <w:pPr>
        <w:spacing w:before="120" w:after="120"/>
        <w:ind w:firstLine="709"/>
        <w:rPr>
          <w:rFonts w:cs="Times New Roman"/>
          <w:b/>
        </w:rPr>
      </w:pPr>
      <w:r w:rsidRPr="00266F8A">
        <w:rPr>
          <w:rStyle w:val="spelle"/>
        </w:rPr>
        <w:t xml:space="preserve">Atbilstoši KM izvērtējumam RMP kapitālsabiedrības statusā varētu normatīvajos aktos noteiktajā kārtībā risināt jautājumu par nepieciešamā papildus finansējuma piesaisti no kredītiestādēm, brīvāk plānot savu atalgojuma politiku kā arī elastīgi mainīt savu maksas pakalpojumu cenrādi. </w:t>
      </w:r>
      <w:r w:rsidRPr="00266F8A">
        <w:t>RPM iespējama juridiskā statusu maiņa jāveic bez ietekmes uz negatīvo ietekmi uz vispārējās valdības budžeta bilanci. RPM juridiskā statusu maiņa uz valsts kapitālsabiedrību ir veicama ievērojot kārtību, kādā tiek dibinātas, darbojas un tiek likvidētas publiskas personas kapitālsabiedrības un KM iesniedz jautājumu par RMP statusa maiņu izskatīšanai MK, ņemot vērā spēkā esošos normatīvos aktus.</w:t>
      </w:r>
    </w:p>
    <w:p w14:paraId="6C7186A2" w14:textId="178C4065" w:rsidR="007306B8" w:rsidRPr="007306B8" w:rsidRDefault="007306B8" w:rsidP="007A1F65">
      <w:pPr>
        <w:spacing w:before="120" w:after="120"/>
        <w:ind w:firstLine="709"/>
        <w:jc w:val="center"/>
        <w:rPr>
          <w:rFonts w:cs="Times New Roman"/>
          <w:b/>
        </w:rPr>
      </w:pPr>
      <w:r w:rsidRPr="007306B8">
        <w:rPr>
          <w:rFonts w:cs="Times New Roman"/>
          <w:b/>
        </w:rPr>
        <w:t>Ekonomikas ministrijas budžetā plānotais finansējums naftas rezervju nodrošināšanai</w:t>
      </w:r>
    </w:p>
    <w:p w14:paraId="5A46F7FA" w14:textId="77777777" w:rsidR="007306B8" w:rsidRPr="007306B8" w:rsidRDefault="007306B8" w:rsidP="00756A37">
      <w:pPr>
        <w:spacing w:after="120"/>
        <w:ind w:firstLine="709"/>
        <w:rPr>
          <w:rFonts w:cs="Times New Roman"/>
        </w:rPr>
      </w:pPr>
      <w:r w:rsidRPr="007306B8">
        <w:rPr>
          <w:rFonts w:cs="Times New Roman"/>
        </w:rPr>
        <w:t xml:space="preserve">Eiropas Komisijas prasības dalībvalstīm (Padomes 2009.gada 14.septembra Direktīva 2009/119/EK) uzliek pienākumu nodrošināt valsts naftas produktu rezerves 90 dienām. Ar Enerģētikas likumu (72.pants) pārņemtas Direktīvā noteiktās prasības. </w:t>
      </w:r>
    </w:p>
    <w:p w14:paraId="6FA406DD" w14:textId="4D966DE0" w:rsidR="007306B8" w:rsidRPr="007306B8" w:rsidRDefault="007306B8" w:rsidP="00756A37">
      <w:pPr>
        <w:spacing w:after="120"/>
        <w:ind w:firstLine="709"/>
        <w:rPr>
          <w:rFonts w:cs="Times New Roman"/>
        </w:rPr>
      </w:pPr>
      <w:r w:rsidRPr="007306B8">
        <w:rPr>
          <w:rFonts w:cs="Times New Roman"/>
        </w:rPr>
        <w:t xml:space="preserve">Likums </w:t>
      </w:r>
      <w:r w:rsidR="009F5B2D">
        <w:rPr>
          <w:rFonts w:cs="Times New Roman"/>
        </w:rPr>
        <w:t>“</w:t>
      </w:r>
      <w:r w:rsidRPr="007306B8">
        <w:rPr>
          <w:rFonts w:cs="Times New Roman"/>
        </w:rPr>
        <w:t>Par nodokļiem un nodevām</w:t>
      </w:r>
      <w:r w:rsidR="009F5B2D">
        <w:rPr>
          <w:rFonts w:cs="Times New Roman"/>
        </w:rPr>
        <w:t>”</w:t>
      </w:r>
      <w:r w:rsidRPr="007306B8">
        <w:rPr>
          <w:rFonts w:cs="Times New Roman"/>
        </w:rPr>
        <w:t xml:space="preserve"> nosaka, ka par Enerģētikas likumā minēto drošības rezervju uzturēšanu maksājama valsts nodeva. Ar deleģējumu no Enerģētikas likuma izdoti MK 2011.gada 22.aprīļa noteikumi Nr.286, kas nosaka kārtību, kādā komersanti nodrošina un sniedz drošības rezervju pakalpojumu (naftas produktu uzglabāšanas pakalpojums) un MK 2011.gada 14.jūnija noteikumi Nr.450 “Noteikumi par valsts naftas produktu rezervju apmēru, apmēru, kādā maksājama valsts nodeva par drošības rezervju uzturēšanu, kā arī tās aprēķināšanas, maksāšanas un administrēšanas kārtību" nosaka valsts nodevas likmi par drošības rezervju uzturēšanu, valsts nodevas maksāšanas kārtību un kārtību, kādā valsts nodeva tiek administrēta.</w:t>
      </w:r>
    </w:p>
    <w:p w14:paraId="02A82C59" w14:textId="77777777" w:rsidR="007306B8" w:rsidRPr="007306B8" w:rsidRDefault="007306B8" w:rsidP="00756A37">
      <w:pPr>
        <w:spacing w:after="120"/>
        <w:ind w:firstLine="709"/>
        <w:rPr>
          <w:rFonts w:cs="Times New Roman"/>
        </w:rPr>
      </w:pPr>
      <w:r w:rsidRPr="007306B8">
        <w:rPr>
          <w:rFonts w:cs="Times New Roman"/>
        </w:rPr>
        <w:t>EM valsts naftas produktu rezervju izveides risinājumus ir vērtējusi un apskatījusi vairākkārt:</w:t>
      </w:r>
    </w:p>
    <w:p w14:paraId="08BA00B7" w14:textId="77777777" w:rsidR="007306B8" w:rsidRPr="007306B8" w:rsidRDefault="007306B8" w:rsidP="00F24E16">
      <w:pPr>
        <w:numPr>
          <w:ilvl w:val="0"/>
          <w:numId w:val="26"/>
        </w:numPr>
        <w:spacing w:after="120"/>
        <w:rPr>
          <w:rFonts w:cs="Times New Roman"/>
        </w:rPr>
      </w:pPr>
      <w:r w:rsidRPr="007306B8">
        <w:rPr>
          <w:rFonts w:cs="Times New Roman"/>
        </w:rPr>
        <w:t>Valsts naftas produktu rezervju izveides koncepcijā (MK 2001.gada 14.augusta protokollēmums Nr.38 26.§);</w:t>
      </w:r>
    </w:p>
    <w:p w14:paraId="62BA30AA" w14:textId="77777777" w:rsidR="007306B8" w:rsidRPr="007306B8" w:rsidRDefault="007306B8" w:rsidP="00F24E16">
      <w:pPr>
        <w:numPr>
          <w:ilvl w:val="0"/>
          <w:numId w:val="26"/>
        </w:numPr>
        <w:spacing w:after="120"/>
        <w:rPr>
          <w:rFonts w:cs="Times New Roman"/>
        </w:rPr>
      </w:pPr>
      <w:r w:rsidRPr="007306B8">
        <w:rPr>
          <w:rFonts w:cs="Times New Roman"/>
        </w:rPr>
        <w:t>Valsts naftas produktu rezervju izveides koncepcijā (MK 2006.gada 27.jūnija rīkojums Nr.492);</w:t>
      </w:r>
    </w:p>
    <w:p w14:paraId="1BE9E5D5" w14:textId="77777777" w:rsidR="007306B8" w:rsidRPr="007306B8" w:rsidRDefault="007306B8" w:rsidP="00F24E16">
      <w:pPr>
        <w:numPr>
          <w:ilvl w:val="0"/>
          <w:numId w:val="26"/>
        </w:numPr>
        <w:spacing w:after="120"/>
        <w:rPr>
          <w:rFonts w:cs="Times New Roman"/>
        </w:rPr>
      </w:pPr>
      <w:r w:rsidRPr="007306B8">
        <w:rPr>
          <w:rFonts w:cs="Times New Roman"/>
        </w:rPr>
        <w:lastRenderedPageBreak/>
        <w:t>Valsts naftas produktu rezervju izveides koncepcijā (MK 2010.gada 29.marta rīkojums Nr.179);</w:t>
      </w:r>
    </w:p>
    <w:p w14:paraId="7722DF23" w14:textId="77777777" w:rsidR="007306B8" w:rsidRPr="007306B8" w:rsidRDefault="007306B8" w:rsidP="00F24E16">
      <w:pPr>
        <w:numPr>
          <w:ilvl w:val="0"/>
          <w:numId w:val="26"/>
        </w:numPr>
        <w:spacing w:after="120"/>
        <w:rPr>
          <w:rFonts w:cs="Times New Roman"/>
        </w:rPr>
      </w:pPr>
      <w:r w:rsidRPr="007306B8">
        <w:rPr>
          <w:rFonts w:cs="Times New Roman"/>
        </w:rPr>
        <w:t>konceptuālajā ziņojumā “Par drošības rezervju pakalpojuma valsts naftas produktu drošības rezervju izveidei pilnveidošanu” (MK 2018.gada 9.februāra rīkojums Nr.49).</w:t>
      </w:r>
    </w:p>
    <w:p w14:paraId="0FD73BDA" w14:textId="77777777" w:rsidR="007306B8" w:rsidRPr="007306B8" w:rsidRDefault="007306B8" w:rsidP="00756A37">
      <w:pPr>
        <w:spacing w:after="120"/>
        <w:ind w:firstLine="709"/>
        <w:rPr>
          <w:rFonts w:cs="Times New Roman"/>
        </w:rPr>
      </w:pPr>
      <w:r w:rsidRPr="007306B8">
        <w:rPr>
          <w:rFonts w:cs="Times New Roman"/>
        </w:rPr>
        <w:t>Kopumā var izdalīt divus ar valsts budžetu saistītus naftas produktu rezervju izveides finansēšanas modeļus:</w:t>
      </w:r>
    </w:p>
    <w:p w14:paraId="4F1FD0AB" w14:textId="77777777" w:rsidR="007306B8" w:rsidRPr="007306B8" w:rsidRDefault="007306B8" w:rsidP="00F24E16">
      <w:pPr>
        <w:numPr>
          <w:ilvl w:val="0"/>
          <w:numId w:val="27"/>
        </w:numPr>
        <w:spacing w:after="120"/>
        <w:rPr>
          <w:rFonts w:cs="Times New Roman"/>
          <w:u w:val="single"/>
        </w:rPr>
      </w:pPr>
      <w:r w:rsidRPr="007306B8">
        <w:rPr>
          <w:rFonts w:cs="Times New Roman"/>
          <w:u w:val="single"/>
        </w:rPr>
        <w:t>Valsts veido un uztur naftas rezerves no valsts budžeta līdzekļiem.</w:t>
      </w:r>
    </w:p>
    <w:p w14:paraId="12950BFC" w14:textId="77777777" w:rsidR="007306B8" w:rsidRPr="007306B8" w:rsidRDefault="007306B8" w:rsidP="00756A37">
      <w:pPr>
        <w:spacing w:after="120"/>
        <w:ind w:firstLine="709"/>
        <w:rPr>
          <w:rFonts w:cs="Times New Roman"/>
        </w:rPr>
      </w:pPr>
      <w:r w:rsidRPr="007306B8">
        <w:rPr>
          <w:rFonts w:cs="Times New Roman"/>
        </w:rPr>
        <w:t xml:space="preserve">Valsts līdzdalība naftas produktu rezervju pienākuma izpildē tika uzsākta 2005.gadā un attiecīgi līdz 2010.gadam tika nodrošināta no valsts budžetā piešķirtajiem līdzekļiem kopā 5,8 milj. </w:t>
      </w:r>
      <w:r w:rsidRPr="007306B8">
        <w:rPr>
          <w:rFonts w:cs="Times New Roman"/>
          <w:i/>
        </w:rPr>
        <w:t>euro</w:t>
      </w:r>
      <w:r w:rsidRPr="007306B8">
        <w:rPr>
          <w:rFonts w:cs="Times New Roman"/>
        </w:rPr>
        <w:t xml:space="preserve"> apmērā. Jāatzīmē, ka 2005., 2006. un 2007.gadā valstij bija jānodrošina naftas produktu rezerves tikai 5 dienām.</w:t>
      </w:r>
    </w:p>
    <w:p w14:paraId="7AF9908B" w14:textId="77777777" w:rsidR="007306B8" w:rsidRPr="007306B8" w:rsidRDefault="007306B8" w:rsidP="00756A37">
      <w:pPr>
        <w:spacing w:after="120"/>
        <w:ind w:firstLine="709"/>
        <w:rPr>
          <w:rFonts w:cs="Times New Roman"/>
        </w:rPr>
      </w:pPr>
      <w:r w:rsidRPr="007306B8">
        <w:rPr>
          <w:rFonts w:cs="Times New Roman"/>
        </w:rPr>
        <w:t>Sākotnēji 2001.gadā MK par optimālāko atzina variantu, kurā, sākot ar 2009.gada 31.decembri, valsts veido naftas produktu rezerves 30 dienām un komersanti 60 dienām, savukārt 2006.gadā atbalstīja variantu, kas nosaka valsts atbildību par 54 dienu rezervēm un komersantiem par 36 dienu rezervēm. Ņemot vērā, ka minētā risinājuma ieviešanai, lai nodrošinātu valsts daļu, bija nepieciešami būtiski valsts budžeta līdzekļi, turklāt komersantiem, veidojot un uzglabājot naftas produktu rezerves 36 dienām, bija jāiegulda papildus finanšu līdzekļi, palielinot cenu gala patērētājam. 2010.gadā tika secināts, ka 2006.gada koncepcija nav ilgtspējīga un ir jāmeklē jauns modelis.</w:t>
      </w:r>
    </w:p>
    <w:p w14:paraId="532B2812" w14:textId="77777777" w:rsidR="007306B8" w:rsidRPr="007306B8" w:rsidRDefault="007306B8" w:rsidP="00F24E16">
      <w:pPr>
        <w:numPr>
          <w:ilvl w:val="0"/>
          <w:numId w:val="27"/>
        </w:numPr>
        <w:spacing w:after="120"/>
        <w:rPr>
          <w:rFonts w:cs="Times New Roman"/>
          <w:u w:val="single"/>
        </w:rPr>
      </w:pPr>
      <w:r w:rsidRPr="007306B8">
        <w:rPr>
          <w:rFonts w:cs="Times New Roman"/>
          <w:u w:val="single"/>
        </w:rPr>
        <w:t>Valsts veido un uztur naftas rezerves no komersantu iemaksātās valsts nodevas.</w:t>
      </w:r>
    </w:p>
    <w:p w14:paraId="39AD12E1" w14:textId="77777777" w:rsidR="007306B8" w:rsidRPr="007306B8" w:rsidRDefault="007306B8" w:rsidP="00756A37">
      <w:pPr>
        <w:spacing w:after="120"/>
        <w:ind w:firstLine="709"/>
        <w:rPr>
          <w:rFonts w:cs="Times New Roman"/>
        </w:rPr>
      </w:pPr>
      <w:r w:rsidRPr="007306B8">
        <w:rPr>
          <w:rFonts w:cs="Times New Roman"/>
        </w:rPr>
        <w:t xml:space="preserve">2010.gadā izvēlētais un arī esošais naftas rezervju izveides modelis paredz, ka valsts pērk naftas produktu uzglabāšanas pakalpojumu un komersanti uzglabā sev piederošus naftas produktus kā valsts naftas produktu drošības rezerves nolīgtajā apjomā un noteiktajā termiņā. Rezervju pakalpojuma sniedzējs var brīvi (atbilstoši nepieciešamībai) rīkoties ar naftas produktiem (pārkraušana, transportēšana un citas darbības), savukārt enerģētiskās krīzes situācijā pakalpojuma sniedzējam ir pienākums nodrošināt valsti ar naftas produktiem nepieciešamajā apjomā. </w:t>
      </w:r>
    </w:p>
    <w:p w14:paraId="3FBA217F" w14:textId="77777777" w:rsidR="007306B8" w:rsidRPr="007306B8" w:rsidRDefault="007306B8" w:rsidP="00756A37">
      <w:pPr>
        <w:spacing w:after="120"/>
        <w:ind w:firstLine="709"/>
        <w:rPr>
          <w:rFonts w:cs="Times New Roman"/>
        </w:rPr>
      </w:pPr>
      <w:r w:rsidRPr="007306B8">
        <w:rPr>
          <w:rFonts w:cs="Times New Roman"/>
        </w:rPr>
        <w:t>Lai nodrošinātu nepieciešamo finansējumu rezervju pakalpojuma apmaksai, komersanti no 2010.gada 1.septembra valsts budžetā iemaksā valsts nodevu par naftas produktu drošības rezervju uzturēšanu. Valsts nodeva veidojas no konkursa par naftas produktu drošības rezervju uzglabāšanas pakalpojumu sniegšanas rezultāta un administrēšanas izdevumiem, tādējādi tiek nodrošināta fiskāli neitrāla ietekme uz valsts budžetu.</w:t>
      </w:r>
    </w:p>
    <w:p w14:paraId="62A3E438" w14:textId="77777777" w:rsidR="007306B8" w:rsidRPr="007306B8" w:rsidRDefault="007306B8" w:rsidP="00756A37">
      <w:pPr>
        <w:spacing w:after="120"/>
        <w:ind w:firstLine="709"/>
        <w:rPr>
          <w:rFonts w:cs="Times New Roman"/>
        </w:rPr>
      </w:pPr>
      <w:r w:rsidRPr="007306B8">
        <w:rPr>
          <w:rFonts w:cs="Times New Roman"/>
        </w:rPr>
        <w:t xml:space="preserve">Saskaņā ar EM 2018.gada konceptuālajā ziņojumā sniegto informāciju, secināms, ka Igaunijā un Lietuvā pastāv no Latvijas atšķirīgi naftas rezervju modeļi. Latvijā kā vienīgajā no Baltijas valstīm naftas produkti netiek pirkti valsts īpašumā, bet tiek pirkts tikai uzglabāšanas pakalpojums. Igaunijā tiek nodrošinātas naftas rezervju uzglabāšana 61 dienai ar naftas produktu pirkšanu, arī Lietuvā valsts katru gadu pērk vai pārdod savā īpašumā naftas produktu apjomu, uzglabā šo apjomu 30 dienām. Papildus jāatzīmē arī, ka Igaunijā un Lietuvā naftas produktu iegādei valsts īpašumā ir bijuši vai tiek piešķirti valsts budžeta līdzekļi: Igaunijā no 2005.gada 10 gadu laika periodā tika piešķirti valsts budžeta līdzekļi aptuveni 128 milj. </w:t>
      </w:r>
      <w:r w:rsidRPr="007306B8">
        <w:rPr>
          <w:rFonts w:cs="Times New Roman"/>
          <w:i/>
        </w:rPr>
        <w:t>euro</w:t>
      </w:r>
      <w:r w:rsidRPr="007306B8">
        <w:rPr>
          <w:rFonts w:cs="Times New Roman"/>
        </w:rPr>
        <w:t xml:space="preserve"> apmērā, Lietuvā no valsts budžeta līdzekļiem ikgadēji tiek finansēta naftas produktu iegāde valsts īpašumā un attiecīgi arī šī apjoma uzglabāšana. Jāatzīmē, ka tikai Lietuvā pastāv dalītas atbildības modelis naftas rezervju izveidē, kurā komersantiem uzlikts obligāts pienākums pašiem veidot un uzglabāt naftas rezerves 60 dienām. Apstāklis, ka Latvija neiegādājas naftas produktus savā īpašumā, iespējams, ir ietekmējis  izvēli, kam veikt valsts obligātās naftas rezerves pienākumu - Latvijā to nodrošina EM, savukārt Igaunijā un Lietuvā minētais pienākums ir deleģēts aģentūrām, kas darbojas uz komercdarbības principiem, pērk un pārdod </w:t>
      </w:r>
      <w:r w:rsidRPr="007306B8">
        <w:rPr>
          <w:rFonts w:cs="Times New Roman"/>
        </w:rPr>
        <w:lastRenderedPageBreak/>
        <w:t xml:space="preserve">naftas produktus biržā, kā arī veic darījumus naftas produktu cenu izmaiņu riska apdrošināšanai (hedžēšana) biržā. Valsts nodeva par naftas produktiem ir ne tikai Latvijā, bet arī Igaunijā, kur tās likme tiek mainīta katru gadu, jo mainās arī uzglabāšanas izmaksas, savukārt Lietuvā šādas nodevas nav. </w:t>
      </w:r>
    </w:p>
    <w:p w14:paraId="44772570" w14:textId="77777777" w:rsidR="007306B8" w:rsidRPr="007306B8" w:rsidRDefault="007306B8" w:rsidP="00756A37">
      <w:pPr>
        <w:spacing w:after="120"/>
        <w:ind w:firstLine="709"/>
        <w:rPr>
          <w:rFonts w:cs="Times New Roman"/>
        </w:rPr>
      </w:pPr>
      <w:r w:rsidRPr="007306B8">
        <w:rPr>
          <w:rFonts w:cs="Times New Roman"/>
        </w:rPr>
        <w:t xml:space="preserve">Ņemot vērā iepriekš minēto, secināms, ka naftas rezervju izveides modeļa izvēli Latvijā ir ietekmējuši daudzi aspekti, tajā skaitā pieaugošais naftas rezervju apjoms, kā arī nenoliedzami finansēšanas iespējas no valsts budžeta līdzekļiem. Vienlaikus apskatot EM izvērtētos valsts naftas produktu rezervju izveides risinājumus, secināms, ka pašreizējais finansēšanas modelis, kas paredz drošības rezervju pakalpojumu valsts naftas produktu rezervju izveidei nepieciešamos izdevumus segt no valsts nodevas ieņēmumiem, valsts budžetam ir optimāls. </w:t>
      </w:r>
    </w:p>
    <w:p w14:paraId="29E42583" w14:textId="3FA2516B" w:rsidR="007306B8" w:rsidRPr="007306B8" w:rsidRDefault="007306B8" w:rsidP="00756A37">
      <w:pPr>
        <w:spacing w:after="120"/>
        <w:ind w:firstLine="709"/>
        <w:rPr>
          <w:rFonts w:cs="Times New Roman"/>
        </w:rPr>
      </w:pPr>
      <w:r w:rsidRPr="007306B8">
        <w:rPr>
          <w:rFonts w:cs="Times New Roman"/>
        </w:rPr>
        <w:t>Lai nodrošinātu fiskāli neitrālu ietekmi uz valsts budžetu, kārtējā gada likumā par valsts budžetu EM budžeta apakšprogrammā 29.01.00 “Naftas produktu rezervju uzturēšana” dotācijas no vispārējiem ieņēmumiem un izdevumu valsts naftas produktu obligāto rezervju uzturēšanu nodrošināšanai tiek plānoti atbilstoši plānotajiem ieņēmumiem no valsts nodevas par naftas produktu drošības rezervju uzturēšanu un pievienotās vērtības nodokļa. Attiecīgi tika analizēta valsts budžetā plānoto izdevumu atbilstība faktiskajiem valsts budžeta ieņēmumiem, kā arī valsts nodevas ieņēmumu plāna izpilde.</w:t>
      </w:r>
    </w:p>
    <w:p w14:paraId="307FD4AE" w14:textId="28B57638" w:rsidR="007306B8" w:rsidRPr="00756A37" w:rsidRDefault="007306B8" w:rsidP="00756A37">
      <w:pPr>
        <w:jc w:val="right"/>
      </w:pPr>
      <w:bookmarkStart w:id="134" w:name="_Ref525292586"/>
      <w:r w:rsidRPr="00756A37">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21</w:t>
      </w:r>
      <w:r w:rsidR="00FA22F8">
        <w:rPr>
          <w:noProof/>
        </w:rPr>
        <w:fldChar w:fldCharType="end"/>
      </w:r>
      <w:bookmarkEnd w:id="134"/>
    </w:p>
    <w:p w14:paraId="31D99B36" w14:textId="7E7BB243" w:rsidR="00C61157" w:rsidRPr="00C61157" w:rsidRDefault="007306B8" w:rsidP="00C61157">
      <w:pPr>
        <w:spacing w:after="120"/>
        <w:ind w:firstLine="709"/>
        <w:jc w:val="center"/>
        <w:rPr>
          <w:rFonts w:cs="Times New Roman"/>
          <w:b/>
        </w:rPr>
      </w:pPr>
      <w:r w:rsidRPr="007306B8">
        <w:rPr>
          <w:rFonts w:cs="Times New Roman"/>
          <w:b/>
        </w:rPr>
        <w:t xml:space="preserve">Valsts budžeta ieņēmumi un izdevumi naftas drošības rezervju uzturēšanas nodrošināšanai, milj. </w:t>
      </w:r>
      <w:r w:rsidRPr="007306B8">
        <w:rPr>
          <w:rFonts w:cs="Times New Roman"/>
          <w:b/>
          <w:i/>
        </w:rPr>
        <w:t>euro</w:t>
      </w:r>
      <w:r w:rsidRPr="007306B8">
        <w:rPr>
          <w:rFonts w:cs="Times New Roman"/>
          <w:b/>
        </w:rPr>
        <w:t xml:space="preserve"> </w:t>
      </w:r>
      <w:r w:rsidRPr="007306B8">
        <w:rPr>
          <w:rFonts w:cs="Times New Roman"/>
          <w:noProof/>
          <w:lang w:eastAsia="lv-LV"/>
        </w:rPr>
        <w:drawing>
          <wp:inline distT="0" distB="0" distL="0" distR="0" wp14:anchorId="0CDDEB72" wp14:editId="45CBC65B">
            <wp:extent cx="5486400" cy="2377440"/>
            <wp:effectExtent l="0" t="0" r="0" b="3810"/>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7E3267C" w14:textId="3406063E" w:rsidR="00E14191" w:rsidRDefault="007306B8" w:rsidP="00021DB0">
      <w:pPr>
        <w:spacing w:after="120"/>
        <w:ind w:firstLine="709"/>
      </w:pPr>
      <w:r w:rsidRPr="003D6256">
        <w:t xml:space="preserve">Kopumā septiņu gadu periodā no 2011. līdz 2017.gadam faktiskie ieņēmumi 138,0 milj. </w:t>
      </w:r>
      <w:r w:rsidRPr="003D6256">
        <w:rPr>
          <w:i/>
        </w:rPr>
        <w:t>euro</w:t>
      </w:r>
      <w:r w:rsidRPr="003D6256">
        <w:t xml:space="preserve"> apmērā ir nodrošinājuši atbilstošu nepieciešamo izdevumu apjomu - 136,5 milj. </w:t>
      </w:r>
      <w:r w:rsidRPr="003D6256">
        <w:rPr>
          <w:i/>
        </w:rPr>
        <w:t>euro</w:t>
      </w:r>
      <w:r w:rsidRPr="003D6256">
        <w:t xml:space="preserve"> apmērā EM budžeta apakšprogrammā, tomēr, skatoties viena gada ietvaros, faktiskie valsts budžeta ieņēmumi u</w:t>
      </w:r>
      <w:r w:rsidR="008C6363">
        <w:t>n izdevumi nav bijuši līdzsvarā (</w:t>
      </w:r>
      <w:r w:rsidR="008C6363">
        <w:fldChar w:fldCharType="begin"/>
      </w:r>
      <w:r w:rsidR="008C6363">
        <w:instrText xml:space="preserve"> REF _Ref525292586 \h </w:instrText>
      </w:r>
      <w:r w:rsidR="008C6363">
        <w:fldChar w:fldCharType="separate"/>
      </w:r>
      <w:r w:rsidR="008D6E17" w:rsidRPr="00756A37">
        <w:t xml:space="preserve">Attēls Nr. </w:t>
      </w:r>
      <w:r w:rsidR="008D6E17">
        <w:rPr>
          <w:noProof/>
        </w:rPr>
        <w:t>21</w:t>
      </w:r>
      <w:r w:rsidR="008C6363">
        <w:fldChar w:fldCharType="end"/>
      </w:r>
      <w:r w:rsidR="008C6363">
        <w:t xml:space="preserve">). </w:t>
      </w:r>
      <w:r w:rsidRPr="003D6256">
        <w:t xml:space="preserve">Sistēmas ieviešanas pirmajos divos gados ieņēmumi ir bijuši par 2,0 milj. </w:t>
      </w:r>
      <w:r w:rsidRPr="003D6256">
        <w:rPr>
          <w:i/>
        </w:rPr>
        <w:t>euro</w:t>
      </w:r>
      <w:r w:rsidR="00976056">
        <w:rPr>
          <w:i/>
        </w:rPr>
        <w:t xml:space="preserve"> </w:t>
      </w:r>
      <w:r w:rsidR="00976056">
        <w:t xml:space="preserve">mazāki, </w:t>
      </w:r>
      <w:r w:rsidRPr="007306B8">
        <w:rPr>
          <w:rFonts w:cs="Times New Roman"/>
        </w:rPr>
        <w:t xml:space="preserve">2014.gadā par 3,1 milj. </w:t>
      </w:r>
      <w:r w:rsidRPr="007306B8">
        <w:rPr>
          <w:rFonts w:cs="Times New Roman"/>
          <w:i/>
        </w:rPr>
        <w:t>euro</w:t>
      </w:r>
      <w:r w:rsidR="008C6363">
        <w:rPr>
          <w:rFonts w:cs="Times New Roman"/>
        </w:rPr>
        <w:t xml:space="preserve"> </w:t>
      </w:r>
      <w:r w:rsidRPr="007306B8">
        <w:rPr>
          <w:rFonts w:cs="Times New Roman"/>
        </w:rPr>
        <w:t xml:space="preserve">mazāki nekā izdevumi valsts naftas produktu obligāto rezervju uzturēšanai attiecīgajā gadā, savukārt pārējos gados ieņēmumi pārsniedza izdevumus, 2017.gadā pat par 5,6 milj. </w:t>
      </w:r>
      <w:r w:rsidRPr="007306B8">
        <w:rPr>
          <w:rFonts w:cs="Times New Roman"/>
          <w:i/>
        </w:rPr>
        <w:t>euro</w:t>
      </w:r>
      <w:r w:rsidRPr="007306B8">
        <w:rPr>
          <w:rFonts w:cs="Times New Roman"/>
        </w:rPr>
        <w:t>.</w:t>
      </w:r>
      <w:bookmarkStart w:id="135" w:name="_Ref525292602"/>
      <w:bookmarkStart w:id="136" w:name="_Ref525733291"/>
      <w:bookmarkStart w:id="137" w:name="_Ref526348137"/>
    </w:p>
    <w:p w14:paraId="284BAE86" w14:textId="77777777" w:rsidR="00EE6CB8" w:rsidRDefault="00EE6CB8" w:rsidP="00756A37">
      <w:pPr>
        <w:jc w:val="right"/>
      </w:pPr>
      <w:bookmarkStart w:id="138" w:name="_Ref526418508"/>
    </w:p>
    <w:p w14:paraId="18D7DAF4" w14:textId="77777777" w:rsidR="00EE6CB8" w:rsidRDefault="00EE6CB8" w:rsidP="00756A37">
      <w:pPr>
        <w:jc w:val="right"/>
      </w:pPr>
    </w:p>
    <w:p w14:paraId="1FFF0FA9" w14:textId="77777777" w:rsidR="00EE6CB8" w:rsidRDefault="00EE6CB8" w:rsidP="00756A37">
      <w:pPr>
        <w:jc w:val="right"/>
      </w:pPr>
    </w:p>
    <w:p w14:paraId="696AC659" w14:textId="77777777" w:rsidR="00EE6CB8" w:rsidRDefault="00EE6CB8" w:rsidP="00756A37">
      <w:pPr>
        <w:jc w:val="right"/>
      </w:pPr>
    </w:p>
    <w:p w14:paraId="31A95BD9" w14:textId="77777777" w:rsidR="00EE6CB8" w:rsidRDefault="00EE6CB8" w:rsidP="00756A37">
      <w:pPr>
        <w:jc w:val="right"/>
      </w:pPr>
    </w:p>
    <w:p w14:paraId="442EAA74" w14:textId="77777777" w:rsidR="00EE6CB8" w:rsidRDefault="00EE6CB8" w:rsidP="00756A37">
      <w:pPr>
        <w:jc w:val="right"/>
      </w:pPr>
    </w:p>
    <w:p w14:paraId="488178F3" w14:textId="77777777" w:rsidR="00EE6CB8" w:rsidRDefault="00EE6CB8" w:rsidP="00756A37">
      <w:pPr>
        <w:jc w:val="right"/>
      </w:pPr>
    </w:p>
    <w:p w14:paraId="09B6EFB3" w14:textId="77777777" w:rsidR="00EE6CB8" w:rsidRDefault="00EE6CB8" w:rsidP="00756A37">
      <w:pPr>
        <w:jc w:val="right"/>
      </w:pPr>
    </w:p>
    <w:p w14:paraId="1079E689" w14:textId="2456F0D2" w:rsidR="007306B8" w:rsidRPr="00756A37" w:rsidRDefault="007306B8" w:rsidP="00756A37">
      <w:pPr>
        <w:jc w:val="right"/>
      </w:pPr>
      <w:r w:rsidRPr="00756A37">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22</w:t>
      </w:r>
      <w:r w:rsidR="00FA22F8">
        <w:rPr>
          <w:noProof/>
        </w:rPr>
        <w:fldChar w:fldCharType="end"/>
      </w:r>
      <w:bookmarkEnd w:id="135"/>
      <w:bookmarkEnd w:id="136"/>
      <w:bookmarkEnd w:id="137"/>
      <w:bookmarkEnd w:id="138"/>
    </w:p>
    <w:p w14:paraId="039EE5A2" w14:textId="3FC29C6C" w:rsidR="00F910AA" w:rsidRPr="00F910AA" w:rsidRDefault="007306B8" w:rsidP="00F910AA">
      <w:pPr>
        <w:spacing w:after="120"/>
        <w:ind w:firstLine="709"/>
        <w:jc w:val="center"/>
        <w:rPr>
          <w:rFonts w:cs="Times New Roman"/>
          <w:b/>
        </w:rPr>
      </w:pPr>
      <w:r w:rsidRPr="007306B8">
        <w:rPr>
          <w:rFonts w:cs="Times New Roman"/>
          <w:b/>
        </w:rPr>
        <w:t xml:space="preserve">Ieņēmumi no valsts nodevas par naftas produktu drošības rezervju uzturēšanu 2011.-2021.gadam, milj. </w:t>
      </w:r>
      <w:r w:rsidRPr="007306B8">
        <w:rPr>
          <w:rFonts w:cs="Times New Roman"/>
          <w:b/>
          <w:i/>
        </w:rPr>
        <w:t>euro</w:t>
      </w:r>
    </w:p>
    <w:p w14:paraId="1BF9AEB4" w14:textId="6D6CD7C7" w:rsidR="00F910AA" w:rsidRDefault="00F910AA" w:rsidP="00F910AA">
      <w:r>
        <w:rPr>
          <w:noProof/>
          <w:lang w:eastAsia="lv-LV"/>
        </w:rPr>
        <w:drawing>
          <wp:inline distT="0" distB="0" distL="0" distR="0" wp14:anchorId="722A4369" wp14:editId="05D99CD8">
            <wp:extent cx="5717407" cy="2414026"/>
            <wp:effectExtent l="0" t="0" r="0" b="571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a:extLst>
                        <a:ext uri="{28A0092B-C50C-407E-A947-70E740481C1C}">
                          <a14:useLocalDpi xmlns:a14="http://schemas.microsoft.com/office/drawing/2010/main" val="0"/>
                        </a:ext>
                      </a:extLst>
                    </a:blip>
                    <a:srcRect t="11804"/>
                    <a:stretch/>
                  </pic:blipFill>
                  <pic:spPr bwMode="auto">
                    <a:xfrm>
                      <a:off x="0" y="0"/>
                      <a:ext cx="5743518" cy="2425051"/>
                    </a:xfrm>
                    <a:prstGeom prst="rect">
                      <a:avLst/>
                    </a:prstGeom>
                    <a:noFill/>
                    <a:ln>
                      <a:noFill/>
                    </a:ln>
                    <a:extLst>
                      <a:ext uri="{53640926-AAD7-44D8-BBD7-CCE9431645EC}">
                        <a14:shadowObscured xmlns:a14="http://schemas.microsoft.com/office/drawing/2010/main"/>
                      </a:ext>
                    </a:extLst>
                  </pic:spPr>
                </pic:pic>
              </a:graphicData>
            </a:graphic>
          </wp:inline>
        </w:drawing>
      </w:r>
    </w:p>
    <w:p w14:paraId="5F6B6AC3" w14:textId="1252DC1E" w:rsidR="00F910AA" w:rsidRDefault="00F910AA" w:rsidP="00F910AA">
      <w:pPr>
        <w:jc w:val="left"/>
        <w:rPr>
          <w:i/>
          <w:sz w:val="20"/>
          <w:szCs w:val="20"/>
        </w:rPr>
      </w:pPr>
      <w:r w:rsidRPr="00F910AA">
        <w:rPr>
          <w:i/>
          <w:sz w:val="20"/>
          <w:szCs w:val="20"/>
        </w:rPr>
        <w:t>* izpilde norādīta par 2018.gada 9 mēnešiem</w:t>
      </w:r>
    </w:p>
    <w:p w14:paraId="0FD32FC3" w14:textId="77777777" w:rsidR="00F910AA" w:rsidRPr="00F910AA" w:rsidRDefault="00F910AA" w:rsidP="00F910AA">
      <w:pPr>
        <w:jc w:val="left"/>
        <w:rPr>
          <w:i/>
          <w:sz w:val="20"/>
          <w:szCs w:val="20"/>
        </w:rPr>
      </w:pPr>
    </w:p>
    <w:p w14:paraId="30FB63CF" w14:textId="46AC43B8" w:rsidR="007306B8" w:rsidRPr="0009259B" w:rsidRDefault="008C6363" w:rsidP="00C67B82">
      <w:pPr>
        <w:spacing w:after="120"/>
        <w:ind w:firstLine="709"/>
      </w:pPr>
      <w:r>
        <w:t xml:space="preserve">Visos gados, izņemot 2013.gadu, </w:t>
      </w:r>
      <w:r w:rsidR="007306B8" w:rsidRPr="003D6256">
        <w:t xml:space="preserve">faktiskie ieņēmumi no valsts nodevas par naftas produktu drošības rezervju uzturēšanu ir bijuši mazāki nekā plānots, 2015.gadā gandrīz par 10,0 milj. </w:t>
      </w:r>
      <w:r w:rsidR="007306B8" w:rsidRPr="003D6256">
        <w:rPr>
          <w:i/>
        </w:rPr>
        <w:t>euro</w:t>
      </w:r>
      <w:r w:rsidR="00A82F14">
        <w:rPr>
          <w:i/>
        </w:rPr>
        <w:t xml:space="preserve"> </w:t>
      </w:r>
      <w:r w:rsidR="00C67B82">
        <w:t>(Attēls Nr. 22)</w:t>
      </w:r>
    </w:p>
    <w:p w14:paraId="3730B7C5" w14:textId="4BDF1CC1" w:rsidR="007306B8" w:rsidRPr="007306B8" w:rsidRDefault="007306B8" w:rsidP="00EE6CB8">
      <w:pPr>
        <w:spacing w:after="120"/>
        <w:ind w:firstLine="709"/>
        <w:rPr>
          <w:rFonts w:cs="Times New Roman"/>
        </w:rPr>
      </w:pPr>
      <w:r w:rsidRPr="007306B8">
        <w:rPr>
          <w:rFonts w:cs="Times New Roman"/>
        </w:rPr>
        <w:t xml:space="preserve">Galvenokārt tas ir skaidrojams ar to, ka budžeta sagatavošanas procesā ieņēmumi nākamajam saimnieciskajam gadam (12 mēnešiem) tiek plānoti atbilstoši noslēgtajam līgumam par </w:t>
      </w:r>
      <w:r w:rsidRPr="007306B8">
        <w:rPr>
          <w:rFonts w:cs="Times New Roman"/>
          <w:iCs/>
        </w:rPr>
        <w:t xml:space="preserve">drošības rezervju pakalpojuma </w:t>
      </w:r>
      <w:r w:rsidRPr="007306B8">
        <w:rPr>
          <w:rFonts w:cs="Times New Roman"/>
        </w:rPr>
        <w:t>sniegšanu, savukārt līgums tiek noslēgts no 1.jūlija līdz nākamā gada 30.junijam. Attiecīgi ar 1.jūliju, noslēdzot jaunu līgumu (</w:t>
      </w:r>
      <w:r w:rsidR="00C67B82">
        <w:rPr>
          <w:rFonts w:cs="Times New Roman"/>
        </w:rPr>
        <w:t>Attēls Nr. 23</w:t>
      </w:r>
      <w:r w:rsidRPr="007306B8">
        <w:rPr>
          <w:rFonts w:cs="Times New Roman"/>
        </w:rPr>
        <w:t>), uzturēšanai nepieciešamā finansējuma un attiecīgi arī nodevas apmērs mainās. Tādējādi, lai nodrošinātu nepieciešamos izdevumus naftas produktu drošības rezervju uzturēšanai, ieņēmumi tiek ieplānoti lielākā apmērā.</w:t>
      </w:r>
    </w:p>
    <w:p w14:paraId="52538761" w14:textId="4338DCBE" w:rsidR="00756A37" w:rsidRPr="00756A37" w:rsidRDefault="007306B8" w:rsidP="007A1F65">
      <w:pPr>
        <w:jc w:val="right"/>
      </w:pPr>
      <w:bookmarkStart w:id="139" w:name="_Ref525292647"/>
      <w:r w:rsidRPr="00756A37">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23</w:t>
      </w:r>
      <w:r w:rsidR="00FA22F8">
        <w:rPr>
          <w:noProof/>
        </w:rPr>
        <w:fldChar w:fldCharType="end"/>
      </w:r>
      <w:bookmarkEnd w:id="139"/>
    </w:p>
    <w:p w14:paraId="1588E0E7" w14:textId="4006363A" w:rsidR="007306B8" w:rsidRPr="00EB4F35" w:rsidRDefault="00EB4F35" w:rsidP="00EB4F35">
      <w:pPr>
        <w:spacing w:after="120"/>
        <w:ind w:firstLine="709"/>
        <w:jc w:val="center"/>
        <w:rPr>
          <w:rFonts w:cs="Times New Roman"/>
          <w:b/>
        </w:rPr>
      </w:pPr>
      <w:r w:rsidRPr="00EB4F35">
        <w:rPr>
          <w:rFonts w:cs="Times New Roman"/>
          <w:b/>
        </w:rPr>
        <w:t>Ieņēmumu no valsts nodevas par naftas produktu drošības rezervju uzturēšanu  plāno</w:t>
      </w:r>
      <w:r>
        <w:rPr>
          <w:rFonts w:cs="Times New Roman"/>
          <w:b/>
        </w:rPr>
        <w:t>šana</w:t>
      </w:r>
      <w:r w:rsidRPr="00EB4F35">
        <w:rPr>
          <w:rFonts w:cs="Times New Roman"/>
          <w:b/>
        </w:rPr>
        <w:t xml:space="preserve"> un līgumu slēgšanas grafiks</w:t>
      </w:r>
    </w:p>
    <w:p w14:paraId="04870050" w14:textId="3D56DDD0" w:rsidR="00EB4F35" w:rsidRPr="00EB4F35" w:rsidRDefault="00EB4F35" w:rsidP="00EB4F35">
      <w:pPr>
        <w:spacing w:after="120"/>
        <w:ind w:firstLine="709"/>
        <w:jc w:val="center"/>
        <w:rPr>
          <w:rFonts w:cs="Times New Roman"/>
          <w:b/>
        </w:rPr>
      </w:pPr>
      <w:r w:rsidRPr="00EB4F35">
        <w:rPr>
          <w:rFonts w:cs="Times New Roman"/>
          <w:b/>
          <w:noProof/>
          <w:lang w:eastAsia="lv-LV"/>
        </w:rPr>
        <mc:AlternateContent>
          <mc:Choice Requires="wpg">
            <w:drawing>
              <wp:anchor distT="0" distB="0" distL="114300" distR="114300" simplePos="0" relativeHeight="251678720" behindDoc="0" locked="0" layoutInCell="1" allowOverlap="1" wp14:anchorId="4C178ECB" wp14:editId="371C090F">
                <wp:simplePos x="0" y="0"/>
                <wp:positionH relativeFrom="margin">
                  <wp:align>right</wp:align>
                </wp:positionH>
                <wp:positionV relativeFrom="paragraph">
                  <wp:posOffset>60425</wp:posOffset>
                </wp:positionV>
                <wp:extent cx="6003290" cy="1934678"/>
                <wp:effectExtent l="0" t="0" r="16510" b="8890"/>
                <wp:wrapNone/>
                <wp:docPr id="28" name="Group 28"/>
                <wp:cNvGraphicFramePr/>
                <a:graphic xmlns:a="http://schemas.openxmlformats.org/drawingml/2006/main">
                  <a:graphicData uri="http://schemas.microsoft.com/office/word/2010/wordprocessingGroup">
                    <wpg:wgp>
                      <wpg:cNvGrpSpPr/>
                      <wpg:grpSpPr>
                        <a:xfrm>
                          <a:off x="0" y="0"/>
                          <a:ext cx="6003290" cy="1934678"/>
                          <a:chOff x="0" y="0"/>
                          <a:chExt cx="6003594" cy="2019300"/>
                        </a:xfrm>
                      </wpg:grpSpPr>
                      <wps:wsp>
                        <wps:cNvPr id="49" name="Straight Connector 49"/>
                        <wps:cNvCnPr/>
                        <wps:spPr>
                          <a:xfrm>
                            <a:off x="2682014" y="1424288"/>
                            <a:ext cx="0" cy="152400"/>
                          </a:xfrm>
                          <a:prstGeom prst="line">
                            <a:avLst/>
                          </a:prstGeom>
                          <a:noFill/>
                          <a:ln w="6350" cap="flat" cmpd="sng" algn="ctr">
                            <a:solidFill>
                              <a:srgbClr val="5B9BD5"/>
                            </a:solidFill>
                            <a:prstDash val="solid"/>
                            <a:miter lim="800000"/>
                          </a:ln>
                          <a:effectLst/>
                        </wps:spPr>
                        <wps:bodyPr/>
                      </wps:wsp>
                      <wpg:grpSp>
                        <wpg:cNvPr id="50" name="Group 50"/>
                        <wpg:cNvGrpSpPr/>
                        <wpg:grpSpPr>
                          <a:xfrm>
                            <a:off x="0" y="0"/>
                            <a:ext cx="6003594" cy="2019300"/>
                            <a:chOff x="0" y="0"/>
                            <a:chExt cx="6003594" cy="2019300"/>
                          </a:xfrm>
                        </wpg:grpSpPr>
                        <wps:wsp>
                          <wps:cNvPr id="52" name="Straight Connector 52"/>
                          <wps:cNvCnPr/>
                          <wps:spPr>
                            <a:xfrm>
                              <a:off x="3909145" y="1434486"/>
                              <a:ext cx="0" cy="152400"/>
                            </a:xfrm>
                            <a:prstGeom prst="line">
                              <a:avLst/>
                            </a:prstGeom>
                            <a:noFill/>
                            <a:ln w="6350" cap="flat" cmpd="sng" algn="ctr">
                              <a:solidFill>
                                <a:srgbClr val="5B9BD5"/>
                              </a:solidFill>
                              <a:prstDash val="solid"/>
                              <a:miter lim="800000"/>
                            </a:ln>
                            <a:effectLst/>
                          </wps:spPr>
                          <wps:bodyPr/>
                        </wps:wsp>
                        <wpg:grpSp>
                          <wpg:cNvPr id="53" name="Group 53"/>
                          <wpg:cNvGrpSpPr/>
                          <wpg:grpSpPr>
                            <a:xfrm>
                              <a:off x="0" y="0"/>
                              <a:ext cx="6003594" cy="2019300"/>
                              <a:chOff x="0" y="0"/>
                              <a:chExt cx="6003594" cy="2019300"/>
                            </a:xfrm>
                          </wpg:grpSpPr>
                          <wps:wsp>
                            <wps:cNvPr id="54" name="Straight Connector 54"/>
                            <wps:cNvCnPr/>
                            <wps:spPr>
                              <a:xfrm>
                                <a:off x="6003594" y="1423320"/>
                                <a:ext cx="0" cy="152400"/>
                              </a:xfrm>
                              <a:prstGeom prst="line">
                                <a:avLst/>
                              </a:prstGeom>
                              <a:noFill/>
                              <a:ln w="6350" cap="flat" cmpd="sng" algn="ctr">
                                <a:solidFill>
                                  <a:srgbClr val="5B9BD5"/>
                                </a:solidFill>
                                <a:prstDash val="solid"/>
                                <a:miter lim="800000"/>
                              </a:ln>
                              <a:effectLst/>
                            </wps:spPr>
                            <wps:bodyPr/>
                          </wps:wsp>
                          <wpg:grpSp>
                            <wpg:cNvPr id="55" name="Group 55"/>
                            <wpg:cNvGrpSpPr/>
                            <wpg:grpSpPr>
                              <a:xfrm>
                                <a:off x="0" y="0"/>
                                <a:ext cx="5991225" cy="2019300"/>
                                <a:chOff x="0" y="0"/>
                                <a:chExt cx="5991225" cy="2019300"/>
                              </a:xfrm>
                            </wpg:grpSpPr>
                            <wps:wsp>
                              <wps:cNvPr id="56" name="Straight Connector 56"/>
                              <wps:cNvCnPr/>
                              <wps:spPr>
                                <a:xfrm>
                                  <a:off x="326572" y="1430977"/>
                                  <a:ext cx="0" cy="152400"/>
                                </a:xfrm>
                                <a:prstGeom prst="line">
                                  <a:avLst/>
                                </a:prstGeom>
                                <a:noFill/>
                                <a:ln w="6350" cap="flat" cmpd="sng" algn="ctr">
                                  <a:solidFill>
                                    <a:srgbClr val="5B9BD5"/>
                                  </a:solidFill>
                                  <a:prstDash val="solid"/>
                                  <a:miter lim="800000"/>
                                </a:ln>
                                <a:effectLst/>
                              </wps:spPr>
                              <wps:bodyPr/>
                            </wps:wsp>
                            <wpg:grpSp>
                              <wpg:cNvPr id="57" name="Group 57"/>
                              <wpg:cNvGrpSpPr/>
                              <wpg:grpSpPr>
                                <a:xfrm>
                                  <a:off x="0" y="0"/>
                                  <a:ext cx="5991225" cy="2019300"/>
                                  <a:chOff x="0" y="0"/>
                                  <a:chExt cx="5991225" cy="2019300"/>
                                </a:xfrm>
                              </wpg:grpSpPr>
                              <wps:wsp>
                                <wps:cNvPr id="58" name="Text Box 2"/>
                                <wps:cNvSpPr txBox="1">
                                  <a:spLocks noChangeArrowheads="1"/>
                                </wps:cNvSpPr>
                                <wps:spPr bwMode="auto">
                                  <a:xfrm>
                                    <a:off x="5257800" y="1066800"/>
                                    <a:ext cx="476250" cy="238125"/>
                                  </a:xfrm>
                                  <a:prstGeom prst="rect">
                                    <a:avLst/>
                                  </a:prstGeom>
                                  <a:solidFill>
                                    <a:srgbClr val="FFFFFF"/>
                                  </a:solidFill>
                                  <a:ln w="9525">
                                    <a:noFill/>
                                    <a:miter lim="800000"/>
                                    <a:headEnd/>
                                    <a:tailEnd/>
                                  </a:ln>
                                </wps:spPr>
                                <wps:txbx>
                                  <w:txbxContent>
                                    <w:p w14:paraId="224EB8AC" w14:textId="77777777" w:rsidR="006F193B" w:rsidRPr="00A447B1" w:rsidRDefault="006F193B" w:rsidP="007306B8">
                                      <w:pPr>
                                        <w:rPr>
                                          <w:rFonts w:cs="Times New Roman"/>
                                          <w:sz w:val="20"/>
                                          <w:szCs w:val="20"/>
                                        </w:rPr>
                                      </w:pPr>
                                      <w:r>
                                        <w:rPr>
                                          <w:rFonts w:cs="Times New Roman"/>
                                          <w:sz w:val="20"/>
                                          <w:szCs w:val="20"/>
                                        </w:rPr>
                                        <w:t>Jūlijs</w:t>
                                      </w:r>
                                    </w:p>
                                  </w:txbxContent>
                                </wps:txbx>
                                <wps:bodyPr rot="0" vert="horz" wrap="square" lIns="91440" tIns="45720" rIns="91440" bIns="45720" anchor="t" anchorCtr="0">
                                  <a:noAutofit/>
                                </wps:bodyPr>
                              </wps:wsp>
                              <wpg:grpSp>
                                <wpg:cNvPr id="59" name="Group 59"/>
                                <wpg:cNvGrpSpPr/>
                                <wpg:grpSpPr>
                                  <a:xfrm>
                                    <a:off x="0" y="0"/>
                                    <a:ext cx="5991225" cy="2019300"/>
                                    <a:chOff x="0" y="0"/>
                                    <a:chExt cx="5991225" cy="2019300"/>
                                  </a:xfrm>
                                </wpg:grpSpPr>
                                <wps:wsp>
                                  <wps:cNvPr id="60" name="Text Box 2"/>
                                  <wps:cNvSpPr txBox="1">
                                    <a:spLocks noChangeArrowheads="1"/>
                                  </wps:cNvSpPr>
                                  <wps:spPr bwMode="auto">
                                    <a:xfrm>
                                      <a:off x="3676650" y="1047750"/>
                                      <a:ext cx="476250" cy="238125"/>
                                    </a:xfrm>
                                    <a:prstGeom prst="rect">
                                      <a:avLst/>
                                    </a:prstGeom>
                                    <a:solidFill>
                                      <a:srgbClr val="FFFFFF"/>
                                    </a:solidFill>
                                    <a:ln w="9525">
                                      <a:noFill/>
                                      <a:miter lim="800000"/>
                                      <a:headEnd/>
                                      <a:tailEnd/>
                                    </a:ln>
                                  </wps:spPr>
                                  <wps:txbx>
                                    <w:txbxContent>
                                      <w:p w14:paraId="08B8E324" w14:textId="77777777" w:rsidR="006F193B" w:rsidRPr="00A447B1" w:rsidRDefault="006F193B" w:rsidP="007306B8">
                                        <w:pPr>
                                          <w:rPr>
                                            <w:rFonts w:cs="Times New Roman"/>
                                            <w:sz w:val="20"/>
                                            <w:szCs w:val="20"/>
                                          </w:rPr>
                                        </w:pPr>
                                        <w:r>
                                          <w:rPr>
                                            <w:rFonts w:cs="Times New Roman"/>
                                            <w:sz w:val="20"/>
                                            <w:szCs w:val="20"/>
                                          </w:rPr>
                                          <w:t>Jūlijs</w:t>
                                        </w:r>
                                      </w:p>
                                    </w:txbxContent>
                                  </wps:txbx>
                                  <wps:bodyPr rot="0" vert="horz" wrap="square" lIns="91440" tIns="45720" rIns="91440" bIns="45720" anchor="t" anchorCtr="0">
                                    <a:noAutofit/>
                                  </wps:bodyPr>
                                </wps:wsp>
                                <wpg:grpSp>
                                  <wpg:cNvPr id="61" name="Group 61"/>
                                  <wpg:cNvGrpSpPr/>
                                  <wpg:grpSpPr>
                                    <a:xfrm>
                                      <a:off x="0" y="0"/>
                                      <a:ext cx="5991225" cy="2019300"/>
                                      <a:chOff x="0" y="0"/>
                                      <a:chExt cx="5991225" cy="2019300"/>
                                    </a:xfrm>
                                  </wpg:grpSpPr>
                                  <wps:wsp>
                                    <wps:cNvPr id="62" name="Text Box 2"/>
                                    <wps:cNvSpPr txBox="1">
                                      <a:spLocks noChangeArrowheads="1"/>
                                    </wps:cNvSpPr>
                                    <wps:spPr bwMode="auto">
                                      <a:xfrm>
                                        <a:off x="1304925" y="1057275"/>
                                        <a:ext cx="476250" cy="238125"/>
                                      </a:xfrm>
                                      <a:prstGeom prst="rect">
                                        <a:avLst/>
                                      </a:prstGeom>
                                      <a:solidFill>
                                        <a:srgbClr val="FFFFFF"/>
                                      </a:solidFill>
                                      <a:ln w="9525">
                                        <a:noFill/>
                                        <a:miter lim="800000"/>
                                        <a:headEnd/>
                                        <a:tailEnd/>
                                      </a:ln>
                                    </wps:spPr>
                                    <wps:txbx>
                                      <w:txbxContent>
                                        <w:p w14:paraId="546DDE9F" w14:textId="77777777" w:rsidR="006F193B" w:rsidRPr="00A447B1" w:rsidRDefault="006F193B" w:rsidP="007306B8">
                                          <w:pPr>
                                            <w:rPr>
                                              <w:rFonts w:cs="Times New Roman"/>
                                              <w:sz w:val="20"/>
                                              <w:szCs w:val="20"/>
                                            </w:rPr>
                                          </w:pPr>
                                          <w:r>
                                            <w:rPr>
                                              <w:rFonts w:cs="Times New Roman"/>
                                              <w:sz w:val="20"/>
                                              <w:szCs w:val="20"/>
                                            </w:rPr>
                                            <w:t>Jūlijs</w:t>
                                          </w:r>
                                        </w:p>
                                      </w:txbxContent>
                                    </wps:txbx>
                                    <wps:bodyPr rot="0" vert="horz" wrap="square" lIns="91440" tIns="45720" rIns="91440" bIns="45720" anchor="t" anchorCtr="0">
                                      <a:noAutofit/>
                                    </wps:bodyPr>
                                  </wps:wsp>
                                  <wpg:grpSp>
                                    <wpg:cNvPr id="63" name="Group 63"/>
                                    <wpg:cNvGrpSpPr/>
                                    <wpg:grpSpPr>
                                      <a:xfrm>
                                        <a:off x="0" y="0"/>
                                        <a:ext cx="5991225" cy="2019300"/>
                                        <a:chOff x="0" y="0"/>
                                        <a:chExt cx="5991225" cy="2019300"/>
                                      </a:xfrm>
                                    </wpg:grpSpPr>
                                    <wpg:grpSp>
                                      <wpg:cNvPr id="192" name="Group 192"/>
                                      <wpg:cNvGrpSpPr/>
                                      <wpg:grpSpPr>
                                        <a:xfrm>
                                          <a:off x="0" y="0"/>
                                          <a:ext cx="5991225" cy="2019300"/>
                                          <a:chOff x="0" y="0"/>
                                          <a:chExt cx="5991225" cy="2019300"/>
                                        </a:xfrm>
                                      </wpg:grpSpPr>
                                      <wps:wsp>
                                        <wps:cNvPr id="193" name="Text Box 2"/>
                                        <wps:cNvSpPr txBox="1">
                                          <a:spLocks noChangeArrowheads="1"/>
                                        </wps:cNvSpPr>
                                        <wps:spPr bwMode="auto">
                                          <a:xfrm>
                                            <a:off x="2343150" y="1771650"/>
                                            <a:ext cx="666750" cy="238125"/>
                                          </a:xfrm>
                                          <a:prstGeom prst="rect">
                                            <a:avLst/>
                                          </a:prstGeom>
                                          <a:solidFill>
                                            <a:srgbClr val="FFFFFF"/>
                                          </a:solidFill>
                                          <a:ln w="9525">
                                            <a:noFill/>
                                            <a:miter lim="800000"/>
                                            <a:headEnd/>
                                            <a:tailEnd/>
                                          </a:ln>
                                        </wps:spPr>
                                        <wps:txbx>
                                          <w:txbxContent>
                                            <w:p w14:paraId="73B27C94" w14:textId="77777777" w:rsidR="006F193B" w:rsidRPr="00A447B1" w:rsidRDefault="006F193B" w:rsidP="007306B8">
                                              <w:pPr>
                                                <w:rPr>
                                                  <w:rFonts w:cs="Times New Roman"/>
                                                  <w:sz w:val="20"/>
                                                  <w:szCs w:val="20"/>
                                                </w:rPr>
                                              </w:pPr>
                                              <w:r>
                                                <w:rPr>
                                                  <w:rFonts w:cs="Times New Roman"/>
                                                  <w:sz w:val="20"/>
                                                  <w:szCs w:val="20"/>
                                                </w:rPr>
                                                <w:t xml:space="preserve"> </w:t>
                                              </w:r>
                                              <w:r w:rsidRPr="00A447B1">
                                                <w:rPr>
                                                  <w:rFonts w:cs="Times New Roman"/>
                                                  <w:sz w:val="20"/>
                                                  <w:szCs w:val="20"/>
                                                </w:rPr>
                                                <w:t>Janvāris</w:t>
                                              </w:r>
                                            </w:p>
                                          </w:txbxContent>
                                        </wps:txbx>
                                        <wps:bodyPr rot="0" vert="horz" wrap="square" lIns="91440" tIns="45720" rIns="91440" bIns="45720" anchor="t" anchorCtr="0">
                                          <a:noAutofit/>
                                        </wps:bodyPr>
                                      </wps:wsp>
                                      <wpg:grpSp>
                                        <wpg:cNvPr id="194" name="Group 194"/>
                                        <wpg:cNvGrpSpPr/>
                                        <wpg:grpSpPr>
                                          <a:xfrm>
                                            <a:off x="0" y="0"/>
                                            <a:ext cx="5991225" cy="2019300"/>
                                            <a:chOff x="0" y="0"/>
                                            <a:chExt cx="5991225" cy="2019300"/>
                                          </a:xfrm>
                                        </wpg:grpSpPr>
                                        <wps:wsp>
                                          <wps:cNvPr id="195" name="Text Box 2"/>
                                          <wps:cNvSpPr txBox="1">
                                            <a:spLocks noChangeArrowheads="1"/>
                                          </wps:cNvSpPr>
                                          <wps:spPr bwMode="auto">
                                            <a:xfrm>
                                              <a:off x="4676775" y="1781175"/>
                                              <a:ext cx="647700" cy="238125"/>
                                            </a:xfrm>
                                            <a:prstGeom prst="rect">
                                              <a:avLst/>
                                            </a:prstGeom>
                                            <a:solidFill>
                                              <a:srgbClr val="FFFFFF"/>
                                            </a:solidFill>
                                            <a:ln w="9525">
                                              <a:noFill/>
                                              <a:miter lim="800000"/>
                                              <a:headEnd/>
                                              <a:tailEnd/>
                                            </a:ln>
                                          </wps:spPr>
                                          <wps:txbx>
                                            <w:txbxContent>
                                              <w:p w14:paraId="4E6E06D3" w14:textId="77777777" w:rsidR="006F193B" w:rsidRPr="00A447B1" w:rsidRDefault="006F193B" w:rsidP="007306B8">
                                                <w:pPr>
                                                  <w:rPr>
                                                    <w:rFonts w:cs="Times New Roman"/>
                                                    <w:sz w:val="20"/>
                                                    <w:szCs w:val="20"/>
                                                  </w:rPr>
                                                </w:pPr>
                                                <w:r>
                                                  <w:rPr>
                                                    <w:rFonts w:cs="Times New Roman"/>
                                                    <w:sz w:val="20"/>
                                                    <w:szCs w:val="20"/>
                                                  </w:rPr>
                                                  <w:t xml:space="preserve"> </w:t>
                                                </w:r>
                                                <w:r w:rsidRPr="00A447B1">
                                                  <w:rPr>
                                                    <w:rFonts w:cs="Times New Roman"/>
                                                    <w:sz w:val="20"/>
                                                    <w:szCs w:val="20"/>
                                                  </w:rPr>
                                                  <w:t>Janvāris</w:t>
                                                </w:r>
                                              </w:p>
                                            </w:txbxContent>
                                          </wps:txbx>
                                          <wps:bodyPr rot="0" vert="horz" wrap="square" lIns="91440" tIns="45720" rIns="91440" bIns="45720" anchor="t" anchorCtr="0">
                                            <a:noAutofit/>
                                          </wps:bodyPr>
                                        </wps:wsp>
                                        <wpg:grpSp>
                                          <wpg:cNvPr id="196" name="Group 196"/>
                                          <wpg:cNvGrpSpPr/>
                                          <wpg:grpSpPr>
                                            <a:xfrm>
                                              <a:off x="0" y="0"/>
                                              <a:ext cx="5991225" cy="1866900"/>
                                              <a:chOff x="0" y="0"/>
                                              <a:chExt cx="5991225" cy="1866900"/>
                                            </a:xfrm>
                                          </wpg:grpSpPr>
                                          <wps:wsp>
                                            <wps:cNvPr id="197" name="Straight Connector 197"/>
                                            <wps:cNvCnPr/>
                                            <wps:spPr>
                                              <a:xfrm>
                                                <a:off x="304800" y="1495425"/>
                                                <a:ext cx="5686425" cy="9525"/>
                                              </a:xfrm>
                                              <a:prstGeom prst="line">
                                                <a:avLst/>
                                              </a:prstGeom>
                                              <a:noFill/>
                                              <a:ln w="6350" cap="flat" cmpd="sng" algn="ctr">
                                                <a:solidFill>
                                                  <a:srgbClr val="5B9BD5"/>
                                                </a:solidFill>
                                                <a:prstDash val="solid"/>
                                                <a:miter lim="800000"/>
                                              </a:ln>
                                              <a:effectLst/>
                                            </wps:spPr>
                                            <wps:bodyPr/>
                                          </wps:wsp>
                                          <wps:wsp>
                                            <wps:cNvPr id="198" name="Text Box 2"/>
                                            <wps:cNvSpPr txBox="1">
                                              <a:spLocks noChangeArrowheads="1"/>
                                            </wps:cNvSpPr>
                                            <wps:spPr bwMode="auto">
                                              <a:xfrm>
                                                <a:off x="0" y="1628775"/>
                                                <a:ext cx="685800" cy="238125"/>
                                              </a:xfrm>
                                              <a:prstGeom prst="rect">
                                                <a:avLst/>
                                              </a:prstGeom>
                                              <a:solidFill>
                                                <a:srgbClr val="FFFFFF"/>
                                              </a:solidFill>
                                              <a:ln w="9525">
                                                <a:noFill/>
                                                <a:miter lim="800000"/>
                                                <a:headEnd/>
                                                <a:tailEnd/>
                                              </a:ln>
                                            </wps:spPr>
                                            <wps:txbx>
                                              <w:txbxContent>
                                                <w:p w14:paraId="5F6344DD" w14:textId="77777777" w:rsidR="006F193B" w:rsidRPr="00A447B1" w:rsidRDefault="006F193B" w:rsidP="007306B8">
                                                  <w:pPr>
                                                    <w:rPr>
                                                      <w:rFonts w:cs="Times New Roman"/>
                                                      <w:sz w:val="20"/>
                                                      <w:szCs w:val="20"/>
                                                    </w:rPr>
                                                  </w:pPr>
                                                  <w:r>
                                                    <w:rPr>
                                                      <w:rFonts w:cs="Times New Roman"/>
                                                      <w:sz w:val="20"/>
                                                      <w:szCs w:val="20"/>
                                                    </w:rPr>
                                                    <w:t xml:space="preserve"> </w:t>
                                                  </w:r>
                                                  <w:r w:rsidRPr="00A447B1">
                                                    <w:rPr>
                                                      <w:rFonts w:cs="Times New Roman"/>
                                                      <w:sz w:val="20"/>
                                                      <w:szCs w:val="20"/>
                                                    </w:rPr>
                                                    <w:t>Janvāris</w:t>
                                                  </w:r>
                                                </w:p>
                                              </w:txbxContent>
                                            </wps:txbx>
                                            <wps:bodyPr rot="0" vert="horz" wrap="square" lIns="91440" tIns="45720" rIns="91440" bIns="45720" anchor="t" anchorCtr="0">
                                              <a:noAutofit/>
                                            </wps:bodyPr>
                                          </wps:wsp>
                                          <wps:wsp>
                                            <wps:cNvPr id="199" name="Rectangle 199"/>
                                            <wps:cNvSpPr/>
                                            <wps:spPr>
                                              <a:xfrm>
                                                <a:off x="1558702" y="1295400"/>
                                                <a:ext cx="2333625" cy="187960"/>
                                              </a:xfrm>
                                              <a:prstGeom prst="rect">
                                                <a:avLst/>
                                              </a:prstGeom>
                                              <a:pattFill prst="dkDnDiag">
                                                <a:fgClr>
                                                  <a:srgbClr val="5B9BD5"/>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ectangle 200"/>
                                            <wps:cNvSpPr/>
                                            <wps:spPr>
                                              <a:xfrm>
                                                <a:off x="2657475" y="1504950"/>
                                                <a:ext cx="2333625" cy="18796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Down Arrow Callout 201"/>
                                            <wps:cNvSpPr/>
                                            <wps:spPr>
                                              <a:xfrm>
                                                <a:off x="2486025" y="0"/>
                                                <a:ext cx="2905125" cy="1038225"/>
                                              </a:xfrm>
                                              <a:prstGeom prst="downArrowCallou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202" name="Text Box 202"/>
                                      <wps:cNvSpPr txBox="1"/>
                                      <wps:spPr>
                                        <a:xfrm>
                                          <a:off x="2505075" y="38100"/>
                                          <a:ext cx="2867025" cy="619125"/>
                                        </a:xfrm>
                                        <a:prstGeom prst="rect">
                                          <a:avLst/>
                                        </a:prstGeom>
                                        <a:solidFill>
                                          <a:sysClr val="window" lastClr="FFFFFF"/>
                                        </a:solidFill>
                                        <a:ln w="6350">
                                          <a:noFill/>
                                        </a:ln>
                                      </wps:spPr>
                                      <wps:txbx>
                                        <w:txbxContent>
                                          <w:p w14:paraId="392908BE" w14:textId="1C6C1620" w:rsidR="006F193B" w:rsidRPr="00FE2FFA" w:rsidRDefault="006F193B" w:rsidP="007306B8">
                                            <w:r w:rsidRPr="00FE2FFA">
                                              <w:t>Gada vidū atbilstoši jaunajam līgumam</w:t>
                                            </w:r>
                                            <w:r>
                                              <w:t xml:space="preserve"> mainās uzturēšanai nepieciešamais finansējums</w:t>
                                            </w:r>
                                            <w:r w:rsidRPr="00FE2FFA">
                                              <w:t xml:space="preserve"> un attiecīgi arī nodevas ieņēmumu apmērs.</w:t>
                                            </w:r>
                                          </w:p>
                                          <w:p w14:paraId="76414427" w14:textId="77777777" w:rsidR="006F193B" w:rsidRDefault="006F193B" w:rsidP="007306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4C178ECB" id="Group 28" o:spid="_x0000_s1026" style="position:absolute;left:0;text-align:left;margin-left:421.5pt;margin-top:4.75pt;width:472.7pt;height:152.35pt;z-index:251678720;mso-position-horizontal:right;mso-position-horizontal-relative:margin;mso-width-relative:margin;mso-height-relative:margin" coordsize="60035,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">
                <v:line id="Straight Connector 49" o:spid="_x0000_s1027" style="position:absolute;visibility:visible;mso-wrap-style:square" from="26820,14242" to="26820,1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" strokecolor="#5b9bd5" strokeweight=".5pt">
                  <v:stroke joinstyle="miter"/>
                </v:line>
                <v:group id="Group 50" o:spid="_x0000_s1028" style="position:absolute;width:60035;height:20193" coordsize="60035,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line id="Straight Connector 52" o:spid="_x0000_s1029" style="position:absolute;visibility:visible;mso-wrap-style:square" from="39091,14344" to="39091,15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" strokecolor="#5b9bd5" strokeweight=".5pt">
                    <v:stroke joinstyle="miter"/>
                  </v:line>
                  <v:group id="Group 53" o:spid="_x0000_s1030" style="position:absolute;width:60035;height:20193" coordsize="60035,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line id="Straight Connector 54" o:spid="_x0000_s1031" style="position:absolute;visibility:visible;mso-wrap-style:square" from="60035,14233" to="60035,15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" strokecolor="#5b9bd5" strokeweight=".5pt">
                      <v:stroke joinstyle="miter"/>
                    </v:line>
                    <v:group id="Group 55" o:spid="_x0000_s1032" style="position:absolute;width:59912;height:20193" coordsize="59912,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Straight Connector 56" o:spid="_x0000_s1033" style="position:absolute;visibility:visible;mso-wrap-style:square" from="3265,14309" to="3265,15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" strokecolor="#5b9bd5" strokeweight=".5pt">
                        <v:stroke joinstyle="miter"/>
                      </v:line>
                      <v:group id="Group 57" o:spid="_x0000_s1034" style="position:absolute;width:59912;height:20193" coordsize="59912,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type id="_x0000_t202" coordsize="21600,21600" o:spt="202" path="m,l,21600r21600,l21600,xe">
                          <v:stroke joinstyle="miter"/>
                          <v:path gradientshapeok="t" o:connecttype="rect"/>
                        </v:shapetype>
                        <v:shape id="Text Box 2" o:spid="_x0000_s1035" type="#_x0000_t202" style="position:absolute;left:52578;top:10668;width:476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224EB8AC" w14:textId="77777777" w:rsidR="006F193B" w:rsidRPr="00A447B1" w:rsidRDefault="006F193B" w:rsidP="007306B8">
                                <w:pPr>
                                  <w:rPr>
                                    <w:rFonts w:cs="Times New Roman"/>
                                    <w:sz w:val="20"/>
                                    <w:szCs w:val="20"/>
                                  </w:rPr>
                                </w:pPr>
                                <w:r>
                                  <w:rPr>
                                    <w:rFonts w:cs="Times New Roman"/>
                                    <w:sz w:val="20"/>
                                    <w:szCs w:val="20"/>
                                  </w:rPr>
                                  <w:t>Jūlijs</w:t>
                                </w:r>
                              </w:p>
                            </w:txbxContent>
                          </v:textbox>
                        </v:shape>
                        <v:group id="Group 59" o:spid="_x0000_s1036" style="position:absolute;width:59912;height:20193" coordsize="59912,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Text Box 2" o:spid="_x0000_s1037" type="#_x0000_t202" style="position:absolute;left:36766;top:10477;width:476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14:paraId="08B8E324" w14:textId="77777777" w:rsidR="006F193B" w:rsidRPr="00A447B1" w:rsidRDefault="006F193B" w:rsidP="007306B8">
                                  <w:pPr>
                                    <w:rPr>
                                      <w:rFonts w:cs="Times New Roman"/>
                                      <w:sz w:val="20"/>
                                      <w:szCs w:val="20"/>
                                    </w:rPr>
                                  </w:pPr>
                                  <w:r>
                                    <w:rPr>
                                      <w:rFonts w:cs="Times New Roman"/>
                                      <w:sz w:val="20"/>
                                      <w:szCs w:val="20"/>
                                    </w:rPr>
                                    <w:t>Jūlijs</w:t>
                                  </w:r>
                                </w:p>
                              </w:txbxContent>
                            </v:textbox>
                          </v:shape>
                          <v:group id="Group 61" o:spid="_x0000_s1038" style="position:absolute;width:59912;height:20193" coordsize="59912,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Text Box 2" o:spid="_x0000_s1039" type="#_x0000_t202" style="position:absolute;left:13049;top:10572;width:4762;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14:paraId="546DDE9F" w14:textId="77777777" w:rsidR="006F193B" w:rsidRPr="00A447B1" w:rsidRDefault="006F193B" w:rsidP="007306B8">
                                    <w:pPr>
                                      <w:rPr>
                                        <w:rFonts w:cs="Times New Roman"/>
                                        <w:sz w:val="20"/>
                                        <w:szCs w:val="20"/>
                                      </w:rPr>
                                    </w:pPr>
                                    <w:r>
                                      <w:rPr>
                                        <w:rFonts w:cs="Times New Roman"/>
                                        <w:sz w:val="20"/>
                                        <w:szCs w:val="20"/>
                                      </w:rPr>
                                      <w:t>Jūlijs</w:t>
                                    </w:r>
                                  </w:p>
                                </w:txbxContent>
                              </v:textbox>
                            </v:shape>
                            <v:group id="Group 63" o:spid="_x0000_s1040" style="position:absolute;width:59912;height:20193" coordsize="59912,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192" o:spid="_x0000_s1041" style="position:absolute;width:59912;height:20193" coordsize="59912,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Text Box 2" o:spid="_x0000_s1042" type="#_x0000_t202" style="position:absolute;left:23431;top:17716;width:6668;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" stroked="f">
                                  <v:textbox>
                                    <w:txbxContent>
                                      <w:p w14:paraId="73B27C94" w14:textId="77777777" w:rsidR="006F193B" w:rsidRPr="00A447B1" w:rsidRDefault="006F193B" w:rsidP="007306B8">
                                        <w:pPr>
                                          <w:rPr>
                                            <w:rFonts w:cs="Times New Roman"/>
                                            <w:sz w:val="20"/>
                                            <w:szCs w:val="20"/>
                                          </w:rPr>
                                        </w:pPr>
                                        <w:r>
                                          <w:rPr>
                                            <w:rFonts w:cs="Times New Roman"/>
                                            <w:sz w:val="20"/>
                                            <w:szCs w:val="20"/>
                                          </w:rPr>
                                          <w:t xml:space="preserve"> </w:t>
                                        </w:r>
                                        <w:r w:rsidRPr="00A447B1">
                                          <w:rPr>
                                            <w:rFonts w:cs="Times New Roman"/>
                                            <w:sz w:val="20"/>
                                            <w:szCs w:val="20"/>
                                          </w:rPr>
                                          <w:t>Janvāris</w:t>
                                        </w:r>
                                      </w:p>
                                    </w:txbxContent>
                                  </v:textbox>
                                </v:shape>
                                <v:group id="Group 194" o:spid="_x0000_s1043" style="position:absolute;width:59912;height:20193" coordsize="59912,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Text Box 2" o:spid="_x0000_s1044" type="#_x0000_t202" style="position:absolute;left:46767;top:17811;width:6477;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" stroked="f">
                                    <v:textbox>
                                      <w:txbxContent>
                                        <w:p w14:paraId="4E6E06D3" w14:textId="77777777" w:rsidR="006F193B" w:rsidRPr="00A447B1" w:rsidRDefault="006F193B" w:rsidP="007306B8">
                                          <w:pPr>
                                            <w:rPr>
                                              <w:rFonts w:cs="Times New Roman"/>
                                              <w:sz w:val="20"/>
                                              <w:szCs w:val="20"/>
                                            </w:rPr>
                                          </w:pPr>
                                          <w:r>
                                            <w:rPr>
                                              <w:rFonts w:cs="Times New Roman"/>
                                              <w:sz w:val="20"/>
                                              <w:szCs w:val="20"/>
                                            </w:rPr>
                                            <w:t xml:space="preserve"> </w:t>
                                          </w:r>
                                          <w:r w:rsidRPr="00A447B1">
                                            <w:rPr>
                                              <w:rFonts w:cs="Times New Roman"/>
                                              <w:sz w:val="20"/>
                                              <w:szCs w:val="20"/>
                                            </w:rPr>
                                            <w:t>Janvāris</w:t>
                                          </w:r>
                                        </w:p>
                                      </w:txbxContent>
                                    </v:textbox>
                                  </v:shape>
                                  <v:group id="Group 196" o:spid="_x0000_s1045" style="position:absolute;width:59912;height:18669" coordsize="59912,18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line id="Straight Connector 197" o:spid="_x0000_s1046" style="position:absolute;visibility:visible;mso-wrap-style:square" from="3048,14954" to="59912,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" strokecolor="#5b9bd5" strokeweight=".5pt">
                                      <v:stroke joinstyle="miter"/>
                                    </v:line>
                                    <v:shape id="Text Box 2" o:spid="_x0000_s1047" type="#_x0000_t202" style="position:absolute;top:16287;width:6858;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" stroked="f">
                                      <v:textbox>
                                        <w:txbxContent>
                                          <w:p w14:paraId="5F6344DD" w14:textId="77777777" w:rsidR="006F193B" w:rsidRPr="00A447B1" w:rsidRDefault="006F193B" w:rsidP="007306B8">
                                            <w:pPr>
                                              <w:rPr>
                                                <w:rFonts w:cs="Times New Roman"/>
                                                <w:sz w:val="20"/>
                                                <w:szCs w:val="20"/>
                                              </w:rPr>
                                            </w:pPr>
                                            <w:r>
                                              <w:rPr>
                                                <w:rFonts w:cs="Times New Roman"/>
                                                <w:sz w:val="20"/>
                                                <w:szCs w:val="20"/>
                                              </w:rPr>
                                              <w:t xml:space="preserve"> </w:t>
                                            </w:r>
                                            <w:r w:rsidRPr="00A447B1">
                                              <w:rPr>
                                                <w:rFonts w:cs="Times New Roman"/>
                                                <w:sz w:val="20"/>
                                                <w:szCs w:val="20"/>
                                              </w:rPr>
                                              <w:t>Janvāris</w:t>
                                            </w:r>
                                          </w:p>
                                        </w:txbxContent>
                                      </v:textbox>
                                    </v:shape>
                                    <v:rect id="Rectangle 199" o:spid="_x0000_s1048" style="position:absolute;left:15587;top:12954;width:23336;height:1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" fillcolor="#5b9bd5" strokecolor="#41719c" strokeweight="1pt">
                                      <v:fill r:id="rId30" o:title="" color2="window" type="pattern"/>
                                    </v:rect>
                                    <v:rect id="Rectangle 200" o:spid="_x0000_s1049" style="position:absolute;left:26574;top:15049;width:23337;height:1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" fillcolor="#5b9bd5" strokecolor="#41719c" strokeweight="1p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201" o:spid="_x0000_s1050" type="#_x0000_t80" style="position:absolute;left:24860;width:29051;height:10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" adj="14035,8870,16200,9835" fillcolor="window" strokecolor="#41719c" strokeweight="1pt"/>
                                  </v:group>
                                </v:group>
                              </v:group>
                              <v:shape id="Text Box 202" o:spid="_x0000_s1051" type="#_x0000_t202" style="position:absolute;left:25050;top:381;width:28671;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" fillcolor="window" stroked="f" strokeweight=".5pt">
                                <v:textbox>
                                  <w:txbxContent>
                                    <w:p w14:paraId="392908BE" w14:textId="1C6C1620" w:rsidR="006F193B" w:rsidRPr="00FE2FFA" w:rsidRDefault="006F193B" w:rsidP="007306B8">
                                      <w:r w:rsidRPr="00FE2FFA">
                                        <w:t>Gada vidū atbilstoši jaunajam līgumam</w:t>
                                      </w:r>
                                      <w:r>
                                        <w:t xml:space="preserve"> mainās uzturēšanai nepieciešamais finansējums</w:t>
                                      </w:r>
                                      <w:r w:rsidRPr="00FE2FFA">
                                        <w:t xml:space="preserve"> un attiecīgi arī nodevas ieņēmumu apmērs.</w:t>
                                      </w:r>
                                    </w:p>
                                    <w:p w14:paraId="76414427" w14:textId="77777777" w:rsidR="006F193B" w:rsidRDefault="006F193B" w:rsidP="007306B8"/>
                                  </w:txbxContent>
                                </v:textbox>
                              </v:shape>
                            </v:group>
                          </v:group>
                        </v:group>
                      </v:group>
                    </v:group>
                  </v:group>
                </v:group>
                <w10:wrap anchorx="margin"/>
              </v:group>
            </w:pict>
          </mc:Fallback>
        </mc:AlternateContent>
      </w:r>
    </w:p>
    <w:p w14:paraId="3F28A7E1" w14:textId="77777777" w:rsidR="007306B8" w:rsidRPr="007306B8" w:rsidRDefault="007306B8" w:rsidP="007306B8">
      <w:pPr>
        <w:spacing w:after="120"/>
        <w:ind w:firstLine="709"/>
        <w:rPr>
          <w:rFonts w:cs="Times New Roman"/>
        </w:rPr>
      </w:pPr>
    </w:p>
    <w:p w14:paraId="15BD31CA" w14:textId="77777777" w:rsidR="007306B8" w:rsidRPr="007306B8" w:rsidRDefault="007306B8" w:rsidP="007306B8">
      <w:pPr>
        <w:spacing w:after="120"/>
        <w:ind w:firstLine="709"/>
        <w:rPr>
          <w:rFonts w:cs="Times New Roman"/>
        </w:rPr>
      </w:pPr>
    </w:p>
    <w:p w14:paraId="162BDE10" w14:textId="77777777" w:rsidR="007306B8" w:rsidRPr="007306B8" w:rsidRDefault="007306B8" w:rsidP="007306B8">
      <w:pPr>
        <w:spacing w:after="120"/>
        <w:ind w:firstLine="709"/>
        <w:rPr>
          <w:rFonts w:cs="Times New Roman"/>
        </w:rPr>
      </w:pPr>
    </w:p>
    <w:p w14:paraId="2BF2D0D3" w14:textId="77777777" w:rsidR="007306B8" w:rsidRPr="007306B8" w:rsidRDefault="007306B8" w:rsidP="007306B8">
      <w:pPr>
        <w:spacing w:after="120"/>
        <w:ind w:firstLine="709"/>
        <w:rPr>
          <w:rFonts w:cs="Times New Roman"/>
        </w:rPr>
      </w:pPr>
    </w:p>
    <w:p w14:paraId="1D41ED4B" w14:textId="77777777" w:rsidR="007306B8" w:rsidRPr="007306B8" w:rsidRDefault="007306B8" w:rsidP="007306B8">
      <w:pPr>
        <w:spacing w:after="120"/>
        <w:ind w:firstLine="709"/>
        <w:rPr>
          <w:rFonts w:cs="Times New Roman"/>
        </w:rPr>
      </w:pPr>
    </w:p>
    <w:p w14:paraId="05392A65" w14:textId="77777777" w:rsidR="007306B8" w:rsidRPr="007306B8" w:rsidRDefault="007306B8" w:rsidP="007306B8">
      <w:pPr>
        <w:spacing w:after="120"/>
        <w:ind w:firstLine="709"/>
        <w:rPr>
          <w:rFonts w:cs="Times New Roman"/>
        </w:rPr>
      </w:pPr>
    </w:p>
    <w:p w14:paraId="39BE1C75" w14:textId="2835E753" w:rsidR="007306B8" w:rsidRPr="007306B8" w:rsidRDefault="007306B8" w:rsidP="007306B8">
      <w:pPr>
        <w:spacing w:after="120"/>
        <w:rPr>
          <w:rFonts w:cs="Times New Roman"/>
        </w:rPr>
      </w:pPr>
    </w:p>
    <w:p w14:paraId="4D568CB2" w14:textId="77777777" w:rsidR="007306B8" w:rsidRPr="007306B8" w:rsidRDefault="007306B8" w:rsidP="007306B8">
      <w:pPr>
        <w:spacing w:after="120"/>
        <w:ind w:firstLine="709"/>
        <w:rPr>
          <w:rFonts w:cs="Times New Roman"/>
        </w:rPr>
      </w:pPr>
      <w:r w:rsidRPr="007306B8">
        <w:rPr>
          <w:rFonts w:cs="Times New Roman"/>
        </w:rPr>
        <w:t>Vienlaikus arī VKo revīzijas ziņojumā “Par Latvijas Republikas 2016.gada pārskatu par valsts budžeta izpildi un par pašvaldību budžetiem” ir konstatējusi nepilnības nodevu ieņēmumu plānošanā un ir ieteikusi FM pārskatīt ministriju iesniegto nodevu ieņēmumu prognožu pamatotības izvērtēšanas procesa efektivitāti, kā arī nodrošināt kontroles izsekojamību un sekot nodevu ieņēmumu plāna izpildei, savlaicīgi izvērtējot neizpildes iemeslus un veicot atbilstošas darbības.</w:t>
      </w:r>
    </w:p>
    <w:p w14:paraId="04743772" w14:textId="32554BFF" w:rsidR="00EB4F35" w:rsidRPr="008C6363" w:rsidRDefault="007306B8" w:rsidP="008C6363">
      <w:pPr>
        <w:spacing w:after="120"/>
        <w:ind w:firstLine="709"/>
        <w:rPr>
          <w:rFonts w:cs="Times New Roman"/>
        </w:rPr>
      </w:pPr>
      <w:r w:rsidRPr="007306B8">
        <w:rPr>
          <w:rFonts w:cs="Times New Roman"/>
        </w:rPr>
        <w:lastRenderedPageBreak/>
        <w:t xml:space="preserve">Lai uzlabotu un nodrošinātu pēc iespējas precīzāku valsts budžeta ieņēmumu no valsts nodevas par naftas produktu drošības rezervju uzturēšanu un izdevumu valsts naftas produktu obligāto rezervju uzturēšanai plānošanu kārtējā gada budžetā, uzskatām, ka valsts budžeta sagatavošanas procesā ieņēmumi jāplāno atbilstoši noslēgtā līguma par </w:t>
      </w:r>
      <w:r w:rsidRPr="007306B8">
        <w:rPr>
          <w:rFonts w:cs="Times New Roman"/>
          <w:iCs/>
        </w:rPr>
        <w:t xml:space="preserve">drošības rezervju pakalpojuma </w:t>
      </w:r>
      <w:r w:rsidRPr="007306B8">
        <w:rPr>
          <w:rFonts w:cs="Times New Roman"/>
        </w:rPr>
        <w:t xml:space="preserve">sniegšanu 12 mēnešiem paredzēto finansējuma apmēram.  </w:t>
      </w:r>
      <w:r w:rsidR="007C678E" w:rsidRPr="007C678E">
        <w:rPr>
          <w:iCs/>
        </w:rPr>
        <w:t>Ja pirms līguma slēgšanas EM konstatē, ka  </w:t>
      </w:r>
      <w:r w:rsidR="007C678E" w:rsidRPr="007C678E" w:rsidDel="007C678E">
        <w:rPr>
          <w:rFonts w:cs="Times New Roman"/>
        </w:rPr>
        <w:t xml:space="preserve"> </w:t>
      </w:r>
      <w:r w:rsidRPr="007306B8">
        <w:rPr>
          <w:rFonts w:cs="Times New Roman"/>
        </w:rPr>
        <w:t>budžetā plānoto izdevumu apmērs drošības rezervju pakalpojumam valsts naftas produktu rezervju izveidei nav pietiekams, tad attiecīgi vajadzētu kārtējā gada budžeta likumā noteikt, ka finanšu ministram ir tiesības palielināt apropriāciju EM budžeta apakšprogrammā 29.01.00 “Naftas produktu rezervju uzturēšana” atbilstoši budžetā ieskaitāmās valsts nodevas par naftas produktu drošības rezervju uzturēšanu apmēram, ja tiek pieņemts attiecīgs MK lēmums un Saeimas Budžeta un finanšu (nodokļu) komisija ir izskatījusi un nav iebildusi pre</w:t>
      </w:r>
      <w:r w:rsidR="005C0F59">
        <w:rPr>
          <w:rFonts w:cs="Times New Roman"/>
        </w:rPr>
        <w:t xml:space="preserve">t apropriācijas palielinājumu. </w:t>
      </w:r>
    </w:p>
    <w:p w14:paraId="28DDC776" w14:textId="1A5CB4FC" w:rsidR="00080225" w:rsidRDefault="00080225" w:rsidP="00EB4F35">
      <w:pPr>
        <w:spacing w:after="120"/>
        <w:jc w:val="center"/>
        <w:rPr>
          <w:rFonts w:cs="Times New Roman"/>
          <w:b/>
        </w:rPr>
      </w:pPr>
      <w:r>
        <w:rPr>
          <w:rFonts w:cs="Times New Roman"/>
          <w:b/>
        </w:rPr>
        <w:t xml:space="preserve">Iekšlietu ministrijas atlīdzības bāzes izdevumu </w:t>
      </w:r>
      <w:r w:rsidR="00DC1919">
        <w:rPr>
          <w:rFonts w:cs="Times New Roman"/>
          <w:b/>
        </w:rPr>
        <w:t>precizēšanai</w:t>
      </w:r>
    </w:p>
    <w:p w14:paraId="410297BD" w14:textId="2543C66E" w:rsidR="00B40FBE" w:rsidRDefault="00080225" w:rsidP="00EB4F35">
      <w:pPr>
        <w:pStyle w:val="BodyText2"/>
        <w:shd w:val="clear" w:color="auto" w:fill="auto"/>
        <w:spacing w:before="0" w:after="120" w:line="240" w:lineRule="auto"/>
        <w:ind w:left="20" w:right="40" w:firstLine="689"/>
        <w:rPr>
          <w:sz w:val="24"/>
          <w:szCs w:val="24"/>
        </w:rPr>
      </w:pPr>
      <w:r>
        <w:rPr>
          <w:color w:val="000000"/>
          <w:sz w:val="24"/>
          <w:szCs w:val="24"/>
          <w:lang w:eastAsia="lv-LV" w:bidi="lv-LV"/>
        </w:rPr>
        <w:t>IeM b</w:t>
      </w:r>
      <w:r w:rsidRPr="00080225">
        <w:rPr>
          <w:color w:val="000000"/>
          <w:sz w:val="24"/>
          <w:szCs w:val="24"/>
          <w:lang w:eastAsia="lv-LV" w:bidi="lv-LV"/>
        </w:rPr>
        <w:t>udžeta programmai 07.00.00 “Ugunsdrošība, glābšana un civilā aizsardzība” tika piešķirts papildu finansējums atlīdzībai (s</w:t>
      </w:r>
      <w:r w:rsidR="008C6363">
        <w:rPr>
          <w:color w:val="000000"/>
          <w:sz w:val="24"/>
          <w:szCs w:val="24"/>
          <w:lang w:eastAsia="lv-LV" w:bidi="lv-LV"/>
        </w:rPr>
        <w:t xml:space="preserve">amaksai par virsstundu darbu) 2,0 milj. </w:t>
      </w:r>
      <w:r w:rsidRPr="00080225">
        <w:rPr>
          <w:rStyle w:val="BodytextItalic"/>
          <w:rFonts w:eastAsiaTheme="majorEastAsia"/>
          <w:sz w:val="24"/>
          <w:szCs w:val="24"/>
        </w:rPr>
        <w:t>euro</w:t>
      </w:r>
      <w:r w:rsidRPr="00080225">
        <w:rPr>
          <w:color w:val="000000"/>
          <w:sz w:val="24"/>
          <w:szCs w:val="24"/>
          <w:lang w:eastAsia="lv-LV" w:bidi="lv-LV"/>
        </w:rPr>
        <w:t xml:space="preserve"> apmērā.</w:t>
      </w:r>
      <w:r w:rsidR="00EB4F35">
        <w:rPr>
          <w:sz w:val="24"/>
          <w:szCs w:val="24"/>
        </w:rPr>
        <w:t xml:space="preserve"> </w:t>
      </w:r>
      <w:r w:rsidRPr="00080225">
        <w:rPr>
          <w:color w:val="000000"/>
          <w:sz w:val="24"/>
          <w:szCs w:val="24"/>
          <w:lang w:eastAsia="lv-LV" w:bidi="lv-LV"/>
        </w:rPr>
        <w:t>Izvērtējot iespējamos dienesta pienākumu izpildes organizācijas modeļus, tika rasts optimālākais risinājums, lai nepieļautu nepamatoti liela virsstundu skaita rašanos un apmaksu, kā rezultātā rasts risinājums ietaupīt virsstundu darba apmaksai piešķirto finansējumu, to novirzot iekšlietu resora prioritārākiem pasākumiem atlīdzības jomā.</w:t>
      </w:r>
    </w:p>
    <w:p w14:paraId="77B702A1" w14:textId="42C11F07" w:rsidR="00080225" w:rsidRPr="00080225" w:rsidRDefault="00080225" w:rsidP="00EB4F35">
      <w:pPr>
        <w:pStyle w:val="BodyText2"/>
        <w:shd w:val="clear" w:color="auto" w:fill="auto"/>
        <w:spacing w:before="0" w:after="120" w:line="240" w:lineRule="auto"/>
        <w:ind w:left="20" w:right="40" w:firstLine="689"/>
        <w:rPr>
          <w:sz w:val="24"/>
          <w:szCs w:val="24"/>
        </w:rPr>
      </w:pPr>
      <w:r w:rsidRPr="00080225">
        <w:rPr>
          <w:color w:val="000000"/>
          <w:sz w:val="24"/>
          <w:szCs w:val="24"/>
          <w:lang w:eastAsia="lv-LV" w:bidi="lv-LV"/>
        </w:rPr>
        <w:t>Ievērojot minēto un veicot aktuālus aprēķinus, secināts, ka 2019.</w:t>
      </w:r>
      <w:r w:rsidR="00B40FBE">
        <w:rPr>
          <w:color w:val="000000"/>
          <w:sz w:val="24"/>
          <w:szCs w:val="24"/>
          <w:lang w:eastAsia="lv-LV" w:bidi="lv-LV"/>
        </w:rPr>
        <w:t xml:space="preserve">gadam </w:t>
      </w:r>
      <w:r w:rsidRPr="00080225">
        <w:rPr>
          <w:color w:val="000000"/>
          <w:sz w:val="24"/>
          <w:szCs w:val="24"/>
          <w:lang w:eastAsia="lv-LV" w:bidi="lv-LV"/>
        </w:rPr>
        <w:t>un turpmākajiem gadiem virsstundu darba apmaksai plānoto finansēju</w:t>
      </w:r>
      <w:r w:rsidR="008C6363">
        <w:rPr>
          <w:color w:val="000000"/>
          <w:sz w:val="24"/>
          <w:szCs w:val="24"/>
          <w:lang w:eastAsia="lv-LV" w:bidi="lv-LV"/>
        </w:rPr>
        <w:t xml:space="preserve">mu iespējams samazināt par 1,5 milj. </w:t>
      </w:r>
      <w:r w:rsidRPr="00080225">
        <w:rPr>
          <w:rStyle w:val="BodytextItalic"/>
          <w:rFonts w:eastAsiaTheme="majorEastAsia"/>
          <w:sz w:val="24"/>
          <w:szCs w:val="24"/>
        </w:rPr>
        <w:t>euro</w:t>
      </w:r>
      <w:r w:rsidRPr="00080225">
        <w:rPr>
          <w:color w:val="000000"/>
          <w:sz w:val="24"/>
          <w:szCs w:val="24"/>
          <w:lang w:eastAsia="lv-LV" w:bidi="lv-LV"/>
        </w:rPr>
        <w:t>, tādējādi atrisinot citas nozarei aktuālas atlīdzības problēmas saistībā ar:</w:t>
      </w:r>
    </w:p>
    <w:p w14:paraId="022A97E1" w14:textId="5DE799AD" w:rsidR="00B40FBE" w:rsidRDefault="00B40FBE" w:rsidP="00F24E16">
      <w:pPr>
        <w:pStyle w:val="BodyText2"/>
        <w:numPr>
          <w:ilvl w:val="0"/>
          <w:numId w:val="51"/>
        </w:numPr>
        <w:shd w:val="clear" w:color="auto" w:fill="auto"/>
        <w:spacing w:before="0" w:after="120" w:line="240" w:lineRule="auto"/>
        <w:ind w:left="0" w:right="40" w:firstLine="851"/>
        <w:rPr>
          <w:sz w:val="24"/>
          <w:szCs w:val="24"/>
        </w:rPr>
      </w:pPr>
      <w:r w:rsidRPr="00B40FBE">
        <w:rPr>
          <w:color w:val="000000"/>
          <w:sz w:val="24"/>
          <w:szCs w:val="24"/>
          <w:lang w:eastAsia="lv-LV" w:bidi="lv-LV"/>
        </w:rPr>
        <w:t>VKo</w:t>
      </w:r>
      <w:r w:rsidR="00080225" w:rsidRPr="00B40FBE">
        <w:rPr>
          <w:color w:val="000000"/>
          <w:sz w:val="24"/>
          <w:szCs w:val="24"/>
          <w:lang w:eastAsia="lv-LV" w:bidi="lv-LV"/>
        </w:rPr>
        <w:t xml:space="preserve"> revīzijas ziņojumā Nr.2.4.1-29/2017 “Par Iekšlietu ministrijas 2017.gada pārskata sagatavošanas pareizību” norādīto attiecībā uz vienlīdzīgas attieksmes nodrošināšanu atlīdzības jomā (mēnešalgas aprēķini visām iestādēm pēc vienotiem principiem, atvaļinājuma pabalsta apmērs visām iestādēm vienāds), ieviešot jauno darba samaksas sistēmu amatpersonām ar speciālajām dienesta pakāpēm (secināts, ka </w:t>
      </w:r>
      <w:r w:rsidR="00080225" w:rsidRPr="00B40FBE">
        <w:rPr>
          <w:rStyle w:val="BodytextBold"/>
          <w:sz w:val="24"/>
          <w:szCs w:val="24"/>
        </w:rPr>
        <w:t xml:space="preserve">amatpersonas, ieņemot vienādas “vērtības” amatus, saņem būtiski atšķirīgu atalgojumu, </w:t>
      </w:r>
      <w:r w:rsidR="00080225" w:rsidRPr="00B40FBE">
        <w:rPr>
          <w:color w:val="000000"/>
          <w:sz w:val="24"/>
          <w:szCs w:val="24"/>
          <w:lang w:eastAsia="lv-LV" w:bidi="lv-LV"/>
        </w:rPr>
        <w:t>līdz ar to, nav sasniegts jaunās darba samaksas sistēmas ieviešanas mērķis</w:t>
      </w:r>
      <w:r>
        <w:rPr>
          <w:sz w:val="24"/>
          <w:szCs w:val="24"/>
        </w:rPr>
        <w:t xml:space="preserve"> – </w:t>
      </w:r>
      <w:r w:rsidR="00080225" w:rsidRPr="00B40FBE">
        <w:rPr>
          <w:color w:val="000000"/>
          <w:sz w:val="24"/>
          <w:szCs w:val="24"/>
          <w:lang w:eastAsia="lv-LV" w:bidi="lv-LV"/>
        </w:rPr>
        <w:t>līdzvērtīga samaksa visos dienestos par līdzvērtīgas sarežģītības pienākumu pildīšanu). V</w:t>
      </w:r>
      <w:r w:rsidR="00EB4F35">
        <w:rPr>
          <w:color w:val="000000"/>
          <w:sz w:val="24"/>
          <w:szCs w:val="24"/>
          <w:lang w:eastAsia="lv-LV" w:bidi="lv-LV"/>
        </w:rPr>
        <w:t xml:space="preserve">Ko </w:t>
      </w:r>
      <w:r w:rsidR="00080225" w:rsidRPr="00B40FBE">
        <w:rPr>
          <w:color w:val="000000"/>
          <w:sz w:val="24"/>
          <w:szCs w:val="24"/>
          <w:lang w:eastAsia="lv-LV" w:bidi="lv-LV"/>
        </w:rPr>
        <w:t>ir konstatējusi, ka:</w:t>
      </w:r>
    </w:p>
    <w:p w14:paraId="7AFD1AC9" w14:textId="6973F16E" w:rsidR="00B40FBE" w:rsidRDefault="00080225" w:rsidP="00F24E16">
      <w:pPr>
        <w:pStyle w:val="BodyText2"/>
        <w:numPr>
          <w:ilvl w:val="0"/>
          <w:numId w:val="52"/>
        </w:numPr>
        <w:shd w:val="clear" w:color="auto" w:fill="auto"/>
        <w:tabs>
          <w:tab w:val="left" w:pos="355"/>
        </w:tabs>
        <w:spacing w:before="0" w:after="120" w:line="240" w:lineRule="auto"/>
        <w:ind w:right="40"/>
        <w:rPr>
          <w:sz w:val="24"/>
          <w:szCs w:val="24"/>
        </w:rPr>
      </w:pPr>
      <w:r w:rsidRPr="00B40FBE">
        <w:rPr>
          <w:color w:val="000000"/>
          <w:sz w:val="24"/>
          <w:szCs w:val="24"/>
          <w:lang w:eastAsia="lv-LV" w:bidi="lv-LV"/>
        </w:rPr>
        <w:t>zemākajās amatu grupās (līdz 6.mēnešalgu grupai, kur klasificēti 79% amatpersonu) visos dienestos vidējā atlīdzība 2017.gadā ir bijusi samērā līdzīga. Bet, sākot ar 7.mēnešalgu grupu, vidējā atlīdzība Valsts robežsardzē kļūst būtiski zemāka nekā pārējos Ie</w:t>
      </w:r>
      <w:r w:rsidR="00EB4F35">
        <w:rPr>
          <w:color w:val="000000"/>
          <w:sz w:val="24"/>
          <w:szCs w:val="24"/>
          <w:lang w:eastAsia="lv-LV" w:bidi="lv-LV"/>
        </w:rPr>
        <w:t xml:space="preserve">M </w:t>
      </w:r>
      <w:r w:rsidRPr="00B40FBE">
        <w:rPr>
          <w:color w:val="000000"/>
          <w:sz w:val="24"/>
          <w:szCs w:val="24"/>
          <w:lang w:eastAsia="lv-LV" w:bidi="lv-LV"/>
        </w:rPr>
        <w:t>dienestos. Jo augstāka mēnešalgu grupa, jo atšķirība (it īpaši salīdzinājumā ar Valsts policiju) palielinās, sasniedzot pat 55% atšķirību vienā mēnešalgu grupā. Revīzijā konstatētā tendence norāda, ka atlīdzības palielinājumam piešķirtais finansējums Valsts robežsardzē vairāk nekā citos dienestos ir izmantots zemākajās mēnešalgu grupās klasificēto amatu atlīdzības paaugstināšanai;</w:t>
      </w:r>
    </w:p>
    <w:p w14:paraId="2EC5FE6A" w14:textId="2928B25C" w:rsidR="00B40FBE" w:rsidRPr="00B40FBE" w:rsidRDefault="00080225" w:rsidP="00F24E16">
      <w:pPr>
        <w:pStyle w:val="BodyText2"/>
        <w:numPr>
          <w:ilvl w:val="0"/>
          <w:numId w:val="52"/>
        </w:numPr>
        <w:shd w:val="clear" w:color="auto" w:fill="auto"/>
        <w:tabs>
          <w:tab w:val="left" w:pos="355"/>
        </w:tabs>
        <w:spacing w:before="0" w:after="120" w:line="240" w:lineRule="auto"/>
        <w:ind w:right="40"/>
        <w:rPr>
          <w:sz w:val="24"/>
          <w:szCs w:val="24"/>
        </w:rPr>
      </w:pPr>
      <w:r w:rsidRPr="00B40FBE">
        <w:rPr>
          <w:color w:val="000000"/>
          <w:sz w:val="24"/>
          <w:szCs w:val="24"/>
          <w:lang w:eastAsia="lv-LV" w:bidi="lv-LV"/>
        </w:rPr>
        <w:t>Valsts robežsardzē zemākajās mēnešalgu grupās (līdz 6.mēnešalgu grupai) mēnešalgas ir tuvāk mēnešalgu grupas maksimālajai robežai (</w:t>
      </w:r>
      <w:r w:rsidR="00B40FBE" w:rsidRPr="00B40FBE">
        <w:rPr>
          <w:color w:val="000000"/>
          <w:sz w:val="24"/>
          <w:szCs w:val="24"/>
          <w:lang w:eastAsia="lv-LV" w:bidi="lv-LV"/>
        </w:rPr>
        <w:t>59%-73% no attiecīgās mēnešalg</w:t>
      </w:r>
      <w:r w:rsidR="00B40FBE">
        <w:rPr>
          <w:color w:val="000000"/>
          <w:sz w:val="24"/>
          <w:szCs w:val="24"/>
          <w:lang w:eastAsia="lv-LV" w:bidi="lv-LV"/>
        </w:rPr>
        <w:t xml:space="preserve"> </w:t>
      </w:r>
      <w:r w:rsidR="00B40FBE" w:rsidRPr="00B40FBE">
        <w:rPr>
          <w:color w:val="000000"/>
          <w:sz w:val="24"/>
          <w:szCs w:val="24"/>
          <w:lang w:eastAsia="lv-LV" w:bidi="lv-LV"/>
        </w:rPr>
        <w:t xml:space="preserve">grupas diapazona), bet augstākajās mēnešalgu grupās tikai 18%-34% no attiecīgās mēnešalgu grupas diapazona (10 -16.mēnešalgu grupa), savukārt </w:t>
      </w:r>
      <w:r w:rsidR="00F62075">
        <w:rPr>
          <w:color w:val="000000"/>
          <w:sz w:val="24"/>
          <w:szCs w:val="24"/>
          <w:lang w:eastAsia="lv-LV" w:bidi="lv-LV"/>
        </w:rPr>
        <w:t>VUGD</w:t>
      </w:r>
      <w:r w:rsidR="00B40FBE" w:rsidRPr="00B40FBE">
        <w:rPr>
          <w:color w:val="000000"/>
          <w:sz w:val="24"/>
          <w:szCs w:val="24"/>
          <w:lang w:eastAsia="lv-LV" w:bidi="lv-LV"/>
        </w:rPr>
        <w:t xml:space="preserve"> pretēji - zemākajās mēnešalgu grupās noteiktās mēnešalgas ir tuvākas mēnešalgu grupas minimālajai robežai (23%-34% no attiecīgā mēnešalgas grupas diapazona), savukārt augstākajās mēnešalgu grupās mēnešalgu likmes ir no 40% līdz pat 88% no attiecīgā mēnešalgu diapazona;</w:t>
      </w:r>
    </w:p>
    <w:p w14:paraId="5CF0A5D0" w14:textId="5426F35B" w:rsidR="00080225" w:rsidRPr="00B40FBE" w:rsidRDefault="00080225" w:rsidP="00F24E16">
      <w:pPr>
        <w:pStyle w:val="BodyText2"/>
        <w:numPr>
          <w:ilvl w:val="0"/>
          <w:numId w:val="52"/>
        </w:numPr>
        <w:shd w:val="clear" w:color="auto" w:fill="auto"/>
        <w:tabs>
          <w:tab w:val="left" w:pos="355"/>
        </w:tabs>
        <w:spacing w:before="0" w:after="120" w:line="240" w:lineRule="auto"/>
        <w:ind w:right="40"/>
        <w:rPr>
          <w:sz w:val="24"/>
          <w:szCs w:val="24"/>
        </w:rPr>
      </w:pPr>
      <w:r w:rsidRPr="00B40FBE">
        <w:rPr>
          <w:color w:val="000000"/>
          <w:sz w:val="24"/>
          <w:szCs w:val="24"/>
          <w:lang w:eastAsia="lv-LV" w:bidi="lv-LV"/>
        </w:rPr>
        <w:t xml:space="preserve">3.mēnešalgu grupā esošo ugunsdzēsēju-glābēju mēnešalga ir zemāka nekā </w:t>
      </w:r>
      <w:r w:rsidR="00F62075">
        <w:rPr>
          <w:color w:val="000000"/>
          <w:sz w:val="24"/>
          <w:szCs w:val="24"/>
          <w:lang w:eastAsia="lv-LV" w:bidi="lv-LV"/>
        </w:rPr>
        <w:t>VP</w:t>
      </w:r>
      <w:r w:rsidRPr="00B40FBE">
        <w:rPr>
          <w:color w:val="000000"/>
          <w:sz w:val="24"/>
          <w:szCs w:val="24"/>
          <w:lang w:eastAsia="lv-LV" w:bidi="lv-LV"/>
        </w:rPr>
        <w:t xml:space="preserve"> </w:t>
      </w:r>
      <w:r w:rsidRPr="00B40FBE">
        <w:rPr>
          <w:color w:val="000000"/>
          <w:sz w:val="24"/>
          <w:szCs w:val="24"/>
          <w:lang w:eastAsia="lv-LV" w:bidi="lv-LV"/>
        </w:rPr>
        <w:lastRenderedPageBreak/>
        <w:t xml:space="preserve">un Valsts robežsardzes amatpersonām, kuru amati arī ietilpst ne tikai 3.mēnešalgu grupā (piemēram, kārtībnieki </w:t>
      </w:r>
      <w:r w:rsidR="00F62075">
        <w:rPr>
          <w:color w:val="000000"/>
          <w:sz w:val="24"/>
          <w:szCs w:val="24"/>
          <w:lang w:eastAsia="lv-LV" w:bidi="lv-LV"/>
        </w:rPr>
        <w:t>VP</w:t>
      </w:r>
      <w:r w:rsidRPr="00B40FBE">
        <w:rPr>
          <w:color w:val="000000"/>
          <w:sz w:val="24"/>
          <w:szCs w:val="24"/>
          <w:lang w:eastAsia="lv-LV" w:bidi="lv-LV"/>
        </w:rPr>
        <w:t xml:space="preserve"> reģiona pārvaldēs), bet pat zemākajā 2.mēnešalgu grupā (piemēram, jaunākie inspektori Valsts robežsardzē un kārtībnieki </w:t>
      </w:r>
      <w:r w:rsidR="00F62075">
        <w:rPr>
          <w:color w:val="000000"/>
          <w:sz w:val="24"/>
          <w:szCs w:val="24"/>
          <w:lang w:eastAsia="lv-LV" w:bidi="lv-LV"/>
        </w:rPr>
        <w:t>VP</w:t>
      </w:r>
      <w:r w:rsidRPr="00B40FBE">
        <w:rPr>
          <w:color w:val="000000"/>
          <w:sz w:val="24"/>
          <w:szCs w:val="24"/>
          <w:lang w:eastAsia="lv-LV" w:bidi="lv-LV"/>
        </w:rPr>
        <w:t xml:space="preserve"> Speciālo objektu apsardzes pārvaldē). Līdz ar to ugunsdzēsējiem-glābējiem ir noteikta zemāka mēnešalga nekā amatpersonām pārējos </w:t>
      </w:r>
      <w:r w:rsidR="00B40FBE">
        <w:rPr>
          <w:color w:val="000000"/>
          <w:sz w:val="24"/>
          <w:szCs w:val="24"/>
          <w:lang w:eastAsia="lv-LV" w:bidi="lv-LV"/>
        </w:rPr>
        <w:t>IeM</w:t>
      </w:r>
      <w:r w:rsidRPr="00B40FBE">
        <w:rPr>
          <w:color w:val="000000"/>
          <w:sz w:val="24"/>
          <w:szCs w:val="24"/>
          <w:lang w:eastAsia="lv-LV" w:bidi="lv-LV"/>
        </w:rPr>
        <w:t xml:space="preserve"> dienestos, kas pilda vienādas vai pat mazākas sarežģītības pienākumus.</w:t>
      </w:r>
    </w:p>
    <w:p w14:paraId="1715F189" w14:textId="0F37670D" w:rsidR="00080225" w:rsidRPr="00B40FBE" w:rsidRDefault="00080225" w:rsidP="00EB4F35">
      <w:pPr>
        <w:pStyle w:val="BodyText2"/>
        <w:shd w:val="clear" w:color="auto" w:fill="auto"/>
        <w:spacing w:before="0" w:after="120" w:line="240" w:lineRule="auto"/>
        <w:ind w:right="40" w:firstLine="720"/>
        <w:rPr>
          <w:sz w:val="24"/>
          <w:szCs w:val="24"/>
        </w:rPr>
      </w:pPr>
      <w:r w:rsidRPr="00B40FBE">
        <w:rPr>
          <w:color w:val="000000"/>
          <w:sz w:val="24"/>
          <w:szCs w:val="24"/>
          <w:lang w:eastAsia="lv-LV" w:bidi="lv-LV"/>
        </w:rPr>
        <w:t xml:space="preserve">Lai nodrošinātu minēto trūkumu novēršanu, </w:t>
      </w:r>
      <w:r w:rsidR="00B40FBE">
        <w:rPr>
          <w:color w:val="000000"/>
          <w:sz w:val="24"/>
          <w:szCs w:val="24"/>
          <w:lang w:eastAsia="lv-LV" w:bidi="lv-LV"/>
        </w:rPr>
        <w:t>IeM</w:t>
      </w:r>
      <w:r w:rsidRPr="00B40FBE">
        <w:rPr>
          <w:color w:val="000000"/>
          <w:sz w:val="24"/>
          <w:szCs w:val="24"/>
          <w:lang w:eastAsia="lv-LV" w:bidi="lv-LV"/>
        </w:rPr>
        <w:t xml:space="preserve"> ir veikusi pārrēķinu, ņemot vērā aktuālo aizpildīto amata vietu skaitu iestādēs, aktuālo sadalījumu pa mēnešalgu grupām un mēnešalgu apmēra aprēķinam piemērojot rādītājus, kādi tiesību akta projekta anotācijā</w:t>
      </w:r>
      <w:r w:rsidRPr="00B40FBE">
        <w:rPr>
          <w:color w:val="000000"/>
          <w:sz w:val="24"/>
          <w:szCs w:val="24"/>
          <w:vertAlign w:val="superscript"/>
          <w:lang w:eastAsia="lv-LV" w:bidi="lv-LV"/>
        </w:rPr>
        <w:footnoteReference w:id="34"/>
      </w:r>
      <w:r w:rsidRPr="00B40FBE">
        <w:rPr>
          <w:color w:val="000000"/>
          <w:sz w:val="24"/>
          <w:szCs w:val="24"/>
          <w:lang w:eastAsia="lv-LV" w:bidi="lv-LV"/>
        </w:rPr>
        <w:t xml:space="preserve"> bija visaugstākie (</w:t>
      </w:r>
      <w:r w:rsidR="00F62075">
        <w:rPr>
          <w:color w:val="000000"/>
          <w:sz w:val="24"/>
          <w:szCs w:val="24"/>
          <w:lang w:eastAsia="lv-LV" w:bidi="lv-LV"/>
        </w:rPr>
        <w:t>VUGD</w:t>
      </w:r>
      <w:r w:rsidRPr="00B40FBE">
        <w:rPr>
          <w:color w:val="000000"/>
          <w:sz w:val="24"/>
          <w:szCs w:val="24"/>
          <w:lang w:eastAsia="lv-LV" w:bidi="lv-LV"/>
        </w:rPr>
        <w:t>). Tā rezultātā secināts, ka papildu izdevumi atlīdzībai plānojami Valsts robežsardzei (mēnešalgu palielinājums, atvaļinājuma pabalsta palielinājums), ievērojot arī aktuālo aizpildīto amata vietu skaitu (2</w:t>
      </w:r>
      <w:r w:rsidR="004763ED">
        <w:rPr>
          <w:color w:val="000000"/>
          <w:sz w:val="24"/>
          <w:szCs w:val="24"/>
          <w:lang w:eastAsia="lv-LV" w:bidi="lv-LV"/>
        </w:rPr>
        <w:t xml:space="preserve"> </w:t>
      </w:r>
      <w:r w:rsidRPr="00B40FBE">
        <w:rPr>
          <w:color w:val="000000"/>
          <w:sz w:val="24"/>
          <w:szCs w:val="24"/>
          <w:lang w:eastAsia="lv-LV" w:bidi="lv-LV"/>
        </w:rPr>
        <w:t>070 bez kadetiem), kas ir lielāks par anotācijā paredzēto (2</w:t>
      </w:r>
      <w:r w:rsidR="004763ED">
        <w:rPr>
          <w:color w:val="000000"/>
          <w:sz w:val="24"/>
          <w:szCs w:val="24"/>
          <w:lang w:eastAsia="lv-LV" w:bidi="lv-LV"/>
        </w:rPr>
        <w:t xml:space="preserve"> </w:t>
      </w:r>
      <w:r w:rsidRPr="00B40FBE">
        <w:rPr>
          <w:color w:val="000000"/>
          <w:sz w:val="24"/>
          <w:szCs w:val="24"/>
          <w:lang w:eastAsia="lv-LV" w:bidi="lv-LV"/>
        </w:rPr>
        <w:t xml:space="preserve">012 bez kadetiem). </w:t>
      </w:r>
      <w:r w:rsidR="00F62075">
        <w:rPr>
          <w:color w:val="000000"/>
          <w:sz w:val="24"/>
          <w:szCs w:val="24"/>
          <w:lang w:eastAsia="lv-LV" w:bidi="lv-LV"/>
        </w:rPr>
        <w:t>VUGD</w:t>
      </w:r>
      <w:r w:rsidRPr="00B40FBE">
        <w:rPr>
          <w:color w:val="000000"/>
          <w:sz w:val="24"/>
          <w:szCs w:val="24"/>
          <w:lang w:eastAsia="lv-LV" w:bidi="lv-LV"/>
        </w:rPr>
        <w:t>, ievērojot skaita palielinājumu (2</w:t>
      </w:r>
      <w:r w:rsidR="004763ED">
        <w:rPr>
          <w:color w:val="000000"/>
          <w:sz w:val="24"/>
          <w:szCs w:val="24"/>
          <w:lang w:eastAsia="lv-LV" w:bidi="lv-LV"/>
        </w:rPr>
        <w:t xml:space="preserve"> </w:t>
      </w:r>
      <w:r w:rsidRPr="00B40FBE">
        <w:rPr>
          <w:color w:val="000000"/>
          <w:sz w:val="24"/>
          <w:szCs w:val="24"/>
          <w:lang w:eastAsia="lv-LV" w:bidi="lv-LV"/>
        </w:rPr>
        <w:t>753 bez kadetiem) pret anotācijā paredzēto (2</w:t>
      </w:r>
      <w:r w:rsidR="004763ED">
        <w:rPr>
          <w:color w:val="000000"/>
          <w:sz w:val="24"/>
          <w:szCs w:val="24"/>
          <w:lang w:eastAsia="lv-LV" w:bidi="lv-LV"/>
        </w:rPr>
        <w:t xml:space="preserve"> </w:t>
      </w:r>
      <w:r w:rsidRPr="00B40FBE">
        <w:rPr>
          <w:color w:val="000000"/>
          <w:sz w:val="24"/>
          <w:szCs w:val="24"/>
          <w:lang w:eastAsia="lv-LV" w:bidi="lv-LV"/>
        </w:rPr>
        <w:t xml:space="preserve">660 bez kadetiem), nepieciešams salīdzinoši neliels izdevumu palielinājums mēnešalgām. Savukārt, </w:t>
      </w:r>
      <w:r w:rsidR="00F62075">
        <w:rPr>
          <w:color w:val="000000"/>
          <w:sz w:val="24"/>
          <w:szCs w:val="24"/>
          <w:lang w:eastAsia="lv-LV" w:bidi="lv-LV"/>
        </w:rPr>
        <w:t>VP</w:t>
      </w:r>
      <w:r w:rsidRPr="00B40FBE">
        <w:rPr>
          <w:color w:val="000000"/>
          <w:sz w:val="24"/>
          <w:szCs w:val="24"/>
          <w:lang w:eastAsia="lv-LV" w:bidi="lv-LV"/>
        </w:rPr>
        <w:t xml:space="preserve"> aizpildīto amata vietu skaits, salīdzinot ar anotācijā paredzēto (5</w:t>
      </w:r>
      <w:r w:rsidR="004763ED">
        <w:rPr>
          <w:color w:val="000000"/>
          <w:sz w:val="24"/>
          <w:szCs w:val="24"/>
          <w:lang w:eastAsia="lv-LV" w:bidi="lv-LV"/>
        </w:rPr>
        <w:t xml:space="preserve"> </w:t>
      </w:r>
      <w:r w:rsidRPr="00B40FBE">
        <w:rPr>
          <w:color w:val="000000"/>
          <w:sz w:val="24"/>
          <w:szCs w:val="24"/>
          <w:lang w:eastAsia="lv-LV" w:bidi="lv-LV"/>
        </w:rPr>
        <w:t>962 bez kadetiem), ir samazinājies (5</w:t>
      </w:r>
      <w:r w:rsidR="004763ED">
        <w:rPr>
          <w:color w:val="000000"/>
          <w:sz w:val="24"/>
          <w:szCs w:val="24"/>
          <w:lang w:eastAsia="lv-LV" w:bidi="lv-LV"/>
        </w:rPr>
        <w:t xml:space="preserve"> </w:t>
      </w:r>
      <w:r w:rsidRPr="00B40FBE">
        <w:rPr>
          <w:color w:val="000000"/>
          <w:sz w:val="24"/>
          <w:szCs w:val="24"/>
          <w:lang w:eastAsia="lv-LV" w:bidi="lv-LV"/>
        </w:rPr>
        <w:t>635), bet izdevumu samazinājums atlīdzībai netiek paredzēts, jo nepieciešama jaunās darba samaksas koncepcijas īstenošanai piešķirtā finansējuma kalibrēšana iestādes iekšienē un lai to nodrošinātu, ir nepieciešama iekšējā finansējuma pārdale.</w:t>
      </w:r>
    </w:p>
    <w:p w14:paraId="0C161EDB" w14:textId="54E0520E" w:rsidR="00B40FBE" w:rsidRPr="008B10BC" w:rsidRDefault="00080225" w:rsidP="00F24E16">
      <w:pPr>
        <w:pStyle w:val="BodyText2"/>
        <w:numPr>
          <w:ilvl w:val="0"/>
          <w:numId w:val="51"/>
        </w:numPr>
        <w:shd w:val="clear" w:color="auto" w:fill="auto"/>
        <w:spacing w:before="0" w:after="120" w:line="240" w:lineRule="auto"/>
        <w:ind w:left="0" w:right="40" w:firstLine="709"/>
        <w:rPr>
          <w:sz w:val="24"/>
          <w:szCs w:val="24"/>
        </w:rPr>
      </w:pPr>
      <w:r w:rsidRPr="00B40FBE">
        <w:rPr>
          <w:color w:val="000000"/>
          <w:sz w:val="24"/>
          <w:szCs w:val="24"/>
          <w:lang w:eastAsia="lv-LV" w:bidi="lv-LV"/>
        </w:rPr>
        <w:t xml:space="preserve">Salīdzinoši zemo atlīdzības līmeni un nepieciešamību nodrošināt iestāžu funkciju un uzdevumu izpildi un personāla stabilitāti, novēršot to aizplūšanu uz privāto sektoru un citām institūcijām, kas īpaši aktuāli ir </w:t>
      </w:r>
      <w:r w:rsidR="00B40FBE">
        <w:rPr>
          <w:color w:val="000000"/>
          <w:sz w:val="24"/>
          <w:szCs w:val="24"/>
          <w:lang w:eastAsia="lv-LV" w:bidi="lv-LV"/>
        </w:rPr>
        <w:t>IeM</w:t>
      </w:r>
      <w:r w:rsidRPr="00B40FBE">
        <w:rPr>
          <w:color w:val="000000"/>
          <w:sz w:val="24"/>
          <w:szCs w:val="24"/>
          <w:lang w:eastAsia="lv-LV" w:bidi="lv-LV"/>
        </w:rPr>
        <w:t xml:space="preserve"> kā politikas veidotājai un ieviešanas uzraudzītājai, ievērojot uzdevumu, kas tai pildāmi, aktualitāti un sarežģītību, kā arī Nodrošinājuma valsts aģentūrai, kas pilda centralizētas funkcijas nekustamo īpašumu pārvaldīšanas un apsaimniekošanas, būvniecības un lielo iepirkumu jomā un kurai ir grūti piesaistīt nepieciešamo jomu augsti kvalificētus speciālistus, kas būtiski ietekmē tai noteikto funkciju kvalitatīvu izpildi.</w:t>
      </w:r>
    </w:p>
    <w:p w14:paraId="665D080E" w14:textId="77777777" w:rsidR="008B10BC" w:rsidRPr="004811AE" w:rsidRDefault="008B10BC" w:rsidP="008B10BC">
      <w:pPr>
        <w:pStyle w:val="BodyText2"/>
        <w:numPr>
          <w:ilvl w:val="0"/>
          <w:numId w:val="51"/>
        </w:numPr>
        <w:shd w:val="clear" w:color="auto" w:fill="auto"/>
        <w:spacing w:before="0" w:after="120" w:line="240" w:lineRule="auto"/>
        <w:ind w:left="0" w:right="80" w:firstLine="709"/>
        <w:rPr>
          <w:rStyle w:val="BodytextItalic"/>
          <w:rFonts w:eastAsiaTheme="majorEastAsia"/>
          <w:i w:val="0"/>
          <w:sz w:val="24"/>
          <w:szCs w:val="24"/>
        </w:rPr>
      </w:pPr>
      <w:r w:rsidRPr="004811AE">
        <w:rPr>
          <w:rStyle w:val="BodytextItalic"/>
          <w:rFonts w:eastAsiaTheme="majorEastAsia"/>
          <w:i w:val="0"/>
          <w:sz w:val="24"/>
          <w:szCs w:val="24"/>
        </w:rPr>
        <w:t>Šādu prioritāro papilduzdevumu nodrošināšanai nākamajā periodā nav piešķirts administratīvais resurss:</w:t>
      </w:r>
    </w:p>
    <w:p w14:paraId="1A0AE292" w14:textId="77777777" w:rsidR="008B10BC" w:rsidRPr="004811AE" w:rsidRDefault="008B10BC" w:rsidP="004811AE">
      <w:pPr>
        <w:pStyle w:val="BodyText2"/>
        <w:numPr>
          <w:ilvl w:val="0"/>
          <w:numId w:val="61"/>
        </w:numPr>
        <w:shd w:val="clear" w:color="auto" w:fill="auto"/>
        <w:spacing w:before="0" w:after="120" w:line="240" w:lineRule="auto"/>
        <w:ind w:left="426" w:right="80"/>
        <w:rPr>
          <w:rFonts w:eastAsiaTheme="majorEastAsia"/>
          <w:iCs/>
          <w:color w:val="000000"/>
          <w:sz w:val="24"/>
          <w:szCs w:val="24"/>
          <w:shd w:val="clear" w:color="auto" w:fill="FFFFFF"/>
          <w:lang w:eastAsia="lv-LV" w:bidi="lv-LV"/>
        </w:rPr>
      </w:pPr>
      <w:r w:rsidRPr="004811AE">
        <w:rPr>
          <w:rStyle w:val="BodytextItalic"/>
          <w:rFonts w:eastAsiaTheme="majorEastAsia"/>
          <w:i w:val="0"/>
          <w:sz w:val="24"/>
          <w:szCs w:val="24"/>
        </w:rPr>
        <w:t xml:space="preserve">MK 2018.gada 25.septembra sēdē atbalstītās </w:t>
      </w:r>
      <w:r w:rsidRPr="004811AE">
        <w:rPr>
          <w:sz w:val="24"/>
          <w:szCs w:val="24"/>
        </w:rPr>
        <w:t>Noziedzīgi iegūtu līdzekļu legalizācijas novēršanas dienesta reorganizācijas no Ģenerālprokuratūras struktūrvienības par patstāvīgu valsts pārvaldes iestādi nodrošināšana, tajā skaitā finansiālo, materiāltehnisko, tiesisko un personāla nodrošinājuma risinājumu izstrāde un virzības nodrošināšana;</w:t>
      </w:r>
    </w:p>
    <w:p w14:paraId="2EA2BA94" w14:textId="77777777" w:rsidR="008B10BC" w:rsidRPr="004811AE" w:rsidRDefault="008B10BC" w:rsidP="004811AE">
      <w:pPr>
        <w:pStyle w:val="BodyText2"/>
        <w:numPr>
          <w:ilvl w:val="0"/>
          <w:numId w:val="61"/>
        </w:numPr>
        <w:shd w:val="clear" w:color="auto" w:fill="auto"/>
        <w:spacing w:before="0" w:after="120" w:line="240" w:lineRule="auto"/>
        <w:ind w:left="426" w:right="80"/>
        <w:rPr>
          <w:rFonts w:eastAsiaTheme="majorEastAsia"/>
          <w:iCs/>
          <w:color w:val="000000"/>
          <w:sz w:val="24"/>
          <w:szCs w:val="24"/>
          <w:shd w:val="clear" w:color="auto" w:fill="FFFFFF"/>
          <w:lang w:eastAsia="lv-LV" w:bidi="lv-LV"/>
        </w:rPr>
      </w:pPr>
      <w:r w:rsidRPr="004811AE">
        <w:rPr>
          <w:sz w:val="24"/>
          <w:szCs w:val="24"/>
        </w:rPr>
        <w:t>MK 2018.gada 25.septembra sēdē apstiprinātā plāna “Pasākumu plāns noziedzīgi iegūtu līdzekļu legalizācijas un terorisma finansēšanas novēršanai laika periodam līdz 2019.gada 31.decembrim” (turpmāk - Moneyval plāns) ministrijas un tās padotības iestāžu tiešā atbildībā un līdzatbildībā esošo pasākumu īstenošana un/vai īstenošanas koordinācija;</w:t>
      </w:r>
    </w:p>
    <w:p w14:paraId="33DC9ACE" w14:textId="77777777" w:rsidR="008B10BC" w:rsidRPr="004811AE" w:rsidRDefault="008B10BC" w:rsidP="004811AE">
      <w:pPr>
        <w:pStyle w:val="BodyText2"/>
        <w:numPr>
          <w:ilvl w:val="0"/>
          <w:numId w:val="61"/>
        </w:numPr>
        <w:shd w:val="clear" w:color="auto" w:fill="auto"/>
        <w:spacing w:before="0" w:after="120" w:line="240" w:lineRule="auto"/>
        <w:ind w:left="426" w:right="80"/>
        <w:rPr>
          <w:rFonts w:eastAsiaTheme="majorEastAsia"/>
          <w:iCs/>
          <w:color w:val="000000"/>
          <w:sz w:val="24"/>
          <w:szCs w:val="24"/>
          <w:shd w:val="clear" w:color="auto" w:fill="FFFFFF"/>
          <w:lang w:eastAsia="lv-LV" w:bidi="lv-LV"/>
        </w:rPr>
      </w:pPr>
      <w:r w:rsidRPr="004811AE">
        <w:rPr>
          <w:sz w:val="24"/>
          <w:szCs w:val="24"/>
        </w:rPr>
        <w:t>Moneyval plāna ieviešanas vispārējā uzraudzība, koordinācija un stratēģiskā komunikācija, kā arī priekšlikumu (tai skaitā to īstenošanas finansiālās un tiesiskās nodrošināšanas priekšlikumu) izstrāde un tās koordinācija nākamajam plānošanas posmam;</w:t>
      </w:r>
    </w:p>
    <w:p w14:paraId="312B9EEA" w14:textId="77777777" w:rsidR="008B10BC" w:rsidRPr="004811AE" w:rsidRDefault="008B10BC" w:rsidP="004811AE">
      <w:pPr>
        <w:pStyle w:val="BodyText2"/>
        <w:numPr>
          <w:ilvl w:val="0"/>
          <w:numId w:val="61"/>
        </w:numPr>
        <w:shd w:val="clear" w:color="auto" w:fill="auto"/>
        <w:spacing w:before="0" w:after="120" w:line="240" w:lineRule="auto"/>
        <w:ind w:left="426" w:right="80"/>
        <w:rPr>
          <w:rFonts w:eastAsiaTheme="majorEastAsia"/>
          <w:iCs/>
          <w:color w:val="000000"/>
          <w:sz w:val="24"/>
          <w:szCs w:val="24"/>
          <w:shd w:val="clear" w:color="auto" w:fill="FFFFFF"/>
          <w:lang w:eastAsia="lv-LV" w:bidi="lv-LV"/>
        </w:rPr>
      </w:pPr>
      <w:r w:rsidRPr="004811AE">
        <w:rPr>
          <w:sz w:val="24"/>
          <w:szCs w:val="24"/>
        </w:rPr>
        <w:t xml:space="preserve">no Moneyval plāna izrietošo Noziedzīgi iegūtu līdzekļu legalizācijas novēršanas dienesta atbildībā noteikto pasākumu īstenošanai nepieciešamo tiesību aktu projektu un to darbībai nepieciešamo finansiālā un materiāltehniskā nodrošinājuma jautājumu/priekšlikumu </w:t>
      </w:r>
      <w:r w:rsidRPr="004811AE">
        <w:rPr>
          <w:sz w:val="24"/>
          <w:szCs w:val="24"/>
        </w:rPr>
        <w:lastRenderedPageBreak/>
        <w:t>virzības lēmuma pieņemšanai un pamatošanai nodrošināšana;</w:t>
      </w:r>
    </w:p>
    <w:p w14:paraId="717C34D2" w14:textId="77777777" w:rsidR="008B10BC" w:rsidRPr="004811AE" w:rsidRDefault="008B10BC" w:rsidP="004811AE">
      <w:pPr>
        <w:pStyle w:val="BodyText2"/>
        <w:numPr>
          <w:ilvl w:val="0"/>
          <w:numId w:val="61"/>
        </w:numPr>
        <w:shd w:val="clear" w:color="auto" w:fill="auto"/>
        <w:spacing w:before="0" w:after="120" w:line="240" w:lineRule="auto"/>
        <w:ind w:left="426" w:right="80"/>
        <w:rPr>
          <w:rFonts w:eastAsiaTheme="majorEastAsia"/>
          <w:iCs/>
          <w:color w:val="000000"/>
          <w:sz w:val="24"/>
          <w:szCs w:val="24"/>
          <w:shd w:val="clear" w:color="auto" w:fill="FFFFFF"/>
          <w:lang w:eastAsia="lv-LV" w:bidi="lv-LV"/>
        </w:rPr>
      </w:pPr>
      <w:r w:rsidRPr="004811AE">
        <w:rPr>
          <w:sz w:val="24"/>
          <w:szCs w:val="24"/>
        </w:rPr>
        <w:t>Latvijas interešu aizstāvības virsvadība Moneyval nākamās kārtas novērtējuma ietvaros, kā arī FATF, EGMONT grupas un citu valstij nozīmīgu starptautisko organizāciju un formātu procesos un aktivitātēs;</w:t>
      </w:r>
    </w:p>
    <w:p w14:paraId="450356DF" w14:textId="77777777" w:rsidR="008B10BC" w:rsidRPr="008B10BC" w:rsidRDefault="008B10BC" w:rsidP="004811AE">
      <w:pPr>
        <w:pStyle w:val="BodyText2"/>
        <w:numPr>
          <w:ilvl w:val="0"/>
          <w:numId w:val="61"/>
        </w:numPr>
        <w:shd w:val="clear" w:color="auto" w:fill="auto"/>
        <w:spacing w:before="0" w:after="120" w:line="240" w:lineRule="auto"/>
        <w:ind w:left="426" w:right="80"/>
        <w:rPr>
          <w:rFonts w:eastAsiaTheme="majorEastAsia"/>
          <w:iCs/>
          <w:color w:val="000000"/>
          <w:sz w:val="24"/>
          <w:szCs w:val="24"/>
          <w:shd w:val="clear" w:color="auto" w:fill="FFFFFF"/>
          <w:lang w:eastAsia="lv-LV" w:bidi="lv-LV"/>
        </w:rPr>
      </w:pPr>
      <w:r>
        <w:rPr>
          <w:sz w:val="24"/>
          <w:szCs w:val="24"/>
        </w:rPr>
        <w:t>MK</w:t>
      </w:r>
      <w:r w:rsidRPr="008B10BC">
        <w:rPr>
          <w:sz w:val="24"/>
          <w:szCs w:val="24"/>
        </w:rPr>
        <w:t xml:space="preserve"> 2017.gada 22.augusta sēdē dotā uzdevuma (prot. Nr.40, 37.§, 4.p.) izpilde, nodrošinot sēdē izskatītajā informatīvajā ziņojumā “Informatīvais ziņojums “Par Iekšlietu ministrijai nepieciešamo priekšfinansējumu darbības programmas “Izaugsme un nodarbinātība” 4.2.1.specifiskā atbalsta mērķa “Veicināt energoefektivitātes paaugstināšanu valsts un dzīvojamās ēkās” 4.2.1.2.pasākuma “Veicināt energoefektivitātes paaugstināšanu valsts ēkās” projektu iesniegumu nosacījumu īstenošanai” (turpmāk – Informatīvais ziņojums) norādīto objektu priekšfinansējuma pieprasījuma priekšpārbaudi, kā arī </w:t>
      </w:r>
      <w:r>
        <w:rPr>
          <w:sz w:val="24"/>
          <w:szCs w:val="24"/>
        </w:rPr>
        <w:t>MK 2016. gada 9.</w:t>
      </w:r>
      <w:r w:rsidRPr="008B10BC">
        <w:rPr>
          <w:sz w:val="24"/>
          <w:szCs w:val="24"/>
        </w:rPr>
        <w:t xml:space="preserve">augusta noteikumu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 anotācijā norādīto </w:t>
      </w:r>
      <w:r>
        <w:rPr>
          <w:sz w:val="24"/>
          <w:szCs w:val="24"/>
        </w:rPr>
        <w:t>IeM</w:t>
      </w:r>
      <w:r w:rsidRPr="008B10BC">
        <w:rPr>
          <w:sz w:val="24"/>
          <w:szCs w:val="24"/>
        </w:rPr>
        <w:t xml:space="preserve"> valdījumā esošo objektu energoefektivitātes pasākumu īstenošanu, kā arī to īstenošanas koordināciju un pārraudzību;</w:t>
      </w:r>
    </w:p>
    <w:p w14:paraId="3CB8B954" w14:textId="129EF123" w:rsidR="008B10BC" w:rsidRPr="008B10BC" w:rsidRDefault="008B10BC" w:rsidP="004811AE">
      <w:pPr>
        <w:pStyle w:val="BodyText2"/>
        <w:numPr>
          <w:ilvl w:val="0"/>
          <w:numId w:val="61"/>
        </w:numPr>
        <w:shd w:val="clear" w:color="auto" w:fill="auto"/>
        <w:spacing w:before="0" w:after="120" w:line="240" w:lineRule="auto"/>
        <w:ind w:left="426" w:right="80"/>
        <w:rPr>
          <w:rFonts w:eastAsiaTheme="majorEastAsia"/>
          <w:iCs/>
          <w:color w:val="000000"/>
          <w:sz w:val="24"/>
          <w:szCs w:val="24"/>
          <w:shd w:val="clear" w:color="auto" w:fill="FFFFFF"/>
          <w:lang w:eastAsia="lv-LV" w:bidi="lv-LV"/>
        </w:rPr>
      </w:pPr>
      <w:r w:rsidRPr="008B10BC">
        <w:rPr>
          <w:sz w:val="24"/>
          <w:szCs w:val="24"/>
        </w:rPr>
        <w:t>I</w:t>
      </w:r>
      <w:r w:rsidRPr="008B10BC">
        <w:t>eM</w:t>
      </w:r>
      <w:r w:rsidRPr="008B10BC">
        <w:rPr>
          <w:sz w:val="24"/>
          <w:szCs w:val="24"/>
        </w:rPr>
        <w:t xml:space="preserve"> valdījumā esošo nekustamo īpašumu pārvaldīšanas centralizētā koordinā</w:t>
      </w:r>
      <w:r w:rsidRPr="008B10BC">
        <w:t>cija, visu IeM</w:t>
      </w:r>
      <w:r w:rsidRPr="008B10BC">
        <w:rPr>
          <w:sz w:val="24"/>
          <w:szCs w:val="24"/>
        </w:rPr>
        <w:t xml:space="preserve"> valdījumā esošo objektu kompleksā turpmākās izmantošanas attīstības perspektīvu izvērtēšanas nodrošināšana, tajā skaitā veicot katra nekustamā īpašuma objekta uzturēšanas un pārvaldīšanas ieņēmumu un izdevumu analīzi un vērtējot šo izdevumu optimizācijas iespējas atbilstoši</w:t>
      </w:r>
      <w:r>
        <w:t xml:space="preserve"> VKo</w:t>
      </w:r>
      <w:r w:rsidRPr="008B10BC">
        <w:rPr>
          <w:sz w:val="24"/>
          <w:szCs w:val="24"/>
        </w:rPr>
        <w:t xml:space="preserve"> revīziju ieteikumiem (izveidota darba grupa, kuras uzdevums ir fiziski apsekot visus Ie</w:t>
      </w:r>
      <w:r>
        <w:t>M</w:t>
      </w:r>
      <w:r w:rsidRPr="008B10BC">
        <w:rPr>
          <w:sz w:val="24"/>
          <w:szCs w:val="24"/>
        </w:rPr>
        <w:t xml:space="preserve"> valdījumā esošos nekustamā īpašuma objektus).</w:t>
      </w:r>
    </w:p>
    <w:p w14:paraId="06A02670" w14:textId="5F2E4E96" w:rsidR="00080225" w:rsidRPr="00B40FBE" w:rsidRDefault="00F62075" w:rsidP="00F62075">
      <w:pPr>
        <w:pStyle w:val="BodyText2"/>
        <w:shd w:val="clear" w:color="auto" w:fill="auto"/>
        <w:spacing w:before="0" w:after="120" w:line="240" w:lineRule="auto"/>
        <w:ind w:right="40" w:firstLine="709"/>
        <w:rPr>
          <w:sz w:val="24"/>
          <w:szCs w:val="24"/>
        </w:rPr>
      </w:pPr>
      <w:r>
        <w:rPr>
          <w:color w:val="000000"/>
          <w:sz w:val="24"/>
          <w:szCs w:val="24"/>
          <w:lang w:eastAsia="lv-LV" w:bidi="lv-LV"/>
        </w:rPr>
        <w:t>Ņemot vērā iepriekš minēto ir i</w:t>
      </w:r>
      <w:r w:rsidR="00080225" w:rsidRPr="00B40FBE">
        <w:rPr>
          <w:color w:val="000000"/>
          <w:sz w:val="24"/>
          <w:szCs w:val="24"/>
          <w:lang w:eastAsia="lv-LV" w:bidi="lv-LV"/>
        </w:rPr>
        <w:t>erosināts veikt atlīdzības bāzes izdevumu pārdali no budžeta programmas</w:t>
      </w:r>
      <w:r>
        <w:rPr>
          <w:sz w:val="24"/>
          <w:szCs w:val="24"/>
        </w:rPr>
        <w:t xml:space="preserve"> </w:t>
      </w:r>
      <w:r w:rsidR="00B40FBE">
        <w:rPr>
          <w:color w:val="000000"/>
          <w:sz w:val="24"/>
          <w:szCs w:val="24"/>
          <w:lang w:eastAsia="lv-LV" w:bidi="lv-LV"/>
        </w:rPr>
        <w:t>07.00.00</w:t>
      </w:r>
      <w:r w:rsidR="00080225" w:rsidRPr="00B40FBE">
        <w:rPr>
          <w:color w:val="000000"/>
          <w:sz w:val="24"/>
          <w:szCs w:val="24"/>
          <w:lang w:eastAsia="lv-LV" w:bidi="lv-LV"/>
        </w:rPr>
        <w:t xml:space="preserve"> “Ugunsdrošība, glābšana un civilā aizsardzība” uz budžeta programmām (apakšprogrammām) 1</w:t>
      </w:r>
      <w:r w:rsidR="008C6363">
        <w:rPr>
          <w:color w:val="000000"/>
          <w:sz w:val="24"/>
          <w:szCs w:val="24"/>
          <w:lang w:eastAsia="lv-LV" w:bidi="lv-LV"/>
        </w:rPr>
        <w:t>,</w:t>
      </w:r>
      <w:r w:rsidR="00080225" w:rsidRPr="00B40FBE">
        <w:rPr>
          <w:color w:val="000000"/>
          <w:sz w:val="24"/>
          <w:szCs w:val="24"/>
          <w:lang w:eastAsia="lv-LV" w:bidi="lv-LV"/>
        </w:rPr>
        <w:t>2</w:t>
      </w:r>
      <w:r w:rsidR="008C6363">
        <w:rPr>
          <w:color w:val="000000"/>
          <w:sz w:val="24"/>
          <w:szCs w:val="24"/>
          <w:lang w:eastAsia="lv-LV" w:bidi="lv-LV"/>
        </w:rPr>
        <w:t xml:space="preserve"> milj. </w:t>
      </w:r>
      <w:r w:rsidR="00080225" w:rsidRPr="00B40FBE">
        <w:rPr>
          <w:rStyle w:val="BodytextItalic"/>
          <w:rFonts w:eastAsiaTheme="majorEastAsia"/>
          <w:sz w:val="24"/>
          <w:szCs w:val="24"/>
        </w:rPr>
        <w:t>euro</w:t>
      </w:r>
      <w:r w:rsidR="00080225" w:rsidRPr="00B40FBE">
        <w:rPr>
          <w:color w:val="000000"/>
          <w:sz w:val="24"/>
          <w:szCs w:val="24"/>
          <w:lang w:eastAsia="lv-LV" w:bidi="lv-LV"/>
        </w:rPr>
        <w:t xml:space="preserve"> apmērā:</w:t>
      </w:r>
    </w:p>
    <w:p w14:paraId="02A7FBBC" w14:textId="77777777" w:rsidR="00B40FBE" w:rsidRDefault="00080225" w:rsidP="00F24E16">
      <w:pPr>
        <w:pStyle w:val="BodyText2"/>
        <w:numPr>
          <w:ilvl w:val="0"/>
          <w:numId w:val="53"/>
        </w:numPr>
        <w:shd w:val="clear" w:color="auto" w:fill="auto"/>
        <w:spacing w:before="0" w:after="120" w:line="240" w:lineRule="auto"/>
        <w:ind w:right="40"/>
        <w:rPr>
          <w:sz w:val="24"/>
          <w:szCs w:val="24"/>
        </w:rPr>
      </w:pPr>
      <w:r w:rsidRPr="00B40FBE">
        <w:rPr>
          <w:color w:val="000000"/>
          <w:sz w:val="24"/>
          <w:szCs w:val="24"/>
          <w:lang w:eastAsia="lv-LV" w:bidi="lv-LV"/>
        </w:rPr>
        <w:t xml:space="preserve">10.00.00 “Valsts robežsardzes darbība” - 793 433 </w:t>
      </w:r>
      <w:r w:rsidRPr="00B40FBE">
        <w:rPr>
          <w:rStyle w:val="BodytextItalic"/>
          <w:rFonts w:eastAsiaTheme="majorEastAsia"/>
          <w:sz w:val="24"/>
          <w:szCs w:val="24"/>
        </w:rPr>
        <w:t>euro</w:t>
      </w:r>
      <w:r w:rsidRPr="00B40FBE">
        <w:rPr>
          <w:color w:val="000000"/>
          <w:sz w:val="24"/>
          <w:szCs w:val="24"/>
          <w:lang w:eastAsia="lv-LV" w:bidi="lv-LV"/>
        </w:rPr>
        <w:t xml:space="preserve"> (mēnešalgas palielināšanai, atvaļinājuma pabalstiem, lai nodrošinātu to izmaksu 50% apmērā no mēnešalgas);</w:t>
      </w:r>
    </w:p>
    <w:p w14:paraId="702A18AB" w14:textId="77777777" w:rsidR="00B40FBE" w:rsidRDefault="00080225" w:rsidP="00F24E16">
      <w:pPr>
        <w:pStyle w:val="BodyText2"/>
        <w:numPr>
          <w:ilvl w:val="0"/>
          <w:numId w:val="53"/>
        </w:numPr>
        <w:shd w:val="clear" w:color="auto" w:fill="auto"/>
        <w:spacing w:before="0" w:after="120" w:line="240" w:lineRule="auto"/>
        <w:ind w:right="40"/>
        <w:rPr>
          <w:sz w:val="24"/>
          <w:szCs w:val="24"/>
        </w:rPr>
      </w:pPr>
      <w:r w:rsidRPr="00B40FBE">
        <w:rPr>
          <w:color w:val="000000"/>
          <w:sz w:val="24"/>
          <w:szCs w:val="24"/>
          <w:lang w:eastAsia="lv-LV" w:bidi="lv-LV"/>
        </w:rPr>
        <w:t xml:space="preserve">40.01.00 “Administrēšana” - 254 410 </w:t>
      </w:r>
      <w:r w:rsidRPr="00B40FBE">
        <w:rPr>
          <w:rStyle w:val="BodytextItalic"/>
          <w:rFonts w:eastAsiaTheme="majorEastAsia"/>
          <w:sz w:val="24"/>
          <w:szCs w:val="24"/>
        </w:rPr>
        <w:t>euro</w:t>
      </w:r>
      <w:r w:rsidRPr="00B40FBE">
        <w:rPr>
          <w:color w:val="000000"/>
          <w:sz w:val="24"/>
          <w:szCs w:val="24"/>
          <w:lang w:eastAsia="lv-LV" w:bidi="lv-LV"/>
        </w:rPr>
        <w:t xml:space="preserve"> (mēnešalgas palielināšanai būvniecības, projektu vadības, klientu apkalpošanas, apgādes un iepirkumu jomā nodarbinātajiem, kā arī motivējošo instrumentu pielietošanas nodrošināšanai - piemaksām par personisko darba ieguldījumu un darba kvalitāti, prēmijām un naudas balvām);</w:t>
      </w:r>
    </w:p>
    <w:p w14:paraId="294C44DB" w14:textId="2C3334C5" w:rsidR="00080225" w:rsidRPr="00F62075" w:rsidRDefault="00080225" w:rsidP="00F24E16">
      <w:pPr>
        <w:pStyle w:val="BodyText2"/>
        <w:numPr>
          <w:ilvl w:val="0"/>
          <w:numId w:val="53"/>
        </w:numPr>
        <w:shd w:val="clear" w:color="auto" w:fill="auto"/>
        <w:spacing w:before="0" w:after="120" w:line="240" w:lineRule="auto"/>
        <w:ind w:right="40"/>
        <w:rPr>
          <w:sz w:val="24"/>
          <w:szCs w:val="24"/>
        </w:rPr>
      </w:pPr>
      <w:r w:rsidRPr="00B40FBE">
        <w:rPr>
          <w:color w:val="000000"/>
          <w:sz w:val="24"/>
          <w:szCs w:val="24"/>
          <w:lang w:eastAsia="lv-LV" w:bidi="lv-LV"/>
        </w:rPr>
        <w:t xml:space="preserve">97.00.00 “Nozaru vadība un politikas plānošana” - 152 157 </w:t>
      </w:r>
      <w:r w:rsidRPr="00B40FBE">
        <w:rPr>
          <w:rStyle w:val="BodytextItalic"/>
          <w:rFonts w:eastAsiaTheme="majorEastAsia"/>
          <w:sz w:val="24"/>
          <w:szCs w:val="24"/>
        </w:rPr>
        <w:t>euro</w:t>
      </w:r>
      <w:r w:rsidRPr="00B40FBE">
        <w:rPr>
          <w:color w:val="000000"/>
          <w:sz w:val="24"/>
          <w:szCs w:val="24"/>
          <w:lang w:eastAsia="lv-LV" w:bidi="lv-LV"/>
        </w:rPr>
        <w:t xml:space="preserve"> (motivējošo</w:t>
      </w:r>
      <w:r w:rsidR="00F62075">
        <w:rPr>
          <w:sz w:val="24"/>
          <w:szCs w:val="24"/>
        </w:rPr>
        <w:t xml:space="preserve"> </w:t>
      </w:r>
      <w:r w:rsidRPr="00F62075">
        <w:rPr>
          <w:color w:val="000000"/>
          <w:sz w:val="24"/>
          <w:szCs w:val="24"/>
          <w:lang w:eastAsia="lv-LV" w:bidi="lv-LV"/>
        </w:rPr>
        <w:t>instrumentu pielietošanas nodrošināšanai - piemaksām par personisko darba ieguldījumu un darba kvalitāti, speciālajām piemaksām par valsts vai pašvaldības institūcijai būtisko funkciju nodrošināšanu vai stratēģiski svarīgu mērķu īstenošanu).</w:t>
      </w:r>
    </w:p>
    <w:p w14:paraId="169E7574" w14:textId="47050A52" w:rsidR="00E33BEF" w:rsidRPr="00533E3F" w:rsidRDefault="00E33BEF" w:rsidP="00533E3F">
      <w:pPr>
        <w:pStyle w:val="BodyText2"/>
        <w:shd w:val="clear" w:color="auto" w:fill="auto"/>
        <w:spacing w:before="0" w:after="120" w:line="240" w:lineRule="auto"/>
        <w:ind w:right="80" w:firstLine="709"/>
        <w:rPr>
          <w:rStyle w:val="BodytextItalic"/>
          <w:rFonts w:eastAsiaTheme="majorEastAsia"/>
          <w:sz w:val="24"/>
          <w:szCs w:val="24"/>
        </w:rPr>
      </w:pPr>
      <w:r>
        <w:rPr>
          <w:color w:val="000000"/>
          <w:sz w:val="24"/>
          <w:szCs w:val="24"/>
          <w:lang w:eastAsia="lv-LV" w:bidi="lv-LV"/>
        </w:rPr>
        <w:t xml:space="preserve">Savukārt, jaunās darba samaksas sistēmas amatpersonām ar speciālajām dienesta pakāpēm kalibrēšanai VUGD, </w:t>
      </w:r>
      <w:r w:rsidR="00080225" w:rsidRPr="00B40FBE">
        <w:rPr>
          <w:color w:val="000000"/>
          <w:sz w:val="24"/>
          <w:szCs w:val="24"/>
          <w:lang w:eastAsia="lv-LV" w:bidi="lv-LV"/>
        </w:rPr>
        <w:t>300</w:t>
      </w:r>
      <w:r w:rsidR="008B10BC">
        <w:rPr>
          <w:color w:val="000000"/>
          <w:sz w:val="24"/>
          <w:szCs w:val="24"/>
          <w:lang w:eastAsia="lv-LV" w:bidi="lv-LV"/>
        </w:rPr>
        <w:t> </w:t>
      </w:r>
      <w:r w:rsidR="00080225" w:rsidRPr="00B40FBE">
        <w:rPr>
          <w:color w:val="000000"/>
          <w:sz w:val="24"/>
          <w:szCs w:val="24"/>
          <w:lang w:eastAsia="lv-LV" w:bidi="lv-LV"/>
        </w:rPr>
        <w:t xml:space="preserve">000 </w:t>
      </w:r>
      <w:r w:rsidR="00080225" w:rsidRPr="00B40FBE">
        <w:rPr>
          <w:rStyle w:val="BodytextItalic"/>
          <w:rFonts w:eastAsiaTheme="majorEastAsia"/>
          <w:sz w:val="24"/>
          <w:szCs w:val="24"/>
        </w:rPr>
        <w:t>euro</w:t>
      </w:r>
      <w:r w:rsidR="00080225" w:rsidRPr="00B40FBE">
        <w:rPr>
          <w:color w:val="000000"/>
          <w:sz w:val="24"/>
          <w:szCs w:val="24"/>
          <w:lang w:eastAsia="lv-LV" w:bidi="lv-LV"/>
        </w:rPr>
        <w:t xml:space="preserve"> budžeta programmas 07.00.00 “Ugunsdrošība, glābšana un civilā aizsardzība” ietvaros pārdalāmi izdevumu mēnešalgām palielināšanai (tai skaitā atalgojums </w:t>
      </w:r>
      <w:r w:rsidR="00B40FBE">
        <w:rPr>
          <w:color w:val="000000"/>
          <w:sz w:val="24"/>
          <w:szCs w:val="24"/>
          <w:lang w:eastAsia="lv-LV" w:bidi="lv-LV"/>
        </w:rPr>
        <w:t xml:space="preserve">– </w:t>
      </w:r>
      <w:r w:rsidR="00080225" w:rsidRPr="00B40FBE">
        <w:rPr>
          <w:color w:val="000000"/>
          <w:sz w:val="24"/>
          <w:szCs w:val="24"/>
          <w:lang w:eastAsia="lv-LV" w:bidi="lv-LV"/>
        </w:rPr>
        <w:t xml:space="preserve">241 760 </w:t>
      </w:r>
      <w:r w:rsidR="00080225" w:rsidRPr="00B40FBE">
        <w:rPr>
          <w:rStyle w:val="BodytextItalic"/>
          <w:rFonts w:eastAsiaTheme="majorEastAsia"/>
          <w:sz w:val="24"/>
          <w:szCs w:val="24"/>
        </w:rPr>
        <w:t>euro</w:t>
      </w:r>
      <w:r w:rsidR="00080225" w:rsidRPr="00B40FBE">
        <w:rPr>
          <w:color w:val="000000"/>
          <w:sz w:val="24"/>
          <w:szCs w:val="24"/>
          <w:lang w:eastAsia="lv-LV" w:bidi="lv-LV"/>
        </w:rPr>
        <w:t>, darba devēja VSAOI</w:t>
      </w:r>
      <w:r w:rsidR="00B40FBE">
        <w:rPr>
          <w:sz w:val="24"/>
          <w:szCs w:val="24"/>
        </w:rPr>
        <w:t xml:space="preserve"> – </w:t>
      </w:r>
      <w:r w:rsidR="00080225" w:rsidRPr="00B40FBE">
        <w:rPr>
          <w:color w:val="000000"/>
          <w:sz w:val="24"/>
          <w:szCs w:val="24"/>
          <w:lang w:eastAsia="lv-LV" w:bidi="lv-LV"/>
        </w:rPr>
        <w:t xml:space="preserve">58 240 </w:t>
      </w:r>
      <w:r w:rsidR="002F12C7">
        <w:rPr>
          <w:rStyle w:val="BodytextItalic"/>
          <w:rFonts w:eastAsiaTheme="majorEastAsia"/>
          <w:sz w:val="24"/>
          <w:szCs w:val="24"/>
        </w:rPr>
        <w:t>euro).</w:t>
      </w:r>
    </w:p>
    <w:p w14:paraId="1E2EC509" w14:textId="66D50E9C" w:rsidR="00F60FAB" w:rsidRDefault="00F60FAB" w:rsidP="00F60FAB">
      <w:pPr>
        <w:pStyle w:val="BodyText2"/>
        <w:shd w:val="clear" w:color="auto" w:fill="auto"/>
        <w:spacing w:before="0" w:after="120" w:line="240" w:lineRule="auto"/>
        <w:ind w:right="80" w:firstLine="709"/>
        <w:jc w:val="center"/>
        <w:rPr>
          <w:rStyle w:val="BodytextItalic"/>
          <w:rFonts w:eastAsiaTheme="majorEastAsia"/>
          <w:b/>
          <w:i w:val="0"/>
          <w:sz w:val="24"/>
          <w:szCs w:val="24"/>
        </w:rPr>
      </w:pPr>
      <w:r w:rsidRPr="00F60FAB">
        <w:rPr>
          <w:rStyle w:val="BodytextItalic"/>
          <w:rFonts w:eastAsiaTheme="majorEastAsia"/>
          <w:b/>
          <w:i w:val="0"/>
          <w:sz w:val="24"/>
          <w:szCs w:val="24"/>
        </w:rPr>
        <w:t>Izglītības un zinātnes ministrija</w:t>
      </w:r>
    </w:p>
    <w:p w14:paraId="398748CF" w14:textId="5DF2EB98" w:rsidR="00F60FAB" w:rsidRPr="00C40D92" w:rsidRDefault="00E50DDA" w:rsidP="00F60FAB">
      <w:pPr>
        <w:spacing w:after="120"/>
        <w:ind w:firstLine="709"/>
        <w:rPr>
          <w:rFonts w:cs="Times New Roman"/>
        </w:rPr>
      </w:pPr>
      <w:r>
        <w:rPr>
          <w:rFonts w:cs="Times New Roman"/>
        </w:rPr>
        <w:t>P</w:t>
      </w:r>
      <w:r w:rsidRPr="00E50DDA">
        <w:rPr>
          <w:rFonts w:cs="Times New Roman"/>
        </w:rPr>
        <w:t>ildot pedagogu darba s</w:t>
      </w:r>
      <w:r>
        <w:rPr>
          <w:rFonts w:cs="Times New Roman"/>
        </w:rPr>
        <w:t>amaksas paaugstināšanas grafiku</w:t>
      </w:r>
      <w:r w:rsidRPr="00E50DDA">
        <w:rPr>
          <w:rFonts w:cs="Times New Roman"/>
        </w:rPr>
        <w:t xml:space="preserve"> </w:t>
      </w:r>
      <w:r>
        <w:rPr>
          <w:rFonts w:cs="Times New Roman"/>
        </w:rPr>
        <w:t>tiks</w:t>
      </w:r>
      <w:r w:rsidRPr="00C40D92">
        <w:rPr>
          <w:rFonts w:cs="Times New Roman"/>
        </w:rPr>
        <w:t xml:space="preserve"> nodrošināta </w:t>
      </w:r>
      <w:r>
        <w:rPr>
          <w:rFonts w:cs="Times New Roman"/>
        </w:rPr>
        <w:t>p</w:t>
      </w:r>
      <w:r w:rsidR="00F60FAB" w:rsidRPr="00C40D92">
        <w:rPr>
          <w:rFonts w:cs="Times New Roman"/>
        </w:rPr>
        <w:t xml:space="preserve">edagogu minimālās algas likmes paaugstināšana </w:t>
      </w:r>
      <w:r>
        <w:rPr>
          <w:rFonts w:cs="Times New Roman"/>
        </w:rPr>
        <w:t xml:space="preserve">no 680 uz </w:t>
      </w:r>
      <w:r w:rsidR="00F60FAB" w:rsidRPr="00C40D92">
        <w:rPr>
          <w:rFonts w:cs="Times New Roman"/>
        </w:rPr>
        <w:t xml:space="preserve">710 </w:t>
      </w:r>
      <w:r w:rsidR="00F60FAB" w:rsidRPr="000C25CF">
        <w:rPr>
          <w:rFonts w:cs="Times New Roman"/>
          <w:i/>
        </w:rPr>
        <w:t>euro</w:t>
      </w:r>
      <w:r w:rsidR="00F60FAB" w:rsidRPr="00C40D92">
        <w:rPr>
          <w:rFonts w:cs="Times New Roman"/>
        </w:rPr>
        <w:t xml:space="preserve"> no 2018.gada 1.septembra daļēji finansējumu pārdalot no </w:t>
      </w:r>
      <w:r w:rsidR="000C25CF">
        <w:rPr>
          <w:rFonts w:cs="Times New Roman"/>
        </w:rPr>
        <w:t>IZM</w:t>
      </w:r>
      <w:r w:rsidR="00F60FAB" w:rsidRPr="00C40D92">
        <w:rPr>
          <w:rFonts w:cs="Times New Roman"/>
        </w:rPr>
        <w:t xml:space="preserve"> un </w:t>
      </w:r>
      <w:r w:rsidR="00ED459B">
        <w:t xml:space="preserve">62.resorā </w:t>
      </w:r>
      <w:r w:rsidR="00F60FAB" w:rsidRPr="00C40D92">
        <w:rPr>
          <w:rFonts w:cs="Times New Roman"/>
        </w:rPr>
        <w:t xml:space="preserve">esošajiem līdzekļiem. Ņemot vērā izveidojušos finansējuma ekonomiju </w:t>
      </w:r>
      <w:r w:rsidR="00F60FAB">
        <w:rPr>
          <w:rFonts w:cs="Times New Roman"/>
        </w:rPr>
        <w:t>IZM</w:t>
      </w:r>
      <w:r w:rsidR="00F60FAB" w:rsidRPr="00C40D92">
        <w:rPr>
          <w:rFonts w:cs="Times New Roman"/>
        </w:rPr>
        <w:t xml:space="preserve"> un </w:t>
      </w:r>
      <w:r w:rsidR="00ED459B">
        <w:t xml:space="preserve">62.resora </w:t>
      </w:r>
      <w:r w:rsidR="00F60FAB" w:rsidRPr="00C40D92">
        <w:rPr>
          <w:rFonts w:cs="Times New Roman"/>
        </w:rPr>
        <w:t>programmās/apakšprogrammās 2018.gadā, arī 2019.gadā un turpmāk pastāv iespēja esošo finansējumu novirzīt pedagogu minimālās algas likmes paaugstināšanas nodrošināšanai</w:t>
      </w:r>
      <w:r>
        <w:rPr>
          <w:rFonts w:cs="Times New Roman"/>
        </w:rPr>
        <w:t xml:space="preserve"> no šiem pašiem resursiem </w:t>
      </w:r>
      <w:r w:rsidRPr="00E50DDA">
        <w:rPr>
          <w:rFonts w:cs="Times New Roman"/>
        </w:rPr>
        <w:t xml:space="preserve">(kopā 1,22 milj. </w:t>
      </w:r>
      <w:r w:rsidRPr="00E50DDA">
        <w:rPr>
          <w:rFonts w:cs="Times New Roman"/>
          <w:i/>
        </w:rPr>
        <w:t>euro</w:t>
      </w:r>
      <w:r w:rsidRPr="00E50DDA">
        <w:rPr>
          <w:rFonts w:cs="Times New Roman"/>
        </w:rPr>
        <w:t>):</w:t>
      </w:r>
    </w:p>
    <w:p w14:paraId="160102D8" w14:textId="77777777" w:rsidR="00F60FAB" w:rsidRPr="00C40D92" w:rsidRDefault="00F60FAB" w:rsidP="00F60FAB">
      <w:pPr>
        <w:spacing w:after="120"/>
        <w:ind w:firstLine="851"/>
        <w:rPr>
          <w:rFonts w:cs="Times New Roman"/>
        </w:rPr>
      </w:pPr>
      <w:r w:rsidRPr="00C40D92">
        <w:rPr>
          <w:rFonts w:cs="Times New Roman"/>
        </w:rPr>
        <w:lastRenderedPageBreak/>
        <w:t>•</w:t>
      </w:r>
      <w:r w:rsidRPr="00C40D92">
        <w:rPr>
          <w:rFonts w:cs="Times New Roman"/>
        </w:rPr>
        <w:tab/>
        <w:t xml:space="preserve">Budžeta apakšprogrammā 01.15.00 “Sociālā atbalsta programma vispārējās izglītības pedagogiem” 2019.-2020.gadā 120 493 </w:t>
      </w:r>
      <w:r w:rsidRPr="00F60FAB">
        <w:rPr>
          <w:rFonts w:cs="Times New Roman"/>
          <w:i/>
        </w:rPr>
        <w:t>euro</w:t>
      </w:r>
      <w:r w:rsidRPr="00C40D92">
        <w:rPr>
          <w:rFonts w:cs="Times New Roman"/>
        </w:rPr>
        <w:t xml:space="preserve"> apmērā ik gadus;</w:t>
      </w:r>
    </w:p>
    <w:p w14:paraId="3FD6E38C" w14:textId="1A429341" w:rsidR="00F60FAB" w:rsidRPr="00C40D92" w:rsidRDefault="00F60FAB" w:rsidP="00F60FAB">
      <w:pPr>
        <w:spacing w:after="120"/>
        <w:ind w:firstLine="851"/>
        <w:rPr>
          <w:rFonts w:cs="Times New Roman"/>
        </w:rPr>
      </w:pPr>
      <w:r w:rsidRPr="00C40D92">
        <w:rPr>
          <w:rFonts w:cs="Times New Roman"/>
        </w:rPr>
        <w:t>•</w:t>
      </w:r>
      <w:r w:rsidRPr="00C40D92">
        <w:rPr>
          <w:rFonts w:cs="Times New Roman"/>
        </w:rPr>
        <w:tab/>
        <w:t xml:space="preserve">Budžeta apakšprogrammā 02.01.00 “Profesionālās izglītības programmu īstenošana” 2019.gadā un turpmāk ik gadus 449 981 </w:t>
      </w:r>
      <w:r w:rsidRPr="00F60FAB">
        <w:rPr>
          <w:rFonts w:cs="Times New Roman"/>
          <w:i/>
        </w:rPr>
        <w:t>euro</w:t>
      </w:r>
      <w:r w:rsidRPr="00C40D92">
        <w:rPr>
          <w:rFonts w:cs="Times New Roman"/>
        </w:rPr>
        <w:t xml:space="preserve"> apmērā;</w:t>
      </w:r>
    </w:p>
    <w:p w14:paraId="31E44BD9" w14:textId="196741DB" w:rsidR="00F60FAB" w:rsidRPr="00C40D92" w:rsidRDefault="00F60FAB" w:rsidP="00F60FAB">
      <w:pPr>
        <w:spacing w:after="120"/>
        <w:ind w:firstLine="851"/>
        <w:rPr>
          <w:rFonts w:cs="Times New Roman"/>
        </w:rPr>
      </w:pPr>
      <w:r w:rsidRPr="00C40D92">
        <w:rPr>
          <w:rFonts w:cs="Times New Roman"/>
        </w:rPr>
        <w:t>•</w:t>
      </w:r>
      <w:r w:rsidRPr="00C40D92">
        <w:rPr>
          <w:rFonts w:cs="Times New Roman"/>
        </w:rPr>
        <w:tab/>
      </w:r>
      <w:r w:rsidR="00ED459B">
        <w:t xml:space="preserve">62.resora </w:t>
      </w:r>
      <w:r w:rsidRPr="00C40D92">
        <w:rPr>
          <w:rFonts w:cs="Times New Roman"/>
        </w:rPr>
        <w:t xml:space="preserve">budžeta programmā 01.00.00 “Mērķdotācijas izglītības pasākumiem” 2019.gadā un turpmāk ik gadus 652 242 </w:t>
      </w:r>
      <w:r w:rsidRPr="00F60FAB">
        <w:rPr>
          <w:rFonts w:cs="Times New Roman"/>
          <w:i/>
        </w:rPr>
        <w:t>euro</w:t>
      </w:r>
      <w:r w:rsidRPr="00C40D92">
        <w:rPr>
          <w:rFonts w:cs="Times New Roman"/>
        </w:rPr>
        <w:t xml:space="preserve"> apmērā.</w:t>
      </w:r>
    </w:p>
    <w:p w14:paraId="23E6AAFE" w14:textId="4F2D4A1E" w:rsidR="004811AE" w:rsidRPr="004811AE" w:rsidRDefault="0023367D" w:rsidP="004811AE">
      <w:pPr>
        <w:spacing w:after="120"/>
        <w:ind w:firstLine="720"/>
        <w:rPr>
          <w:rFonts w:cs="Times New Roman"/>
        </w:rPr>
      </w:pPr>
      <w:r>
        <w:rPr>
          <w:rFonts w:cs="Times New Roman"/>
        </w:rPr>
        <w:t>P</w:t>
      </w:r>
      <w:r w:rsidR="00F60FAB" w:rsidRPr="00C40D92">
        <w:rPr>
          <w:rFonts w:cs="Times New Roman"/>
        </w:rPr>
        <w:t>ārdalāmā finansējuma apmērs var tikt koriģēts, ņemot vērā izglītojamo skaitu un struktūru uz kārtējā mācību gada 1.septembri.</w:t>
      </w:r>
    </w:p>
    <w:p w14:paraId="4792112F" w14:textId="0FA0B905" w:rsidR="008F674A" w:rsidRPr="008F674A" w:rsidRDefault="008F674A" w:rsidP="008F674A">
      <w:pPr>
        <w:spacing w:before="120" w:after="120"/>
        <w:jc w:val="center"/>
        <w:rPr>
          <w:rFonts w:cs="Times New Roman"/>
          <w:b/>
          <w:szCs w:val="28"/>
        </w:rPr>
      </w:pPr>
      <w:r w:rsidRPr="008F674A">
        <w:rPr>
          <w:rFonts w:cs="Times New Roman"/>
          <w:b/>
          <w:szCs w:val="28"/>
        </w:rPr>
        <w:t>T</w:t>
      </w:r>
      <w:r>
        <w:rPr>
          <w:rFonts w:cs="Times New Roman"/>
          <w:b/>
          <w:szCs w:val="28"/>
        </w:rPr>
        <w:t>ieslietu ministrijas t</w:t>
      </w:r>
      <w:r w:rsidRPr="008F674A">
        <w:rPr>
          <w:rFonts w:cs="Times New Roman"/>
          <w:b/>
          <w:szCs w:val="28"/>
        </w:rPr>
        <w:t>iesu reforma</w:t>
      </w:r>
    </w:p>
    <w:p w14:paraId="49AA16DC" w14:textId="063D9651" w:rsidR="008F674A" w:rsidRPr="008F674A" w:rsidRDefault="008F674A" w:rsidP="008F674A">
      <w:pPr>
        <w:ind w:firstLine="720"/>
        <w:rPr>
          <w:rFonts w:cs="Times New Roman"/>
        </w:rPr>
      </w:pPr>
      <w:r w:rsidRPr="008F674A">
        <w:rPr>
          <w:rFonts w:cs="Times New Roman"/>
        </w:rPr>
        <w:t>Tiesu teritoriju reformas ietvaros, izveidojot 20</w:t>
      </w:r>
      <w:r>
        <w:rPr>
          <w:rFonts w:cs="Times New Roman"/>
        </w:rPr>
        <w:t>18.gadā vienu rajona (pilsētas)</w:t>
      </w:r>
      <w:r w:rsidRPr="008F674A">
        <w:rPr>
          <w:rFonts w:cs="Times New Roman"/>
        </w:rPr>
        <w:t xml:space="preserve"> tiesu Kurzemes, Vidzemes un Zemgales tiesu apgabalā ir optimizēts tiesu darbinieku skaits, samazinot par 26 darbiniekiem, jeb 25,5 amata vietām. No reformas rezultātā samazinātajām amata vietām, tajā skaitā samazinot arī tiesu priekšsēdētāju amata vietu skaitu, </w:t>
      </w:r>
      <w:r w:rsidRPr="008F674A">
        <w:rPr>
          <w:rFonts w:cs="Times New Roman"/>
          <w:b/>
        </w:rPr>
        <w:t xml:space="preserve">2019.gadā prognozēts 489 239 </w:t>
      </w:r>
      <w:r w:rsidRPr="008F674A">
        <w:rPr>
          <w:rFonts w:cs="Times New Roman"/>
          <w:b/>
          <w:i/>
          <w:iCs/>
        </w:rPr>
        <w:t xml:space="preserve">euro </w:t>
      </w:r>
      <w:r w:rsidRPr="008F674A">
        <w:rPr>
          <w:rFonts w:cs="Times New Roman"/>
          <w:b/>
        </w:rPr>
        <w:t>ietaupījums</w:t>
      </w:r>
      <w:r w:rsidRPr="008F674A">
        <w:rPr>
          <w:rFonts w:cs="Times New Roman"/>
        </w:rPr>
        <w:t>, kas tiks novirzīts aktuālu tiesu vajadzību risināšanai Finansējuma izmaiņas plānots veikt budžeta apakšprogrammā 03.02.00 “Apgabaltiesas un rajonu (pilsētu) tiesas”:</w:t>
      </w:r>
    </w:p>
    <w:p w14:paraId="1D3BC726" w14:textId="77777777" w:rsidR="008F674A" w:rsidRPr="008F674A" w:rsidRDefault="008F674A" w:rsidP="0046327A">
      <w:pPr>
        <w:numPr>
          <w:ilvl w:val="0"/>
          <w:numId w:val="56"/>
        </w:numPr>
        <w:spacing w:after="160" w:line="259" w:lineRule="auto"/>
        <w:ind w:left="1004" w:hanging="284"/>
        <w:contextualSpacing/>
        <w:rPr>
          <w:rFonts w:cs="Times New Roman"/>
        </w:rPr>
      </w:pPr>
      <w:r w:rsidRPr="008F674A">
        <w:rPr>
          <w:rFonts w:cs="Times New Roman"/>
        </w:rPr>
        <w:t xml:space="preserve">atvaļinājuma pabalstu palielināšanai darbiniekiem no max. 25 % līdz max. 50 % no mēnešalgas (245 856 </w:t>
      </w:r>
      <w:r w:rsidRPr="008F674A">
        <w:rPr>
          <w:rFonts w:cs="Times New Roman"/>
          <w:i/>
        </w:rPr>
        <w:t>euro)</w:t>
      </w:r>
      <w:r w:rsidRPr="008F674A">
        <w:rPr>
          <w:rFonts w:cs="Times New Roman"/>
        </w:rPr>
        <w:t xml:space="preserve">; </w:t>
      </w:r>
    </w:p>
    <w:p w14:paraId="1953AC63" w14:textId="77777777" w:rsidR="008F674A" w:rsidRPr="008F674A" w:rsidRDefault="008F674A" w:rsidP="0046327A">
      <w:pPr>
        <w:numPr>
          <w:ilvl w:val="0"/>
          <w:numId w:val="56"/>
        </w:numPr>
        <w:spacing w:after="160" w:line="259" w:lineRule="auto"/>
        <w:ind w:left="1004" w:hanging="284"/>
        <w:contextualSpacing/>
        <w:rPr>
          <w:rFonts w:cs="Times New Roman"/>
        </w:rPr>
      </w:pPr>
      <w:r w:rsidRPr="008F674A">
        <w:rPr>
          <w:rFonts w:cs="Times New Roman"/>
        </w:rPr>
        <w:t xml:space="preserve">motivācijas piemaksu finansējuma palielināšanai </w:t>
      </w:r>
      <w:r w:rsidRPr="008F674A">
        <w:rPr>
          <w:rFonts w:cs="Times New Roman"/>
          <w:iCs/>
        </w:rPr>
        <w:t>(</w:t>
      </w:r>
      <w:r w:rsidRPr="008F674A">
        <w:rPr>
          <w:rFonts w:cs="Times New Roman"/>
        </w:rPr>
        <w:t xml:space="preserve">158 561 </w:t>
      </w:r>
      <w:r w:rsidRPr="008F674A">
        <w:rPr>
          <w:rFonts w:cs="Times New Roman"/>
          <w:i/>
        </w:rPr>
        <w:t>euro</w:t>
      </w:r>
      <w:r w:rsidRPr="008F674A">
        <w:rPr>
          <w:rFonts w:cs="Times New Roman"/>
        </w:rPr>
        <w:t xml:space="preserve">) un tiesnešu veselības apdrošināšanas polišu prēmijas palielināšanai līdz 354 </w:t>
      </w:r>
      <w:r w:rsidRPr="008F674A">
        <w:rPr>
          <w:rFonts w:cs="Times New Roman"/>
          <w:i/>
          <w:iCs/>
        </w:rPr>
        <w:t xml:space="preserve">euro </w:t>
      </w:r>
      <w:r w:rsidRPr="008F674A">
        <w:rPr>
          <w:rFonts w:cs="Times New Roman"/>
          <w:iCs/>
        </w:rPr>
        <w:t>(</w:t>
      </w:r>
      <w:r w:rsidRPr="008F674A">
        <w:rPr>
          <w:rFonts w:cs="Times New Roman"/>
        </w:rPr>
        <w:t>58 422 euro)</w:t>
      </w:r>
      <w:r w:rsidRPr="008F674A">
        <w:rPr>
          <w:rFonts w:cs="Times New Roman"/>
          <w:iCs/>
        </w:rPr>
        <w:t>;</w:t>
      </w:r>
    </w:p>
    <w:p w14:paraId="60C8C693" w14:textId="2C153AC8" w:rsidR="008F674A" w:rsidRPr="004811AE" w:rsidRDefault="008F674A" w:rsidP="004811AE">
      <w:pPr>
        <w:numPr>
          <w:ilvl w:val="0"/>
          <w:numId w:val="56"/>
        </w:numPr>
        <w:spacing w:after="120" w:line="259" w:lineRule="auto"/>
        <w:ind w:left="1004" w:hanging="284"/>
        <w:contextualSpacing/>
        <w:rPr>
          <w:rFonts w:cs="Times New Roman"/>
        </w:rPr>
      </w:pPr>
      <w:r w:rsidRPr="008F674A">
        <w:rPr>
          <w:rFonts w:cs="Times New Roman"/>
        </w:rPr>
        <w:t xml:space="preserve">atlikums no reorganizācijas rezultāta 26 400 </w:t>
      </w:r>
      <w:r w:rsidRPr="008F674A">
        <w:rPr>
          <w:rFonts w:cs="Times New Roman"/>
          <w:i/>
          <w:iCs/>
        </w:rPr>
        <w:t>euro</w:t>
      </w:r>
      <w:r w:rsidRPr="008F674A">
        <w:rPr>
          <w:rFonts w:cs="Times New Roman"/>
        </w:rPr>
        <w:t xml:space="preserve"> varētu tikt novirzīts līdzfinansējumam prioritāram pasākumam - darbinieku mēnešalgu paaugstināšana. Ja šis pasākums netiks atbalstīts, tad ietaupījums tiks novirzīts tiesu darbinieku mēnešalgu paaugstināšanai saistībā ar augstākas kvalifikācijas pakāpes piešķiršanu (stāžs + novērtējums).</w:t>
      </w:r>
    </w:p>
    <w:p w14:paraId="74ED15B2" w14:textId="4BFB9B9A" w:rsidR="0060588F" w:rsidRDefault="00F310C0" w:rsidP="00B40FBE">
      <w:pPr>
        <w:pStyle w:val="Heading2"/>
        <w:numPr>
          <w:ilvl w:val="1"/>
          <w:numId w:val="1"/>
        </w:numPr>
        <w:spacing w:before="240"/>
        <w:ind w:left="0" w:firstLine="0"/>
        <w:rPr>
          <w:rFonts w:eastAsiaTheme="minorHAnsi"/>
        </w:rPr>
      </w:pPr>
      <w:bookmarkStart w:id="140" w:name="_Toc527365784"/>
      <w:r w:rsidRPr="00F310C0">
        <w:rPr>
          <w:rFonts w:eastAsiaTheme="minorHAnsi"/>
        </w:rPr>
        <w:t>Ministriju, to padotībā esošo valsts budžeta iestāžu un citu centrālo valsts budžeta iestāžu vajadzībām izmantoto nekustamo īpašumu un to apsaimniekošanas izdevumu izvērtēšana</w:t>
      </w:r>
      <w:bookmarkEnd w:id="140"/>
    </w:p>
    <w:p w14:paraId="7A0E40B1" w14:textId="476443CD" w:rsidR="00781E6F" w:rsidRPr="00C9742F" w:rsidRDefault="00675E2A" w:rsidP="00EE6CB8">
      <w:pPr>
        <w:spacing w:after="120"/>
        <w:ind w:firstLine="720"/>
        <w:rPr>
          <w:rFonts w:cs="Times New Roman"/>
          <w:lang w:val="nb-NO"/>
        </w:rPr>
      </w:pPr>
      <w:r w:rsidRPr="002B0540">
        <w:rPr>
          <w:rFonts w:cs="Times New Roman"/>
        </w:rPr>
        <w:t xml:space="preserve">Lai izpildītu </w:t>
      </w:r>
      <w:r>
        <w:rPr>
          <w:rFonts w:cs="Times New Roman"/>
        </w:rPr>
        <w:t>2018.gada</w:t>
      </w:r>
      <w:r w:rsidRPr="002B0540">
        <w:rPr>
          <w:rFonts w:cs="Times New Roman"/>
        </w:rPr>
        <w:t xml:space="preserve"> 12.martā </w:t>
      </w:r>
      <w:r>
        <w:rPr>
          <w:rFonts w:cs="Times New Roman"/>
        </w:rPr>
        <w:t>MK</w:t>
      </w:r>
      <w:r w:rsidRPr="002B0540">
        <w:rPr>
          <w:rFonts w:cs="Times New Roman"/>
        </w:rPr>
        <w:t xml:space="preserve"> </w:t>
      </w:r>
      <w:r w:rsidR="00767D8E">
        <w:rPr>
          <w:rFonts w:cs="Times New Roman"/>
        </w:rPr>
        <w:t>izdotā rīkojumā noteikto</w:t>
      </w:r>
      <w:r w:rsidRPr="002B0540">
        <w:rPr>
          <w:rFonts w:cs="Times New Roman"/>
        </w:rPr>
        <w:t xml:space="preserve"> izdevumu pārskatīšanas tvēruma 2.4.</w:t>
      </w:r>
      <w:r w:rsidR="00781E6F">
        <w:rPr>
          <w:rFonts w:cs="Times New Roman"/>
        </w:rPr>
        <w:t xml:space="preserve"> </w:t>
      </w:r>
      <w:r w:rsidRPr="002B0540">
        <w:rPr>
          <w:rFonts w:cs="Times New Roman"/>
        </w:rPr>
        <w:t>pu</w:t>
      </w:r>
      <w:r>
        <w:rPr>
          <w:rFonts w:cs="Times New Roman"/>
        </w:rPr>
        <w:t>nktu</w:t>
      </w:r>
      <w:r>
        <w:rPr>
          <w:rStyle w:val="Heading1Char"/>
          <w:rFonts w:cs="Times New Roman"/>
          <w:szCs w:val="24"/>
        </w:rPr>
        <w:t xml:space="preserve">, </w:t>
      </w:r>
      <w:r w:rsidR="00781E6F">
        <w:rPr>
          <w:rStyle w:val="Heading1Char"/>
          <w:rFonts w:cs="Times New Roman"/>
          <w:szCs w:val="24"/>
        </w:rPr>
        <w:t xml:space="preserve">kas paredz izvērtēt ministriju, to padotībā esošo valsts budžeta iestāžu un citu centrālo valsts iestāžu vajadzībām izmantotos nekustamos īpašumus </w:t>
      </w:r>
      <w:r w:rsidR="00016038">
        <w:rPr>
          <w:rStyle w:val="Heading1Char"/>
          <w:rFonts w:cs="Times New Roman"/>
          <w:szCs w:val="24"/>
        </w:rPr>
        <w:t xml:space="preserve">(administratīvās ēkas) </w:t>
      </w:r>
      <w:r w:rsidR="00781E6F">
        <w:rPr>
          <w:rStyle w:val="Heading1Char"/>
          <w:rFonts w:cs="Times New Roman"/>
          <w:szCs w:val="24"/>
        </w:rPr>
        <w:t>un to apsaimniekošanas izdevumus</w:t>
      </w:r>
      <w:r w:rsidR="00016038">
        <w:rPr>
          <w:rStyle w:val="Heading1Char"/>
          <w:rFonts w:cs="Times New Roman"/>
          <w:szCs w:val="24"/>
        </w:rPr>
        <w:t xml:space="preserve"> (2018.gadā izvērtēt nekustamos īpašumus Rīgā)</w:t>
      </w:r>
      <w:r w:rsidR="00781E6F">
        <w:rPr>
          <w:rStyle w:val="Heading1Char"/>
          <w:rFonts w:cs="Times New Roman"/>
          <w:szCs w:val="24"/>
        </w:rPr>
        <w:t xml:space="preserve">, </w:t>
      </w:r>
      <w:r>
        <w:rPr>
          <w:rFonts w:cs="Times New Roman"/>
        </w:rPr>
        <w:t xml:space="preserve">VNĪ </w:t>
      </w:r>
      <w:r w:rsidRPr="002B0540">
        <w:rPr>
          <w:rFonts w:cs="Times New Roman"/>
        </w:rPr>
        <w:t xml:space="preserve">sadarbībā ar </w:t>
      </w:r>
      <w:r>
        <w:rPr>
          <w:rFonts w:cs="Times New Roman"/>
        </w:rPr>
        <w:t>FM</w:t>
      </w:r>
      <w:r w:rsidRPr="002B0540">
        <w:rPr>
          <w:rFonts w:cs="Times New Roman"/>
        </w:rPr>
        <w:t xml:space="preserve"> izstrādāja detalizētu anketu par valsts iestāžu izmantotajiem nekustamiem īpašumiem un to apsaimniekošanas izmaksām. Minētā anketa tika aizpildīta par 88 valsts iestāžu 236 ēkām vai to daļām.</w:t>
      </w:r>
      <w:r>
        <w:rPr>
          <w:rFonts w:eastAsiaTheme="majorEastAsia" w:cs="Times New Roman"/>
        </w:rPr>
        <w:t xml:space="preserve"> </w:t>
      </w:r>
      <w:r w:rsidRPr="002B0540">
        <w:rPr>
          <w:rFonts w:cs="Times New Roman"/>
        </w:rPr>
        <w:t xml:space="preserve">Paplašinātā analīze veikta tikai biroju telpām </w:t>
      </w:r>
      <w:r w:rsidR="00C9742F">
        <w:rPr>
          <w:rFonts w:cs="Times New Roman"/>
          <w:lang w:val="nb-NO"/>
        </w:rPr>
        <w:t>(</w:t>
      </w:r>
      <w:r w:rsidRPr="00675E2A">
        <w:rPr>
          <w:rFonts w:cs="Times New Roman"/>
          <w:i/>
          <w:iCs/>
        </w:rPr>
        <w:t>70</w:t>
      </w:r>
      <w:r w:rsidRPr="00675E2A">
        <w:rPr>
          <w:rFonts w:cs="Times New Roman"/>
          <w:i/>
          <w:iCs/>
          <w:lang w:val="nb-NO"/>
        </w:rPr>
        <w:t xml:space="preserve"> % </w:t>
      </w:r>
      <w:r w:rsidR="00791198">
        <w:rPr>
          <w:rFonts w:cs="Times New Roman"/>
          <w:i/>
          <w:iCs/>
          <w:lang w:val="nb-NO"/>
        </w:rPr>
        <w:t xml:space="preserve">no visas valsts iestāžu lietotās Biroju </w:t>
      </w:r>
      <w:r w:rsidRPr="00675E2A">
        <w:rPr>
          <w:rFonts w:cs="Times New Roman"/>
          <w:i/>
          <w:iCs/>
        </w:rPr>
        <w:t>platīb</w:t>
      </w:r>
      <w:r w:rsidR="00791198">
        <w:rPr>
          <w:rFonts w:cs="Times New Roman"/>
          <w:i/>
          <w:iCs/>
        </w:rPr>
        <w:t>as Rīgā</w:t>
      </w:r>
      <w:r w:rsidRPr="00675E2A">
        <w:rPr>
          <w:rFonts w:cs="Times New Roman"/>
          <w:i/>
          <w:iCs/>
          <w:lang w:val="nb-NO"/>
        </w:rPr>
        <w:t xml:space="preserve"> (</w:t>
      </w:r>
      <w:r w:rsidRPr="00675E2A">
        <w:rPr>
          <w:rFonts w:cs="Times New Roman"/>
          <w:i/>
          <w:iCs/>
        </w:rPr>
        <w:t>337</w:t>
      </w:r>
      <w:r w:rsidRPr="00675E2A">
        <w:rPr>
          <w:rFonts w:cs="Times New Roman"/>
          <w:i/>
          <w:iCs/>
          <w:lang w:val="nb-NO"/>
        </w:rPr>
        <w:t xml:space="preserve"> </w:t>
      </w:r>
      <w:r w:rsidRPr="00675E2A">
        <w:rPr>
          <w:rFonts w:cs="Times New Roman"/>
          <w:i/>
          <w:iCs/>
        </w:rPr>
        <w:t>699</w:t>
      </w:r>
      <w:r w:rsidRPr="00675E2A">
        <w:rPr>
          <w:rFonts w:cs="Times New Roman"/>
          <w:i/>
          <w:iCs/>
          <w:lang w:val="nb-NO"/>
        </w:rPr>
        <w:t xml:space="preserve"> m2)</w:t>
      </w:r>
      <w:r>
        <w:rPr>
          <w:rFonts w:eastAsiaTheme="majorEastAsia" w:cs="Times New Roman"/>
        </w:rPr>
        <w:t xml:space="preserve">, </w:t>
      </w:r>
      <w:r w:rsidRPr="00675E2A">
        <w:rPr>
          <w:rFonts w:cs="Times New Roman"/>
          <w:i/>
          <w:iCs/>
        </w:rPr>
        <w:t>82</w:t>
      </w:r>
      <w:r w:rsidRPr="00675E2A">
        <w:rPr>
          <w:rFonts w:cs="Times New Roman"/>
          <w:i/>
          <w:iCs/>
          <w:lang w:val="nb-NO"/>
        </w:rPr>
        <w:t xml:space="preserve"> % </w:t>
      </w:r>
      <w:r w:rsidR="00652145">
        <w:rPr>
          <w:rFonts w:cs="Times New Roman"/>
          <w:i/>
          <w:iCs/>
          <w:lang w:val="nb-NO"/>
        </w:rPr>
        <w:t xml:space="preserve">no visiem valsts iestāžu </w:t>
      </w:r>
      <w:r w:rsidRPr="00675E2A">
        <w:rPr>
          <w:rFonts w:cs="Times New Roman"/>
          <w:i/>
          <w:iCs/>
        </w:rPr>
        <w:t>darbiniek</w:t>
      </w:r>
      <w:r w:rsidR="00652145">
        <w:rPr>
          <w:rFonts w:cs="Times New Roman"/>
          <w:i/>
          <w:iCs/>
        </w:rPr>
        <w:t>iem Rīgā</w:t>
      </w:r>
      <w:r w:rsidRPr="00675E2A">
        <w:rPr>
          <w:rFonts w:cs="Times New Roman"/>
          <w:i/>
          <w:iCs/>
          <w:lang w:val="nb-NO"/>
        </w:rPr>
        <w:t xml:space="preserve"> (</w:t>
      </w:r>
      <w:r w:rsidRPr="00675E2A">
        <w:rPr>
          <w:rFonts w:cs="Times New Roman"/>
          <w:i/>
          <w:iCs/>
        </w:rPr>
        <w:t>16</w:t>
      </w:r>
      <w:r w:rsidRPr="00675E2A">
        <w:rPr>
          <w:rFonts w:cs="Times New Roman"/>
          <w:i/>
          <w:iCs/>
          <w:lang w:val="nb-NO"/>
        </w:rPr>
        <w:t xml:space="preserve"> </w:t>
      </w:r>
      <w:r w:rsidRPr="00675E2A">
        <w:rPr>
          <w:rFonts w:cs="Times New Roman"/>
          <w:i/>
          <w:iCs/>
        </w:rPr>
        <w:t>454</w:t>
      </w:r>
      <w:r w:rsidRPr="00675E2A">
        <w:rPr>
          <w:rFonts w:cs="Times New Roman"/>
          <w:i/>
          <w:iCs/>
          <w:lang w:val="nb-NO"/>
        </w:rPr>
        <w:t>)</w:t>
      </w:r>
      <w:r>
        <w:rPr>
          <w:rFonts w:cs="Times New Roman"/>
          <w:i/>
          <w:iCs/>
          <w:lang w:val="nb-NO"/>
        </w:rPr>
        <w:t>)</w:t>
      </w:r>
      <w:r>
        <w:rPr>
          <w:rFonts w:eastAsiaTheme="majorEastAsia" w:cs="Times New Roman"/>
        </w:rPr>
        <w:t xml:space="preserve">. </w:t>
      </w:r>
      <w:r w:rsidR="00735E00">
        <w:rPr>
          <w:rFonts w:cs="Times New Roman"/>
        </w:rPr>
        <w:t xml:space="preserve">Tika </w:t>
      </w:r>
      <w:r w:rsidRPr="002B0540">
        <w:rPr>
          <w:rFonts w:cs="Times New Roman"/>
        </w:rPr>
        <w:t>analizēta nomas maksa, apsaimniekošanas maksa un kopējās izmaksas bez PVN.</w:t>
      </w:r>
      <w:r w:rsidR="00735E00">
        <w:rPr>
          <w:rFonts w:eastAsiaTheme="majorEastAsia" w:cs="Times New Roman"/>
        </w:rPr>
        <w:t xml:space="preserve"> </w:t>
      </w:r>
    </w:p>
    <w:p w14:paraId="465B37BC" w14:textId="32797F1D" w:rsidR="00675E2A" w:rsidRPr="00735E00" w:rsidRDefault="00675E2A" w:rsidP="00EE6CB8">
      <w:pPr>
        <w:spacing w:after="120"/>
        <w:ind w:firstLine="720"/>
        <w:rPr>
          <w:rFonts w:eastAsiaTheme="majorEastAsia" w:cs="Times New Roman"/>
        </w:rPr>
      </w:pPr>
      <w:r w:rsidRPr="002B0540">
        <w:rPr>
          <w:rFonts w:cs="Times New Roman"/>
        </w:rPr>
        <w:t xml:space="preserve">Izmaksas, kuras </w:t>
      </w:r>
      <w:r w:rsidR="00735E00">
        <w:rPr>
          <w:rFonts w:cs="Times New Roman"/>
          <w:u w:val="single"/>
        </w:rPr>
        <w:t>netika</w:t>
      </w:r>
      <w:r w:rsidRPr="002B0540">
        <w:rPr>
          <w:rFonts w:cs="Times New Roman"/>
        </w:rPr>
        <w:t xml:space="preserve"> ņemtas vērā</w:t>
      </w:r>
      <w:r w:rsidRPr="002B0540">
        <w:rPr>
          <w:rFonts w:cs="Times New Roman"/>
          <w:lang w:val="nb-NO"/>
        </w:rPr>
        <w:t>:</w:t>
      </w:r>
    </w:p>
    <w:p w14:paraId="3475FC44" w14:textId="655CC07E" w:rsidR="00675E2A" w:rsidRPr="002B0540" w:rsidRDefault="00675E2A" w:rsidP="00EE6CB8">
      <w:pPr>
        <w:pStyle w:val="ListParagraph"/>
        <w:numPr>
          <w:ilvl w:val="0"/>
          <w:numId w:val="54"/>
        </w:numPr>
        <w:spacing w:after="120"/>
        <w:ind w:left="1418" w:hanging="294"/>
        <w:contextualSpacing w:val="0"/>
        <w:rPr>
          <w:rFonts w:cs="Times New Roman"/>
        </w:rPr>
      </w:pPr>
      <w:r w:rsidRPr="002B0540">
        <w:rPr>
          <w:rFonts w:cs="Times New Roman"/>
        </w:rPr>
        <w:t>PVN kompensācija</w:t>
      </w:r>
      <w:r w:rsidR="00791198">
        <w:rPr>
          <w:rFonts w:cs="Times New Roman"/>
        </w:rPr>
        <w:t>;</w:t>
      </w:r>
    </w:p>
    <w:p w14:paraId="2D5B95CB" w14:textId="62CED044" w:rsidR="00675E2A" w:rsidRPr="002B0540" w:rsidRDefault="00675E2A" w:rsidP="00EE6CB8">
      <w:pPr>
        <w:pStyle w:val="ListParagraph"/>
        <w:numPr>
          <w:ilvl w:val="0"/>
          <w:numId w:val="54"/>
        </w:numPr>
        <w:spacing w:after="120"/>
        <w:ind w:left="1418" w:hanging="294"/>
        <w:contextualSpacing w:val="0"/>
        <w:rPr>
          <w:rFonts w:cs="Times New Roman"/>
        </w:rPr>
      </w:pPr>
      <w:r w:rsidRPr="002B0540">
        <w:rPr>
          <w:rFonts w:cs="Times New Roman"/>
        </w:rPr>
        <w:t>Lietotāju ierīces/inventārs</w:t>
      </w:r>
      <w:r w:rsidR="00791198">
        <w:rPr>
          <w:rFonts w:cs="Times New Roman"/>
        </w:rPr>
        <w:t>;</w:t>
      </w:r>
    </w:p>
    <w:p w14:paraId="2D8E6576" w14:textId="45B5410A" w:rsidR="00675E2A" w:rsidRPr="002B0540" w:rsidRDefault="00675E2A" w:rsidP="00EE6CB8">
      <w:pPr>
        <w:pStyle w:val="ListParagraph"/>
        <w:numPr>
          <w:ilvl w:val="0"/>
          <w:numId w:val="54"/>
        </w:numPr>
        <w:spacing w:after="120"/>
        <w:ind w:left="1418" w:hanging="294"/>
        <w:contextualSpacing w:val="0"/>
        <w:rPr>
          <w:rFonts w:cs="Times New Roman"/>
        </w:rPr>
      </w:pPr>
      <w:r w:rsidRPr="002B0540">
        <w:rPr>
          <w:rFonts w:cs="Times New Roman"/>
        </w:rPr>
        <w:t>Pārcelšanās izmaksas</w:t>
      </w:r>
      <w:r w:rsidR="00791198">
        <w:rPr>
          <w:rFonts w:cs="Times New Roman"/>
        </w:rPr>
        <w:t>;</w:t>
      </w:r>
    </w:p>
    <w:p w14:paraId="4AD73C1B" w14:textId="6196EEDF" w:rsidR="00675E2A" w:rsidRPr="002B0540" w:rsidRDefault="00675E2A" w:rsidP="00F24E16">
      <w:pPr>
        <w:pStyle w:val="ListParagraph"/>
        <w:numPr>
          <w:ilvl w:val="0"/>
          <w:numId w:val="54"/>
        </w:numPr>
        <w:spacing w:after="120"/>
        <w:ind w:left="1418" w:hanging="294"/>
        <w:contextualSpacing w:val="0"/>
        <w:rPr>
          <w:rFonts w:cs="Times New Roman"/>
        </w:rPr>
      </w:pPr>
      <w:r w:rsidRPr="002B0540">
        <w:rPr>
          <w:rFonts w:cs="Times New Roman"/>
        </w:rPr>
        <w:t>Auto novietošana</w:t>
      </w:r>
      <w:r w:rsidR="00791198">
        <w:rPr>
          <w:rFonts w:cs="Times New Roman"/>
        </w:rPr>
        <w:t>;</w:t>
      </w:r>
    </w:p>
    <w:p w14:paraId="3E29A24A" w14:textId="01D0DB12" w:rsidR="00675E2A" w:rsidRPr="002B0540" w:rsidRDefault="00675E2A" w:rsidP="00F24E16">
      <w:pPr>
        <w:pStyle w:val="ListParagraph"/>
        <w:numPr>
          <w:ilvl w:val="0"/>
          <w:numId w:val="54"/>
        </w:numPr>
        <w:spacing w:after="120"/>
        <w:ind w:left="1418" w:hanging="294"/>
        <w:contextualSpacing w:val="0"/>
        <w:rPr>
          <w:rFonts w:cs="Times New Roman"/>
        </w:rPr>
      </w:pPr>
      <w:r w:rsidRPr="002B0540">
        <w:rPr>
          <w:rFonts w:cs="Times New Roman"/>
        </w:rPr>
        <w:t>Ēdnīca</w:t>
      </w:r>
      <w:r w:rsidR="00791198">
        <w:rPr>
          <w:rFonts w:cs="Times New Roman"/>
        </w:rPr>
        <w:t>;</w:t>
      </w:r>
    </w:p>
    <w:p w14:paraId="672FCA9F" w14:textId="12052489" w:rsidR="00675E2A" w:rsidRPr="00F60FAB" w:rsidRDefault="00675E2A" w:rsidP="00F24E16">
      <w:pPr>
        <w:pStyle w:val="ListParagraph"/>
        <w:numPr>
          <w:ilvl w:val="0"/>
          <w:numId w:val="54"/>
        </w:numPr>
        <w:spacing w:after="120"/>
        <w:ind w:left="1418" w:hanging="294"/>
        <w:contextualSpacing w:val="0"/>
        <w:rPr>
          <w:rFonts w:cs="Times New Roman"/>
        </w:rPr>
      </w:pPr>
      <w:r w:rsidRPr="002B0540">
        <w:rPr>
          <w:rFonts w:cs="Times New Roman"/>
        </w:rPr>
        <w:lastRenderedPageBreak/>
        <w:t>Sakārtošana/atjaunošana pēc telpu atbrīvošanas</w:t>
      </w:r>
      <w:r w:rsidR="00791198">
        <w:rPr>
          <w:rFonts w:cs="Times New Roman"/>
        </w:rPr>
        <w:t>.</w:t>
      </w:r>
    </w:p>
    <w:p w14:paraId="2F7D2A47" w14:textId="0B01C928" w:rsidR="00675E2A" w:rsidRPr="00F60FAB" w:rsidRDefault="00675E2A" w:rsidP="00781E6F">
      <w:pPr>
        <w:spacing w:after="120"/>
        <w:rPr>
          <w:i/>
          <w:color w:val="2E74B5" w:themeColor="accent1" w:themeShade="BF"/>
        </w:rPr>
      </w:pPr>
      <w:bookmarkStart w:id="141" w:name="_Toc525312641"/>
      <w:r w:rsidRPr="00F60FAB">
        <w:rPr>
          <w:i/>
        </w:rPr>
        <w:t>Ministriju</w:t>
      </w:r>
      <w:r w:rsidRPr="00F60FAB">
        <w:rPr>
          <w:rStyle w:val="Heading1Char"/>
          <w:rFonts w:cs="Times New Roman"/>
          <w:i/>
          <w:szCs w:val="24"/>
        </w:rPr>
        <w:t xml:space="preserve"> un citu valsts pārvaldes iestāžu izvietojums Rīgā</w:t>
      </w:r>
      <w:bookmarkEnd w:id="141"/>
    </w:p>
    <w:p w14:paraId="018D1AE7" w14:textId="612A0701" w:rsidR="00B332A9" w:rsidRPr="002B0540" w:rsidRDefault="00735E00" w:rsidP="00B332A9">
      <w:pPr>
        <w:spacing w:after="120"/>
        <w:rPr>
          <w:rFonts w:cs="Times New Roman"/>
        </w:rPr>
      </w:pPr>
      <w:r>
        <w:tab/>
      </w:r>
      <w:r w:rsidR="00B332A9">
        <w:t>Lai labāk novērtētu m</w:t>
      </w:r>
      <w:r w:rsidR="00B332A9" w:rsidRPr="00735E00">
        <w:rPr>
          <w:rStyle w:val="Heading1Char"/>
          <w:rFonts w:cs="Times New Roman"/>
        </w:rPr>
        <w:t>inistriju un citu vals</w:t>
      </w:r>
      <w:r w:rsidR="00B332A9">
        <w:rPr>
          <w:rStyle w:val="Heading1Char"/>
          <w:rFonts w:cs="Times New Roman"/>
        </w:rPr>
        <w:t xml:space="preserve">ts iestāžu izvietojumu Rīgā, tika izveidots vizualizācijas rīks - </w:t>
      </w:r>
      <w:r w:rsidR="00B332A9" w:rsidRPr="002B0540">
        <w:rPr>
          <w:rFonts w:cs="Times New Roman"/>
        </w:rPr>
        <w:t>interaktīvā karte</w:t>
      </w:r>
      <w:r w:rsidR="00B332A9" w:rsidRPr="00CC62FB">
        <w:rPr>
          <w:rStyle w:val="FootnoteReference"/>
        </w:rPr>
        <w:footnoteReference w:id="35"/>
      </w:r>
      <w:r w:rsidR="00B332A9">
        <w:rPr>
          <w:rFonts w:cs="Times New Roman"/>
        </w:rPr>
        <w:t xml:space="preserve"> un analizēti šādi aspekti – iestāžu izvietojums </w:t>
      </w:r>
      <w:r w:rsidR="00B332A9" w:rsidRPr="002B0540">
        <w:rPr>
          <w:rFonts w:cs="Times New Roman"/>
        </w:rPr>
        <w:t>pa rajoniem, kvadrātmetri, izmaksas, apsaimnieko</w:t>
      </w:r>
      <w:r w:rsidR="00B332A9">
        <w:rPr>
          <w:rFonts w:cs="Times New Roman"/>
        </w:rPr>
        <w:t xml:space="preserve">šana. Attiecīgi tika secināts, ka </w:t>
      </w:r>
      <w:r w:rsidR="00B332A9" w:rsidRPr="002B0540">
        <w:rPr>
          <w:rFonts w:cs="Times New Roman"/>
        </w:rPr>
        <w:t>atsevišķas iestādes ir izvietotas vairākās ēkās, piemēram</w:t>
      </w:r>
      <w:r w:rsidR="00B332A9">
        <w:rPr>
          <w:rFonts w:cs="Times New Roman"/>
        </w:rPr>
        <w:t>,</w:t>
      </w:r>
      <w:r w:rsidR="00B332A9" w:rsidRPr="002B0540">
        <w:rPr>
          <w:rFonts w:cs="Times New Roman"/>
        </w:rPr>
        <w:t xml:space="preserve"> </w:t>
      </w:r>
      <w:r w:rsidR="00B332A9">
        <w:rPr>
          <w:rFonts w:cs="Times New Roman"/>
        </w:rPr>
        <w:t>VARAM</w:t>
      </w:r>
      <w:r w:rsidR="00B332A9" w:rsidRPr="002B0540">
        <w:rPr>
          <w:rFonts w:cs="Times New Roman"/>
        </w:rPr>
        <w:t xml:space="preserve"> ir izvietota 5 ēkās, </w:t>
      </w:r>
      <w:r w:rsidR="00B332A9">
        <w:rPr>
          <w:rFonts w:cs="Times New Roman"/>
        </w:rPr>
        <w:t>KM</w:t>
      </w:r>
      <w:r w:rsidR="00B332A9" w:rsidRPr="002B0540">
        <w:rPr>
          <w:rFonts w:cs="Times New Roman"/>
        </w:rPr>
        <w:t xml:space="preserve"> 3 ēkās, </w:t>
      </w:r>
      <w:r w:rsidR="00B332A9">
        <w:rPr>
          <w:rFonts w:cs="Times New Roman"/>
        </w:rPr>
        <w:t>TM</w:t>
      </w:r>
      <w:r w:rsidR="00B332A9" w:rsidRPr="002B0540">
        <w:rPr>
          <w:rFonts w:cs="Times New Roman"/>
        </w:rPr>
        <w:t xml:space="preserve"> 3 </w:t>
      </w:r>
      <w:r w:rsidR="00B332A9">
        <w:rPr>
          <w:rFonts w:cs="Times New Roman"/>
        </w:rPr>
        <w:t>ēkās.</w:t>
      </w:r>
    </w:p>
    <w:p w14:paraId="1D4DBC47" w14:textId="3B525BD7" w:rsidR="00B332A9" w:rsidRDefault="00791198" w:rsidP="00B332A9">
      <w:pPr>
        <w:spacing w:after="120"/>
        <w:ind w:firstLine="720"/>
        <w:rPr>
          <w:rFonts w:cs="Times New Roman"/>
        </w:rPr>
      </w:pPr>
      <w:r>
        <w:rPr>
          <w:rFonts w:cs="Times New Roman"/>
        </w:rPr>
        <w:t>Padotības</w:t>
      </w:r>
      <w:r w:rsidR="0007047F">
        <w:rPr>
          <w:rFonts w:cs="Times New Roman"/>
        </w:rPr>
        <w:t xml:space="preserve"> </w:t>
      </w:r>
      <w:r w:rsidR="00B332A9" w:rsidRPr="002B0540">
        <w:rPr>
          <w:rFonts w:cs="Times New Roman"/>
        </w:rPr>
        <w:t>iestādes ir izkliedētas pilsētas teritorijā, kam nav tiešas funkcionalitātes ar pakalpojumu sniegšanu iedzīvotājiem vai sabiedrības drošību kopumā, kas savukārt rada izmantotās biroja platības neefektīvu izmantošanu, apsaimniekošanas un komunālo maksājumu pārtēriņu.</w:t>
      </w:r>
      <w:r w:rsidR="00B332A9">
        <w:rPr>
          <w:rFonts w:cs="Times New Roman"/>
        </w:rPr>
        <w:t xml:space="preserve"> </w:t>
      </w:r>
      <w:r w:rsidR="00B332A9" w:rsidRPr="002B0540">
        <w:rPr>
          <w:rFonts w:cs="Times New Roman"/>
        </w:rPr>
        <w:t xml:space="preserve">Līdz ar to </w:t>
      </w:r>
      <w:r w:rsidR="004960B8">
        <w:rPr>
          <w:rFonts w:cs="Times New Roman"/>
        </w:rPr>
        <w:t xml:space="preserve">iespēju robežās, izvērtējot lietderības apsvērumus, </w:t>
      </w:r>
      <w:r w:rsidR="00B332A9" w:rsidRPr="002B0540">
        <w:rPr>
          <w:rFonts w:cs="Times New Roman"/>
        </w:rPr>
        <w:t xml:space="preserve">iestāžu </w:t>
      </w:r>
      <w:r>
        <w:rPr>
          <w:rFonts w:cs="Times New Roman"/>
        </w:rPr>
        <w:t>optimāla izvietošana vienā nekustamā īpašumā (</w:t>
      </w:r>
      <w:r w:rsidR="00B332A9" w:rsidRPr="002B0540">
        <w:rPr>
          <w:rFonts w:cs="Times New Roman"/>
        </w:rPr>
        <w:t>konsolidācija</w:t>
      </w:r>
      <w:r>
        <w:rPr>
          <w:rFonts w:cs="Times New Roman"/>
        </w:rPr>
        <w:t>)</w:t>
      </w:r>
      <w:r w:rsidR="00B332A9" w:rsidRPr="002B0540">
        <w:rPr>
          <w:rFonts w:cs="Times New Roman"/>
        </w:rPr>
        <w:t xml:space="preserve"> varētu ilgtermiņā </w:t>
      </w:r>
      <w:r>
        <w:rPr>
          <w:rFonts w:cs="Times New Roman"/>
        </w:rPr>
        <w:t xml:space="preserve">ļaut </w:t>
      </w:r>
      <w:r w:rsidR="00B332A9" w:rsidRPr="002B0540">
        <w:rPr>
          <w:rFonts w:cs="Times New Roman"/>
        </w:rPr>
        <w:t>optimizēt kopējās ēku uzturēšanas</w:t>
      </w:r>
      <w:r>
        <w:rPr>
          <w:rFonts w:cs="Times New Roman"/>
        </w:rPr>
        <w:t>, tostarp apsaimniekošanas,</w:t>
      </w:r>
      <w:r w:rsidR="00B332A9" w:rsidRPr="002B0540">
        <w:rPr>
          <w:rFonts w:cs="Times New Roman"/>
        </w:rPr>
        <w:t xml:space="preserve"> izmaksas, kā arī samazināt izmantoto telpu platību uz vienu darbinieku. Kopējais nomas maksas samazinājums attiecīgi var</w:t>
      </w:r>
      <w:r w:rsidR="00B332A9">
        <w:rPr>
          <w:rFonts w:cs="Times New Roman"/>
        </w:rPr>
        <w:t>ētu</w:t>
      </w:r>
      <w:r w:rsidR="00B332A9" w:rsidRPr="002B0540">
        <w:rPr>
          <w:rFonts w:cs="Times New Roman"/>
        </w:rPr>
        <w:t xml:space="preserve"> dot ekonomiju ilgtermiņā valsts budžetā. Paralēli jāatzīmē, ka iestāžu konsolidācijas rezultātā iespējams ietaupīt resursus komunikācijas jomā starp ministrijām un </w:t>
      </w:r>
      <w:r>
        <w:rPr>
          <w:rFonts w:cs="Times New Roman"/>
        </w:rPr>
        <w:t>to padotībā esošām</w:t>
      </w:r>
      <w:r w:rsidR="0007047F">
        <w:rPr>
          <w:rFonts w:cs="Times New Roman"/>
        </w:rPr>
        <w:t xml:space="preserve"> </w:t>
      </w:r>
      <w:r w:rsidR="00B332A9" w:rsidRPr="002B0540">
        <w:rPr>
          <w:rFonts w:cs="Times New Roman"/>
        </w:rPr>
        <w:t>iestādēm, jo</w:t>
      </w:r>
      <w:r w:rsidR="00B332A9">
        <w:rPr>
          <w:rFonts w:cs="Times New Roman"/>
        </w:rPr>
        <w:t>,</w:t>
      </w:r>
      <w:r w:rsidR="00B332A9" w:rsidRPr="002B0540">
        <w:rPr>
          <w:rFonts w:cs="Times New Roman"/>
        </w:rPr>
        <w:t xml:space="preserve"> atrodoties vienā ēkā, var ieekonomēt laiku, pārvietojoties starp iestādēm.</w:t>
      </w:r>
    </w:p>
    <w:p w14:paraId="70D67257" w14:textId="4862636D" w:rsidR="00E2207E" w:rsidRPr="000A0EAB" w:rsidRDefault="000A0EAB" w:rsidP="00B332A9">
      <w:pPr>
        <w:spacing w:after="120"/>
        <w:rPr>
          <w:i/>
        </w:rPr>
      </w:pPr>
      <w:r w:rsidRPr="000A0EAB">
        <w:rPr>
          <w:i/>
        </w:rPr>
        <w:t>Rezultāti</w:t>
      </w:r>
    </w:p>
    <w:p w14:paraId="1EC48CC1" w14:textId="4A69B6DD" w:rsidR="00E2207E" w:rsidRPr="000A0EAB" w:rsidRDefault="00E2207E" w:rsidP="000A0EAB">
      <w:pPr>
        <w:spacing w:after="120"/>
        <w:ind w:firstLine="720"/>
        <w:rPr>
          <w:rFonts w:cs="Times New Roman"/>
        </w:rPr>
      </w:pPr>
      <w:r w:rsidRPr="00F47297">
        <w:rPr>
          <w:rFonts w:cs="Times New Roman"/>
        </w:rPr>
        <w:t>Apkopojot anketas par valsts iestāžu izmantotajiem nekustamiem īpašumiem</w:t>
      </w:r>
      <w:r w:rsidR="00791198">
        <w:rPr>
          <w:rFonts w:cs="Times New Roman"/>
        </w:rPr>
        <w:t xml:space="preserve"> Rīgā</w:t>
      </w:r>
      <w:r w:rsidRPr="00F47297">
        <w:rPr>
          <w:rFonts w:cs="Times New Roman"/>
        </w:rPr>
        <w:t xml:space="preserve"> un to apsaimniekošanas izmaksām, var secināt, ka valsts iestāžu izmantoto ēku kopējās platība</w:t>
      </w:r>
      <w:r w:rsidR="00B332A9">
        <w:rPr>
          <w:rFonts w:cs="Times New Roman"/>
        </w:rPr>
        <w:t>s</w:t>
      </w:r>
      <w:r w:rsidRPr="00F47297">
        <w:rPr>
          <w:rFonts w:cs="Times New Roman"/>
        </w:rPr>
        <w:t xml:space="preserve"> katru gadu palielinās</w:t>
      </w:r>
      <w:r w:rsidR="000A0EAB">
        <w:rPr>
          <w:rFonts w:cs="Times New Roman"/>
        </w:rPr>
        <w:t>.</w:t>
      </w:r>
    </w:p>
    <w:p w14:paraId="6E0BF512" w14:textId="0C0C7F7E" w:rsidR="00021DB0" w:rsidRDefault="00E2207E" w:rsidP="0007047F">
      <w:pPr>
        <w:ind w:firstLine="720"/>
      </w:pPr>
      <w:r w:rsidRPr="00F47297">
        <w:t>No kopējā ēku skaita, valsts iestādēm bezatlīdzības lietoša</w:t>
      </w:r>
      <w:r w:rsidR="000A0EAB">
        <w:t>nā</w:t>
      </w:r>
      <w:r w:rsidR="00791198">
        <w:t xml:space="preserve"> Rīgā, kas ietver apsaimniekošanas un lietošanas līgumus,</w:t>
      </w:r>
      <w:r w:rsidR="000A0EAB">
        <w:t xml:space="preserve"> </w:t>
      </w:r>
      <w:r w:rsidRPr="00F47297">
        <w:t xml:space="preserve">ir nodotas </w:t>
      </w:r>
      <w:r w:rsidR="000A0EAB">
        <w:t>24,2</w:t>
      </w:r>
      <w:r w:rsidRPr="00F47297">
        <w:t xml:space="preserve">% jeb 60 ēkas, savukārt par </w:t>
      </w:r>
      <w:r w:rsidR="000A0EAB">
        <w:t>68,1</w:t>
      </w:r>
      <w:r w:rsidRPr="00F47297">
        <w:t xml:space="preserve">% jeb 169 ēku lietošanu tiek maksāta atlīdzība (noma) un </w:t>
      </w:r>
      <w:r w:rsidR="000A0EAB">
        <w:t>7,7</w:t>
      </w:r>
      <w:r w:rsidRPr="00F47297">
        <w:t>% jeb 19 ēkas ir valsts iestāžu valdījumā</w:t>
      </w:r>
      <w:bookmarkStart w:id="142" w:name="_Ref525653279"/>
      <w:r w:rsidR="00F617E1">
        <w:t xml:space="preserve"> (</w:t>
      </w:r>
      <w:r w:rsidR="00EE6CB8">
        <w:t>Attēls Nr. 24</w:t>
      </w:r>
      <w:r w:rsidR="00F617E1">
        <w:t>).</w:t>
      </w:r>
      <w:bookmarkStart w:id="143" w:name="_Ref525802153"/>
    </w:p>
    <w:p w14:paraId="0C79E8EF" w14:textId="4F6B5F0C" w:rsidR="000A0EAB" w:rsidRPr="000A0EAB" w:rsidRDefault="000A0EAB" w:rsidP="000A0EAB">
      <w:pPr>
        <w:jc w:val="right"/>
      </w:pPr>
      <w:bookmarkStart w:id="144" w:name="_Ref527123997"/>
      <w:r>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24</w:t>
      </w:r>
      <w:r w:rsidR="00FA22F8">
        <w:rPr>
          <w:noProof/>
        </w:rPr>
        <w:fldChar w:fldCharType="end"/>
      </w:r>
      <w:bookmarkEnd w:id="142"/>
      <w:bookmarkEnd w:id="143"/>
      <w:bookmarkEnd w:id="144"/>
    </w:p>
    <w:p w14:paraId="0498C1CB" w14:textId="46A2FCA0" w:rsidR="00E2207E" w:rsidRPr="000A0EAB" w:rsidRDefault="00E2207E" w:rsidP="00B332A9">
      <w:pPr>
        <w:spacing w:after="120"/>
        <w:jc w:val="center"/>
        <w:rPr>
          <w:rFonts w:cs="Times New Roman"/>
          <w:b/>
        </w:rPr>
      </w:pPr>
      <w:r w:rsidRPr="000A0EAB">
        <w:rPr>
          <w:rFonts w:cs="Times New Roman"/>
          <w:b/>
        </w:rPr>
        <w:t xml:space="preserve">Ēku/telpu </w:t>
      </w:r>
      <w:r w:rsidR="00791198">
        <w:rPr>
          <w:rFonts w:cs="Times New Roman"/>
          <w:b/>
        </w:rPr>
        <w:t xml:space="preserve">Rīgā </w:t>
      </w:r>
      <w:r w:rsidRPr="000A0EAB">
        <w:rPr>
          <w:rFonts w:cs="Times New Roman"/>
          <w:b/>
        </w:rPr>
        <w:t xml:space="preserve">iedalījums pēc to lietošanas </w:t>
      </w:r>
      <w:r w:rsidR="00791198">
        <w:rPr>
          <w:rFonts w:cs="Times New Roman"/>
          <w:b/>
        </w:rPr>
        <w:t xml:space="preserve">tiesiskā </w:t>
      </w:r>
      <w:r w:rsidRPr="000A0EAB">
        <w:rPr>
          <w:rFonts w:cs="Times New Roman"/>
          <w:b/>
        </w:rPr>
        <w:t>pamata</w:t>
      </w:r>
    </w:p>
    <w:p w14:paraId="75F23A29" w14:textId="77777777" w:rsidR="000A0EAB" w:rsidRDefault="00E2207E" w:rsidP="000A0EAB">
      <w:pPr>
        <w:jc w:val="center"/>
      </w:pPr>
      <w:r>
        <w:rPr>
          <w:noProof/>
          <w:lang w:eastAsia="lv-LV"/>
        </w:rPr>
        <w:drawing>
          <wp:inline distT="0" distB="0" distL="0" distR="0" wp14:anchorId="08F37368" wp14:editId="1E3307F1">
            <wp:extent cx="3744227" cy="2050181"/>
            <wp:effectExtent l="0" t="0" r="8890" b="762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BF14627" w14:textId="4F22792E" w:rsidR="00C91C65" w:rsidRPr="004811AE" w:rsidRDefault="00E2207E" w:rsidP="004811AE">
      <w:pPr>
        <w:jc w:val="center"/>
        <w:rPr>
          <w:rFonts w:cs="Times New Roman"/>
          <w:i/>
          <w:sz w:val="16"/>
          <w:szCs w:val="16"/>
        </w:rPr>
      </w:pPr>
      <w:r w:rsidRPr="00B84C6F">
        <w:rPr>
          <w:rFonts w:cs="Times New Roman"/>
          <w:i/>
          <w:sz w:val="16"/>
          <w:szCs w:val="16"/>
        </w:rPr>
        <w:t>Avots: Anketu “Par valsts iestāžu izmantotajiem nekustamiem īpašumiem un to apsaimniekošanas izmaksām”</w:t>
      </w:r>
      <w:r>
        <w:rPr>
          <w:rFonts w:cs="Times New Roman"/>
          <w:i/>
          <w:sz w:val="16"/>
          <w:szCs w:val="16"/>
        </w:rPr>
        <w:t xml:space="preserve"> </w:t>
      </w:r>
      <w:r w:rsidRPr="00B84C6F">
        <w:rPr>
          <w:rFonts w:cs="Times New Roman"/>
          <w:i/>
          <w:sz w:val="16"/>
          <w:szCs w:val="16"/>
        </w:rPr>
        <w:t>datu analīze</w:t>
      </w:r>
      <w:r>
        <w:rPr>
          <w:rFonts w:cs="Times New Roman"/>
          <w:i/>
          <w:sz w:val="16"/>
          <w:szCs w:val="16"/>
        </w:rPr>
        <w:t>:</w:t>
      </w:r>
      <w:r w:rsidRPr="00B84C6F">
        <w:rPr>
          <w:rFonts w:cs="Times New Roman"/>
          <w:i/>
          <w:sz w:val="16"/>
          <w:szCs w:val="16"/>
        </w:rPr>
        <w:t xml:space="preserve"> FM, 2018.g</w:t>
      </w:r>
      <w:r>
        <w:rPr>
          <w:rFonts w:cs="Times New Roman"/>
          <w:i/>
          <w:sz w:val="16"/>
          <w:szCs w:val="16"/>
        </w:rPr>
        <w:t>.</w:t>
      </w:r>
    </w:p>
    <w:p w14:paraId="3F7B0D4A" w14:textId="77777777" w:rsidR="00016038" w:rsidRDefault="00016038" w:rsidP="00D71047">
      <w:pPr>
        <w:spacing w:after="120"/>
        <w:ind w:firstLine="567"/>
        <w:rPr>
          <w:rFonts w:cs="Times New Roman"/>
        </w:rPr>
      </w:pPr>
    </w:p>
    <w:p w14:paraId="7D6BF983" w14:textId="52641050" w:rsidR="004811AE" w:rsidRPr="006A6349" w:rsidRDefault="000A0EAB" w:rsidP="00F617E1">
      <w:pPr>
        <w:spacing w:after="120"/>
        <w:ind w:firstLine="567"/>
        <w:rPr>
          <w:rFonts w:cs="Times New Roman"/>
        </w:rPr>
      </w:pPr>
      <w:r>
        <w:rPr>
          <w:rFonts w:cs="Times New Roman"/>
        </w:rPr>
        <w:t xml:space="preserve">Vērtējot </w:t>
      </w:r>
      <w:r w:rsidR="00E2207E" w:rsidRPr="00F47297">
        <w:rPr>
          <w:rFonts w:cs="Times New Roman"/>
        </w:rPr>
        <w:t>ēku iedal</w:t>
      </w:r>
      <w:r>
        <w:rPr>
          <w:rFonts w:cs="Times New Roman"/>
        </w:rPr>
        <w:t xml:space="preserve">ījumu pēc to tehniskā stāvokļa (anketas aizpildītāja vērtējums), </w:t>
      </w:r>
      <w:r w:rsidR="00E2207E" w:rsidRPr="00F47297">
        <w:rPr>
          <w:rFonts w:cs="Times New Roman"/>
        </w:rPr>
        <w:t>var secināt, ka lielākā</w:t>
      </w:r>
      <w:r w:rsidR="00B332A9">
        <w:rPr>
          <w:rFonts w:cs="Times New Roman"/>
        </w:rPr>
        <w:t>s</w:t>
      </w:r>
      <w:r w:rsidR="00E2207E" w:rsidRPr="00F47297">
        <w:rPr>
          <w:rFonts w:cs="Times New Roman"/>
        </w:rPr>
        <w:t xml:space="preserve"> daļa</w:t>
      </w:r>
      <w:r w:rsidR="00B332A9">
        <w:rPr>
          <w:rFonts w:cs="Times New Roman"/>
        </w:rPr>
        <w:t>s</w:t>
      </w:r>
      <w:r w:rsidR="00E2207E" w:rsidRPr="00F47297">
        <w:rPr>
          <w:rFonts w:cs="Times New Roman"/>
        </w:rPr>
        <w:t xml:space="preserve"> ēku jeb 90,</w:t>
      </w:r>
      <w:r>
        <w:rPr>
          <w:rFonts w:cs="Times New Roman"/>
        </w:rPr>
        <w:t>7</w:t>
      </w:r>
      <w:r w:rsidR="00E2207E" w:rsidRPr="00F47297">
        <w:rPr>
          <w:rFonts w:cs="Times New Roman"/>
        </w:rPr>
        <w:t>% stāvokli</w:t>
      </w:r>
      <w:r w:rsidR="00B332A9">
        <w:rPr>
          <w:rFonts w:cs="Times New Roman"/>
        </w:rPr>
        <w:t>s</w:t>
      </w:r>
      <w:r w:rsidR="00E2207E" w:rsidRPr="00F47297">
        <w:rPr>
          <w:rFonts w:cs="Times New Roman"/>
        </w:rPr>
        <w:t xml:space="preserve"> ir novērtē</w:t>
      </w:r>
      <w:r w:rsidR="00B332A9">
        <w:rPr>
          <w:rFonts w:cs="Times New Roman"/>
        </w:rPr>
        <w:t>ts</w:t>
      </w:r>
      <w:r w:rsidR="00FF11B2">
        <w:rPr>
          <w:rFonts w:cs="Times New Roman"/>
        </w:rPr>
        <w:t xml:space="preserve"> kā lab</w:t>
      </w:r>
      <w:r w:rsidR="00B332A9">
        <w:rPr>
          <w:rFonts w:cs="Times New Roman"/>
        </w:rPr>
        <w:t>s</w:t>
      </w:r>
      <w:r w:rsidR="00FF11B2">
        <w:rPr>
          <w:rFonts w:cs="Times New Roman"/>
        </w:rPr>
        <w:t xml:space="preserve"> vai apmierinoš</w:t>
      </w:r>
      <w:r w:rsidR="00B332A9">
        <w:rPr>
          <w:rFonts w:cs="Times New Roman"/>
        </w:rPr>
        <w:t>s</w:t>
      </w:r>
      <w:r w:rsidR="00E2207E" w:rsidRPr="00F47297">
        <w:rPr>
          <w:rFonts w:cs="Times New Roman"/>
        </w:rPr>
        <w:t>, savukārt 7,</w:t>
      </w:r>
      <w:r>
        <w:rPr>
          <w:rFonts w:cs="Times New Roman"/>
        </w:rPr>
        <w:t>3</w:t>
      </w:r>
      <w:r w:rsidR="00E2207E" w:rsidRPr="00F47297">
        <w:rPr>
          <w:rFonts w:cs="Times New Roman"/>
        </w:rPr>
        <w:t>% ēku stāvokli vērtē neapmierinoši un tikai 2,0% ēku stāvokli vērtē kā “avārijas” stāvokl</w:t>
      </w:r>
      <w:r w:rsidR="00791198">
        <w:rPr>
          <w:rFonts w:cs="Times New Roman"/>
        </w:rPr>
        <w:t>ī esošu</w:t>
      </w:r>
      <w:bookmarkStart w:id="145" w:name="_Ref525653458"/>
      <w:r w:rsidR="00F617E1">
        <w:rPr>
          <w:rFonts w:cs="Times New Roman"/>
        </w:rPr>
        <w:t xml:space="preserve"> (</w:t>
      </w:r>
      <w:r w:rsidR="00EE6CB8">
        <w:rPr>
          <w:rFonts w:cs="Times New Roman"/>
        </w:rPr>
        <w:t>Attēls Nr. 25</w:t>
      </w:r>
      <w:r w:rsidR="00F617E1">
        <w:rPr>
          <w:rFonts w:cs="Times New Roman"/>
        </w:rPr>
        <w:t>).</w:t>
      </w:r>
    </w:p>
    <w:p w14:paraId="7B2BB2C4" w14:textId="4D4C91B8" w:rsidR="000A0EAB" w:rsidRDefault="000A0EAB" w:rsidP="000A0EAB">
      <w:pPr>
        <w:jc w:val="right"/>
      </w:pPr>
      <w:bookmarkStart w:id="146" w:name="_Ref527124041"/>
      <w:r>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25</w:t>
      </w:r>
      <w:r w:rsidR="00FA22F8">
        <w:rPr>
          <w:noProof/>
        </w:rPr>
        <w:fldChar w:fldCharType="end"/>
      </w:r>
      <w:bookmarkEnd w:id="145"/>
      <w:bookmarkEnd w:id="146"/>
    </w:p>
    <w:p w14:paraId="07819B0C" w14:textId="311A657F" w:rsidR="00E2207E" w:rsidRPr="000A0EAB" w:rsidRDefault="00791198" w:rsidP="00B332A9">
      <w:pPr>
        <w:spacing w:after="120"/>
        <w:jc w:val="center"/>
        <w:rPr>
          <w:rFonts w:cs="Times New Roman"/>
          <w:b/>
        </w:rPr>
      </w:pPr>
      <w:r>
        <w:rPr>
          <w:rFonts w:cs="Times New Roman"/>
          <w:b/>
        </w:rPr>
        <w:t>Valsts iestāžu n</w:t>
      </w:r>
      <w:r w:rsidRPr="000A0EAB">
        <w:rPr>
          <w:rFonts w:cs="Times New Roman"/>
          <w:b/>
        </w:rPr>
        <w:t>omāto</w:t>
      </w:r>
      <w:r w:rsidR="00E2207E" w:rsidRPr="000A0EAB">
        <w:rPr>
          <w:rFonts w:cs="Times New Roman"/>
          <w:b/>
        </w:rPr>
        <w:t>/lietoto ēku</w:t>
      </w:r>
      <w:r>
        <w:rPr>
          <w:rFonts w:cs="Times New Roman"/>
          <w:b/>
        </w:rPr>
        <w:t xml:space="preserve"> Rīgā</w:t>
      </w:r>
      <w:r w:rsidR="00E2207E" w:rsidRPr="000A0EAB">
        <w:rPr>
          <w:rFonts w:cs="Times New Roman"/>
          <w:b/>
        </w:rPr>
        <w:t xml:space="preserve"> iedalījums pēc to tehniskā stāvokļa*</w:t>
      </w:r>
    </w:p>
    <w:p w14:paraId="1225E085" w14:textId="77777777" w:rsidR="00E2207E" w:rsidRDefault="00E2207E" w:rsidP="00E2207E">
      <w:pPr>
        <w:rPr>
          <w:rFonts w:cs="Times New Roman"/>
        </w:rPr>
      </w:pPr>
    </w:p>
    <w:p w14:paraId="52231AE4" w14:textId="77777777" w:rsidR="00E2207E" w:rsidRDefault="00E2207E" w:rsidP="000A0EAB">
      <w:pPr>
        <w:jc w:val="center"/>
      </w:pPr>
      <w:r>
        <w:rPr>
          <w:noProof/>
          <w:lang w:eastAsia="lv-LV"/>
        </w:rPr>
        <w:drawing>
          <wp:inline distT="0" distB="0" distL="0" distR="0" wp14:anchorId="35EC54E9" wp14:editId="26C4658C">
            <wp:extent cx="3994484" cy="2300438"/>
            <wp:effectExtent l="0" t="0" r="6350" b="508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CB8F18" w14:textId="77777777" w:rsidR="00E2207E" w:rsidRPr="00806F49" w:rsidRDefault="00E2207E" w:rsidP="00E2207E">
      <w:pPr>
        <w:rPr>
          <w:rFonts w:cs="Times New Roman"/>
          <w:i/>
          <w:sz w:val="18"/>
          <w:szCs w:val="18"/>
        </w:rPr>
      </w:pPr>
      <w:r w:rsidRPr="00806F49">
        <w:rPr>
          <w:sz w:val="18"/>
          <w:szCs w:val="18"/>
        </w:rPr>
        <w:t>*</w:t>
      </w:r>
      <w:r w:rsidRPr="00806F49">
        <w:rPr>
          <w:rFonts w:cs="Times New Roman"/>
          <w:sz w:val="18"/>
          <w:szCs w:val="18"/>
        </w:rPr>
        <w:t xml:space="preserve"> </w:t>
      </w:r>
      <w:r w:rsidRPr="00806F49">
        <w:rPr>
          <w:rFonts w:cs="Times New Roman"/>
          <w:i/>
          <w:sz w:val="18"/>
          <w:szCs w:val="18"/>
        </w:rPr>
        <w:t>Pēc anketu aizpildītāja vērtējuma</w:t>
      </w:r>
    </w:p>
    <w:p w14:paraId="473D65A2" w14:textId="77777777" w:rsidR="00E2207E" w:rsidRPr="00B84C6F" w:rsidRDefault="00E2207E" w:rsidP="00E2207E">
      <w:pPr>
        <w:rPr>
          <w:rFonts w:cs="Times New Roman"/>
          <w:i/>
          <w:sz w:val="16"/>
          <w:szCs w:val="16"/>
        </w:rPr>
      </w:pPr>
      <w:r w:rsidRPr="00B84C6F">
        <w:rPr>
          <w:rFonts w:cs="Times New Roman"/>
          <w:i/>
          <w:sz w:val="16"/>
          <w:szCs w:val="16"/>
        </w:rPr>
        <w:t>Avots: Anketu “Par valsts iestāžu izmantotajiem nekustamiem īpašumiem un to apsaimniekošanas izmaksām”</w:t>
      </w:r>
      <w:r>
        <w:rPr>
          <w:rFonts w:cs="Times New Roman"/>
          <w:i/>
          <w:sz w:val="16"/>
          <w:szCs w:val="16"/>
        </w:rPr>
        <w:t xml:space="preserve"> </w:t>
      </w:r>
      <w:r w:rsidRPr="00B84C6F">
        <w:rPr>
          <w:rFonts w:cs="Times New Roman"/>
          <w:i/>
          <w:sz w:val="16"/>
          <w:szCs w:val="16"/>
        </w:rPr>
        <w:t>datu analīze</w:t>
      </w:r>
      <w:r>
        <w:rPr>
          <w:rFonts w:cs="Times New Roman"/>
          <w:i/>
          <w:sz w:val="16"/>
          <w:szCs w:val="16"/>
        </w:rPr>
        <w:t>:</w:t>
      </w:r>
      <w:r w:rsidRPr="00B84C6F">
        <w:rPr>
          <w:rFonts w:cs="Times New Roman"/>
          <w:i/>
          <w:sz w:val="16"/>
          <w:szCs w:val="16"/>
        </w:rPr>
        <w:t xml:space="preserve"> FM, 2018.g 3.cet</w:t>
      </w:r>
      <w:r>
        <w:rPr>
          <w:rFonts w:cs="Times New Roman"/>
          <w:i/>
          <w:sz w:val="16"/>
          <w:szCs w:val="16"/>
        </w:rPr>
        <w:t xml:space="preserve">. </w:t>
      </w:r>
      <w:r w:rsidRPr="009B1776">
        <w:rPr>
          <w:rFonts w:cs="Times New Roman"/>
          <w:i/>
          <w:sz w:val="16"/>
          <w:szCs w:val="16"/>
        </w:rPr>
        <w:t>Vērtējumu par ēkas tehnisko stāvokli nav sniegusi Izglītības kvalitātes valsts dienests un Studiju un zinātnes administrācija (Zigfrīda Annas Meirovica bulvāris 14, Rīga), tādēļ grafikā norādīta informācija par 247 nekustamo īpašumu vienībām.</w:t>
      </w:r>
    </w:p>
    <w:p w14:paraId="1970D07F" w14:textId="77777777" w:rsidR="00E2207E" w:rsidRDefault="00E2207E" w:rsidP="00E2207E"/>
    <w:p w14:paraId="7F8BD6DC" w14:textId="66E1E486" w:rsidR="00F617E1" w:rsidRPr="00F617E1" w:rsidRDefault="00E2207E" w:rsidP="00C67B82">
      <w:pPr>
        <w:spacing w:after="120"/>
        <w:ind w:firstLine="720"/>
      </w:pPr>
      <w:r w:rsidRPr="00F47297">
        <w:t>Papildus uzmanība tika pievērsta tām ēkām, kuru tehniskais stāvoklis ir novērtēts kā</w:t>
      </w:r>
      <w:r w:rsidR="000A0EAB">
        <w:t xml:space="preserve"> “avārijas” vai “neapmierinošs”.</w:t>
      </w:r>
      <w:r w:rsidRPr="00F47297">
        <w:t xml:space="preserve"> </w:t>
      </w:r>
      <w:r w:rsidR="000A0EAB">
        <w:t>V</w:t>
      </w:r>
      <w:r w:rsidRPr="00F47297">
        <w:t xml:space="preserve">eicot </w:t>
      </w:r>
      <w:r w:rsidR="00791198">
        <w:t>viedokļu</w:t>
      </w:r>
      <w:r w:rsidR="0007047F">
        <w:t xml:space="preserve"> </w:t>
      </w:r>
      <w:r w:rsidRPr="00F47297">
        <w:t xml:space="preserve">apkopojumu </w:t>
      </w:r>
      <w:r w:rsidR="000A0EAB">
        <w:t>n</w:t>
      </w:r>
      <w:r w:rsidRPr="00F47297">
        <w:t>o 23 iestādēm</w:t>
      </w:r>
      <w:r w:rsidR="00791198">
        <w:t>, “avārijas” vai “neapmierinošā” tehniskā stāvoklī esošām ēkām</w:t>
      </w:r>
      <w:r w:rsidRPr="00F47297">
        <w:t xml:space="preserve"> kapitālieguldījumi pēdējos piecos gados ir veikti tikai</w:t>
      </w:r>
      <w:r w:rsidR="0007047F">
        <w:t xml:space="preserve"> </w:t>
      </w:r>
      <w:r w:rsidR="00791198">
        <w:t>6 īpašumos</w:t>
      </w:r>
      <w:r w:rsidRPr="00F47297">
        <w:t xml:space="preserve">, tajā skaitā vienā </w:t>
      </w:r>
      <w:r w:rsidR="000A0EAB">
        <w:t>ar vērtējumu “avārijas”</w:t>
      </w:r>
      <w:bookmarkStart w:id="147" w:name="_Ref525653545"/>
      <w:r w:rsidR="00F617E1">
        <w:t xml:space="preserve"> (</w:t>
      </w:r>
      <w:r w:rsidR="00EE6CB8">
        <w:t>Tabula Nr. 16</w:t>
      </w:r>
      <w:r w:rsidR="00F617E1">
        <w:t xml:space="preserve">). </w:t>
      </w:r>
      <w:bookmarkStart w:id="148" w:name="_Ref525742836"/>
    </w:p>
    <w:p w14:paraId="039D1671" w14:textId="125C9E87" w:rsidR="000A0EAB" w:rsidRDefault="000A0EAB" w:rsidP="00841AB6">
      <w:pPr>
        <w:pStyle w:val="Caption"/>
      </w:pPr>
      <w:bookmarkStart w:id="149" w:name="_Ref527124105"/>
      <w:r>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16</w:t>
      </w:r>
      <w:r w:rsidR="00FA22F8">
        <w:rPr>
          <w:noProof/>
        </w:rPr>
        <w:fldChar w:fldCharType="end"/>
      </w:r>
      <w:bookmarkEnd w:id="147"/>
      <w:bookmarkEnd w:id="148"/>
      <w:bookmarkEnd w:id="149"/>
    </w:p>
    <w:p w14:paraId="1DE05010" w14:textId="3B77BA26" w:rsidR="00E2207E" w:rsidRPr="000A0EAB" w:rsidRDefault="00791198" w:rsidP="000A0EAB">
      <w:pPr>
        <w:jc w:val="center"/>
        <w:rPr>
          <w:rFonts w:cs="Times New Roman"/>
          <w:b/>
        </w:rPr>
      </w:pPr>
      <w:r>
        <w:rPr>
          <w:rFonts w:cs="Times New Roman"/>
          <w:b/>
        </w:rPr>
        <w:t>Valsts iestāžu n</w:t>
      </w:r>
      <w:r w:rsidRPr="000A0EAB">
        <w:rPr>
          <w:rFonts w:cs="Times New Roman"/>
          <w:b/>
        </w:rPr>
        <w:t>omāto</w:t>
      </w:r>
      <w:r w:rsidR="00E2207E" w:rsidRPr="000A0EAB">
        <w:rPr>
          <w:rFonts w:cs="Times New Roman"/>
          <w:b/>
        </w:rPr>
        <w:t xml:space="preserve">/lietoto ēku </w:t>
      </w:r>
      <w:r>
        <w:rPr>
          <w:rFonts w:cs="Times New Roman"/>
          <w:b/>
        </w:rPr>
        <w:t xml:space="preserve">Rīgā </w:t>
      </w:r>
      <w:r w:rsidR="00E2207E" w:rsidRPr="000A0EAB">
        <w:rPr>
          <w:rFonts w:cs="Times New Roman"/>
          <w:b/>
        </w:rPr>
        <w:t>saraksts, kuru tehniskais stāvoklis novērtēts</w:t>
      </w:r>
      <w:r w:rsidR="000A0EAB">
        <w:rPr>
          <w:rFonts w:cs="Times New Roman"/>
          <w:b/>
        </w:rPr>
        <w:t xml:space="preserve"> </w:t>
      </w:r>
      <w:r w:rsidR="00E2207E" w:rsidRPr="000A0EAB">
        <w:rPr>
          <w:rFonts w:cs="Times New Roman"/>
          <w:b/>
        </w:rPr>
        <w:t>kā</w:t>
      </w:r>
      <w:r w:rsidR="000A0EAB">
        <w:rPr>
          <w:rFonts w:cs="Times New Roman"/>
          <w:b/>
        </w:rPr>
        <w:t xml:space="preserve"> “Avārijas” vai “Neapmierinošs”</w:t>
      </w:r>
    </w:p>
    <w:tbl>
      <w:tblPr>
        <w:tblW w:w="906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686"/>
        <w:gridCol w:w="1288"/>
        <w:gridCol w:w="1416"/>
        <w:gridCol w:w="1203"/>
        <w:gridCol w:w="705"/>
        <w:gridCol w:w="775"/>
        <w:gridCol w:w="1193"/>
        <w:gridCol w:w="797"/>
      </w:tblGrid>
      <w:tr w:rsidR="00E2207E" w:rsidRPr="00420252" w14:paraId="3C2092F4" w14:textId="77777777" w:rsidTr="003F1039">
        <w:trPr>
          <w:trHeight w:val="300"/>
          <w:tblHeader/>
        </w:trPr>
        <w:tc>
          <w:tcPr>
            <w:tcW w:w="1686" w:type="dxa"/>
            <w:shd w:val="clear" w:color="auto" w:fill="41918F"/>
            <w:noWrap/>
            <w:hideMark/>
          </w:tcPr>
          <w:p w14:paraId="416C3128" w14:textId="77777777" w:rsidR="00E2207E" w:rsidRPr="008232DE" w:rsidRDefault="00E2207E" w:rsidP="000A0EAB">
            <w:pPr>
              <w:jc w:val="center"/>
              <w:rPr>
                <w:rFonts w:eastAsia="Times New Roman" w:cs="Times New Roman"/>
                <w:b/>
                <w:bCs/>
                <w:sz w:val="16"/>
                <w:szCs w:val="16"/>
                <w:lang w:eastAsia="lv-LV"/>
              </w:rPr>
            </w:pPr>
            <w:r w:rsidRPr="008232DE">
              <w:rPr>
                <w:rFonts w:eastAsia="Times New Roman" w:cs="Times New Roman"/>
                <w:b/>
                <w:bCs/>
                <w:sz w:val="16"/>
                <w:szCs w:val="16"/>
                <w:lang w:eastAsia="lv-LV"/>
              </w:rPr>
              <w:t>Iestāde</w:t>
            </w:r>
          </w:p>
        </w:tc>
        <w:tc>
          <w:tcPr>
            <w:tcW w:w="1288" w:type="dxa"/>
            <w:shd w:val="clear" w:color="auto" w:fill="41918F"/>
            <w:noWrap/>
            <w:hideMark/>
          </w:tcPr>
          <w:p w14:paraId="6EA69FF9" w14:textId="77777777" w:rsidR="00E2207E" w:rsidRPr="008232DE" w:rsidRDefault="00E2207E" w:rsidP="000A0EAB">
            <w:pPr>
              <w:jc w:val="center"/>
              <w:rPr>
                <w:rFonts w:eastAsia="Times New Roman" w:cs="Times New Roman"/>
                <w:b/>
                <w:bCs/>
                <w:sz w:val="16"/>
                <w:szCs w:val="16"/>
                <w:lang w:eastAsia="lv-LV"/>
              </w:rPr>
            </w:pPr>
            <w:r w:rsidRPr="008232DE">
              <w:rPr>
                <w:rFonts w:eastAsia="Times New Roman" w:cs="Times New Roman"/>
                <w:b/>
                <w:bCs/>
                <w:sz w:val="16"/>
                <w:szCs w:val="16"/>
                <w:lang w:eastAsia="lv-LV"/>
              </w:rPr>
              <w:t>Adrese Rīgā</w:t>
            </w:r>
          </w:p>
        </w:tc>
        <w:tc>
          <w:tcPr>
            <w:tcW w:w="1416" w:type="dxa"/>
            <w:shd w:val="clear" w:color="auto" w:fill="41918F"/>
            <w:noWrap/>
            <w:hideMark/>
          </w:tcPr>
          <w:p w14:paraId="09540880" w14:textId="199F6F21" w:rsidR="00E2207E" w:rsidRPr="008232DE" w:rsidRDefault="00E2207E" w:rsidP="000A0EAB">
            <w:pPr>
              <w:jc w:val="center"/>
              <w:rPr>
                <w:rFonts w:eastAsia="Times New Roman" w:cs="Times New Roman"/>
                <w:b/>
                <w:bCs/>
                <w:sz w:val="16"/>
                <w:szCs w:val="16"/>
                <w:lang w:eastAsia="lv-LV"/>
              </w:rPr>
            </w:pPr>
            <w:r w:rsidRPr="008232DE">
              <w:rPr>
                <w:rFonts w:eastAsia="Times New Roman" w:cs="Times New Roman"/>
                <w:b/>
                <w:bCs/>
                <w:sz w:val="16"/>
                <w:szCs w:val="16"/>
                <w:lang w:eastAsia="lv-LV"/>
              </w:rPr>
              <w:t>Lietošanas</w:t>
            </w:r>
            <w:r w:rsidR="00791198">
              <w:rPr>
                <w:rFonts w:eastAsia="Times New Roman" w:cs="Times New Roman"/>
                <w:b/>
                <w:bCs/>
                <w:sz w:val="16"/>
                <w:szCs w:val="16"/>
                <w:lang w:eastAsia="lv-LV"/>
              </w:rPr>
              <w:t xml:space="preserve"> tiesiskais</w:t>
            </w:r>
            <w:r w:rsidRPr="008232DE">
              <w:rPr>
                <w:rFonts w:eastAsia="Times New Roman" w:cs="Times New Roman"/>
                <w:b/>
                <w:bCs/>
                <w:sz w:val="16"/>
                <w:szCs w:val="16"/>
                <w:lang w:eastAsia="lv-LV"/>
              </w:rPr>
              <w:t xml:space="preserve"> pamats</w:t>
            </w:r>
          </w:p>
        </w:tc>
        <w:tc>
          <w:tcPr>
            <w:tcW w:w="1203" w:type="dxa"/>
            <w:shd w:val="clear" w:color="auto" w:fill="41918F"/>
            <w:noWrap/>
            <w:hideMark/>
          </w:tcPr>
          <w:p w14:paraId="77D6BF7C" w14:textId="77777777" w:rsidR="00E2207E" w:rsidRPr="008232DE" w:rsidRDefault="00E2207E" w:rsidP="000A0EAB">
            <w:pPr>
              <w:jc w:val="center"/>
              <w:rPr>
                <w:rFonts w:eastAsia="Times New Roman" w:cs="Times New Roman"/>
                <w:b/>
                <w:bCs/>
                <w:sz w:val="16"/>
                <w:szCs w:val="16"/>
                <w:lang w:eastAsia="lv-LV"/>
              </w:rPr>
            </w:pPr>
            <w:r w:rsidRPr="008232DE">
              <w:rPr>
                <w:rFonts w:eastAsia="Times New Roman" w:cs="Times New Roman"/>
                <w:b/>
                <w:bCs/>
                <w:sz w:val="16"/>
                <w:szCs w:val="16"/>
                <w:lang w:eastAsia="lv-LV"/>
              </w:rPr>
              <w:t>Iznomātājs vai ēkas valdītājs</w:t>
            </w:r>
          </w:p>
        </w:tc>
        <w:tc>
          <w:tcPr>
            <w:tcW w:w="705" w:type="dxa"/>
            <w:shd w:val="clear" w:color="auto" w:fill="41918F"/>
            <w:noWrap/>
            <w:hideMark/>
          </w:tcPr>
          <w:p w14:paraId="047CDF9A" w14:textId="77777777" w:rsidR="00E2207E" w:rsidRPr="008232DE" w:rsidRDefault="00E2207E" w:rsidP="000A0EAB">
            <w:pPr>
              <w:jc w:val="center"/>
              <w:rPr>
                <w:rFonts w:eastAsia="Times New Roman" w:cs="Times New Roman"/>
                <w:b/>
                <w:bCs/>
                <w:sz w:val="16"/>
                <w:szCs w:val="16"/>
                <w:lang w:eastAsia="lv-LV"/>
              </w:rPr>
            </w:pPr>
            <w:r w:rsidRPr="008232DE">
              <w:rPr>
                <w:rFonts w:eastAsia="Times New Roman" w:cs="Times New Roman"/>
                <w:b/>
                <w:bCs/>
                <w:sz w:val="16"/>
                <w:szCs w:val="16"/>
                <w:lang w:eastAsia="lv-LV"/>
              </w:rPr>
              <w:t>Platība (m</w:t>
            </w:r>
            <w:r w:rsidRPr="008232DE">
              <w:rPr>
                <w:rFonts w:eastAsia="Times New Roman" w:cs="Times New Roman"/>
                <w:b/>
                <w:bCs/>
                <w:sz w:val="16"/>
                <w:szCs w:val="16"/>
                <w:vertAlign w:val="superscript"/>
                <w:lang w:eastAsia="lv-LV"/>
              </w:rPr>
              <w:t>2</w:t>
            </w:r>
            <w:r w:rsidRPr="008232DE">
              <w:rPr>
                <w:rFonts w:eastAsia="Times New Roman" w:cs="Times New Roman"/>
                <w:b/>
                <w:bCs/>
                <w:sz w:val="16"/>
                <w:szCs w:val="16"/>
                <w:lang w:eastAsia="lv-LV"/>
              </w:rPr>
              <w:t>)</w:t>
            </w:r>
          </w:p>
        </w:tc>
        <w:tc>
          <w:tcPr>
            <w:tcW w:w="775" w:type="dxa"/>
            <w:shd w:val="clear" w:color="auto" w:fill="41918F"/>
            <w:noWrap/>
            <w:hideMark/>
          </w:tcPr>
          <w:p w14:paraId="459ACB9F" w14:textId="77777777" w:rsidR="00E2207E" w:rsidRPr="008232DE" w:rsidRDefault="00E2207E" w:rsidP="000A0EAB">
            <w:pPr>
              <w:jc w:val="center"/>
              <w:rPr>
                <w:rFonts w:eastAsia="Times New Roman" w:cs="Times New Roman"/>
                <w:b/>
                <w:bCs/>
                <w:sz w:val="16"/>
                <w:szCs w:val="16"/>
                <w:lang w:eastAsia="lv-LV"/>
              </w:rPr>
            </w:pPr>
            <w:r w:rsidRPr="008232DE">
              <w:rPr>
                <w:rFonts w:eastAsia="Times New Roman" w:cs="Times New Roman"/>
                <w:b/>
                <w:bCs/>
                <w:sz w:val="16"/>
                <w:szCs w:val="16"/>
                <w:lang w:eastAsia="lv-LV"/>
              </w:rPr>
              <w:t>Darbinieku skaits</w:t>
            </w:r>
          </w:p>
        </w:tc>
        <w:tc>
          <w:tcPr>
            <w:tcW w:w="1193" w:type="dxa"/>
            <w:shd w:val="clear" w:color="auto" w:fill="41918F"/>
            <w:noWrap/>
            <w:hideMark/>
          </w:tcPr>
          <w:p w14:paraId="5E8260D6" w14:textId="77777777" w:rsidR="00E2207E" w:rsidRPr="008232DE" w:rsidRDefault="00E2207E" w:rsidP="000A0EAB">
            <w:pPr>
              <w:jc w:val="center"/>
              <w:rPr>
                <w:rFonts w:eastAsia="Times New Roman" w:cs="Times New Roman"/>
                <w:b/>
                <w:bCs/>
                <w:sz w:val="16"/>
                <w:szCs w:val="16"/>
                <w:lang w:eastAsia="lv-LV"/>
              </w:rPr>
            </w:pPr>
            <w:r w:rsidRPr="008232DE">
              <w:rPr>
                <w:rFonts w:eastAsia="Times New Roman" w:cs="Times New Roman"/>
                <w:b/>
                <w:bCs/>
                <w:sz w:val="16"/>
                <w:szCs w:val="16"/>
                <w:lang w:eastAsia="lv-LV"/>
              </w:rPr>
              <w:t>Ēkas stāvoklis</w:t>
            </w:r>
          </w:p>
        </w:tc>
        <w:tc>
          <w:tcPr>
            <w:tcW w:w="797" w:type="dxa"/>
            <w:shd w:val="clear" w:color="auto" w:fill="41918F"/>
          </w:tcPr>
          <w:p w14:paraId="4AC9D5EC" w14:textId="19F69AF1" w:rsidR="00E2207E" w:rsidRPr="00E33BEF" w:rsidRDefault="00E2207E" w:rsidP="001E53FD">
            <w:pPr>
              <w:jc w:val="center"/>
              <w:rPr>
                <w:rFonts w:eastAsia="Times New Roman" w:cs="Times New Roman"/>
                <w:b/>
                <w:bCs/>
                <w:i/>
                <w:sz w:val="16"/>
                <w:szCs w:val="16"/>
                <w:lang w:eastAsia="lv-LV"/>
              </w:rPr>
            </w:pPr>
            <w:r w:rsidRPr="008232DE">
              <w:rPr>
                <w:rFonts w:eastAsia="Times New Roman" w:cs="Times New Roman"/>
                <w:b/>
                <w:bCs/>
                <w:sz w:val="16"/>
                <w:szCs w:val="16"/>
                <w:lang w:eastAsia="lv-LV"/>
              </w:rPr>
              <w:t xml:space="preserve">Kapitāl-ieguldījumi </w:t>
            </w:r>
            <w:r w:rsidR="001E53FD">
              <w:rPr>
                <w:rFonts w:eastAsia="Times New Roman" w:cs="Times New Roman"/>
                <w:b/>
                <w:bCs/>
                <w:sz w:val="16"/>
                <w:szCs w:val="16"/>
                <w:lang w:eastAsia="lv-LV"/>
              </w:rPr>
              <w:t>5</w:t>
            </w:r>
            <w:r w:rsidRPr="008232DE">
              <w:rPr>
                <w:rFonts w:eastAsia="Times New Roman" w:cs="Times New Roman"/>
                <w:b/>
                <w:bCs/>
                <w:sz w:val="16"/>
                <w:szCs w:val="16"/>
                <w:lang w:eastAsia="lv-LV"/>
              </w:rPr>
              <w:t xml:space="preserve"> gados</w:t>
            </w:r>
            <w:r w:rsidR="00736538">
              <w:rPr>
                <w:rFonts w:eastAsia="Times New Roman" w:cs="Times New Roman"/>
                <w:b/>
                <w:bCs/>
                <w:sz w:val="16"/>
                <w:szCs w:val="16"/>
                <w:lang w:eastAsia="lv-LV"/>
              </w:rPr>
              <w:t xml:space="preserve">, </w:t>
            </w:r>
            <w:r w:rsidR="00736538">
              <w:rPr>
                <w:rFonts w:eastAsia="Times New Roman" w:cs="Times New Roman"/>
                <w:b/>
                <w:bCs/>
                <w:i/>
                <w:sz w:val="16"/>
                <w:szCs w:val="16"/>
                <w:lang w:eastAsia="lv-LV"/>
              </w:rPr>
              <w:t>euro</w:t>
            </w:r>
          </w:p>
        </w:tc>
      </w:tr>
      <w:tr w:rsidR="00E2207E" w:rsidRPr="00420252" w14:paraId="0DAE7B28" w14:textId="77777777" w:rsidTr="001E53FD">
        <w:trPr>
          <w:trHeight w:val="300"/>
        </w:trPr>
        <w:tc>
          <w:tcPr>
            <w:tcW w:w="1686" w:type="dxa"/>
            <w:shd w:val="clear" w:color="auto" w:fill="FFFFFF" w:themeFill="background1"/>
            <w:noWrap/>
            <w:hideMark/>
          </w:tcPr>
          <w:p w14:paraId="48B27AC6"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Valsts izglītības satura centrs</w:t>
            </w:r>
          </w:p>
        </w:tc>
        <w:tc>
          <w:tcPr>
            <w:tcW w:w="1288" w:type="dxa"/>
            <w:shd w:val="clear" w:color="auto" w:fill="FFFFFF" w:themeFill="background1"/>
            <w:noWrap/>
            <w:hideMark/>
          </w:tcPr>
          <w:p w14:paraId="021CD97F"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Strūgu iela 4</w:t>
            </w:r>
          </w:p>
        </w:tc>
        <w:tc>
          <w:tcPr>
            <w:tcW w:w="1416" w:type="dxa"/>
            <w:shd w:val="clear" w:color="auto" w:fill="FFFFFF" w:themeFill="background1"/>
            <w:noWrap/>
            <w:hideMark/>
          </w:tcPr>
          <w:p w14:paraId="27D08F44" w14:textId="20808A53" w:rsidR="00E2207E" w:rsidRPr="008232DE" w:rsidRDefault="00791198" w:rsidP="0090573D">
            <w:pPr>
              <w:rPr>
                <w:rFonts w:eastAsia="Times New Roman" w:cs="Times New Roman"/>
                <w:sz w:val="16"/>
                <w:szCs w:val="16"/>
                <w:lang w:eastAsia="lv-LV"/>
              </w:rPr>
            </w:pPr>
            <w:r>
              <w:rPr>
                <w:rFonts w:eastAsia="Times New Roman" w:cs="Times New Roman"/>
                <w:sz w:val="16"/>
                <w:szCs w:val="16"/>
                <w:lang w:eastAsia="lv-LV"/>
              </w:rPr>
              <w:t>L</w:t>
            </w:r>
            <w:r w:rsidR="00E2207E" w:rsidRPr="008232DE">
              <w:rPr>
                <w:rFonts w:eastAsia="Times New Roman" w:cs="Times New Roman"/>
                <w:sz w:val="16"/>
                <w:szCs w:val="16"/>
                <w:lang w:eastAsia="lv-LV"/>
              </w:rPr>
              <w:t>ietošanas līgums</w:t>
            </w:r>
          </w:p>
        </w:tc>
        <w:tc>
          <w:tcPr>
            <w:tcW w:w="1203" w:type="dxa"/>
            <w:shd w:val="clear" w:color="auto" w:fill="FFFFFF" w:themeFill="background1"/>
            <w:noWrap/>
            <w:hideMark/>
          </w:tcPr>
          <w:p w14:paraId="0714EB0A" w14:textId="0BF7CDA4"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IZM</w:t>
            </w:r>
          </w:p>
        </w:tc>
        <w:tc>
          <w:tcPr>
            <w:tcW w:w="705" w:type="dxa"/>
            <w:shd w:val="clear" w:color="auto" w:fill="FFFFFF" w:themeFill="background1"/>
            <w:noWrap/>
            <w:hideMark/>
          </w:tcPr>
          <w:p w14:paraId="4889A61D"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1 096</w:t>
            </w:r>
          </w:p>
        </w:tc>
        <w:tc>
          <w:tcPr>
            <w:tcW w:w="775" w:type="dxa"/>
            <w:shd w:val="clear" w:color="auto" w:fill="FFFFFF" w:themeFill="background1"/>
            <w:noWrap/>
            <w:hideMark/>
          </w:tcPr>
          <w:p w14:paraId="63B68B50"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40</w:t>
            </w:r>
          </w:p>
        </w:tc>
        <w:tc>
          <w:tcPr>
            <w:tcW w:w="1193" w:type="dxa"/>
            <w:shd w:val="clear" w:color="auto" w:fill="FFFFFF" w:themeFill="background1"/>
            <w:noWrap/>
            <w:hideMark/>
          </w:tcPr>
          <w:p w14:paraId="6D0B61AA"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Avārijas</w:t>
            </w:r>
          </w:p>
        </w:tc>
        <w:tc>
          <w:tcPr>
            <w:tcW w:w="797" w:type="dxa"/>
            <w:shd w:val="clear" w:color="auto" w:fill="FFFFFF" w:themeFill="background1"/>
          </w:tcPr>
          <w:p w14:paraId="68AE9C49" w14:textId="77777777" w:rsidR="00E2207E" w:rsidRPr="008232DE" w:rsidRDefault="00E2207E" w:rsidP="0090573D">
            <w:pPr>
              <w:rPr>
                <w:rFonts w:eastAsia="Times New Roman" w:cs="Times New Roman"/>
                <w:sz w:val="16"/>
                <w:szCs w:val="16"/>
                <w:lang w:eastAsia="lv-LV"/>
              </w:rPr>
            </w:pPr>
          </w:p>
        </w:tc>
      </w:tr>
      <w:tr w:rsidR="00E2207E" w:rsidRPr="00420252" w14:paraId="3CA9B84B" w14:textId="77777777" w:rsidTr="001E53FD">
        <w:trPr>
          <w:trHeight w:val="300"/>
        </w:trPr>
        <w:tc>
          <w:tcPr>
            <w:tcW w:w="1686" w:type="dxa"/>
            <w:shd w:val="clear" w:color="auto" w:fill="FFFFFF" w:themeFill="background1"/>
            <w:noWrap/>
            <w:hideMark/>
          </w:tcPr>
          <w:p w14:paraId="79B770D0"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LR Prokuratūra</w:t>
            </w:r>
          </w:p>
        </w:tc>
        <w:tc>
          <w:tcPr>
            <w:tcW w:w="1288" w:type="dxa"/>
            <w:shd w:val="clear" w:color="auto" w:fill="FFFFFF" w:themeFill="background1"/>
            <w:noWrap/>
            <w:hideMark/>
          </w:tcPr>
          <w:p w14:paraId="0D6FE01D"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Dzirnavu iela 113</w:t>
            </w:r>
          </w:p>
        </w:tc>
        <w:tc>
          <w:tcPr>
            <w:tcW w:w="1416" w:type="dxa"/>
            <w:shd w:val="clear" w:color="auto" w:fill="FFFFFF" w:themeFill="background1"/>
            <w:noWrap/>
            <w:hideMark/>
          </w:tcPr>
          <w:p w14:paraId="17F57874" w14:textId="5784FB1F" w:rsidR="00E2207E" w:rsidRPr="008232DE" w:rsidRDefault="00791198" w:rsidP="0090573D">
            <w:pPr>
              <w:rPr>
                <w:rFonts w:eastAsia="Times New Roman" w:cs="Times New Roman"/>
                <w:sz w:val="16"/>
                <w:szCs w:val="16"/>
                <w:lang w:eastAsia="lv-LV"/>
              </w:rPr>
            </w:pPr>
            <w:r>
              <w:rPr>
                <w:rFonts w:eastAsia="Times New Roman" w:cs="Times New Roman"/>
                <w:sz w:val="16"/>
                <w:szCs w:val="16"/>
                <w:lang w:eastAsia="lv-LV"/>
              </w:rPr>
              <w:t>N</w:t>
            </w:r>
            <w:r w:rsidR="00E2207E" w:rsidRPr="008232DE">
              <w:rPr>
                <w:rFonts w:eastAsia="Times New Roman" w:cs="Times New Roman"/>
                <w:sz w:val="16"/>
                <w:szCs w:val="16"/>
                <w:lang w:eastAsia="lv-LV"/>
              </w:rPr>
              <w:t>omas līgums</w:t>
            </w:r>
          </w:p>
        </w:tc>
        <w:tc>
          <w:tcPr>
            <w:tcW w:w="1203" w:type="dxa"/>
            <w:shd w:val="clear" w:color="auto" w:fill="FFFFFF" w:themeFill="background1"/>
            <w:noWrap/>
            <w:hideMark/>
          </w:tcPr>
          <w:p w14:paraId="3F1AAB4B" w14:textId="1E6396B1"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VNĪ</w:t>
            </w:r>
          </w:p>
        </w:tc>
        <w:tc>
          <w:tcPr>
            <w:tcW w:w="705" w:type="dxa"/>
            <w:shd w:val="clear" w:color="auto" w:fill="FFFFFF" w:themeFill="background1"/>
            <w:noWrap/>
            <w:hideMark/>
          </w:tcPr>
          <w:p w14:paraId="7D2A3C13"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3 199</w:t>
            </w:r>
          </w:p>
        </w:tc>
        <w:tc>
          <w:tcPr>
            <w:tcW w:w="775" w:type="dxa"/>
            <w:shd w:val="clear" w:color="auto" w:fill="FFFFFF" w:themeFill="background1"/>
            <w:noWrap/>
            <w:hideMark/>
          </w:tcPr>
          <w:p w14:paraId="584FB151"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120</w:t>
            </w:r>
          </w:p>
        </w:tc>
        <w:tc>
          <w:tcPr>
            <w:tcW w:w="1193" w:type="dxa"/>
            <w:shd w:val="clear" w:color="auto" w:fill="FFFFFF" w:themeFill="background1"/>
            <w:noWrap/>
            <w:hideMark/>
          </w:tcPr>
          <w:p w14:paraId="0452598E"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Avārijas</w:t>
            </w:r>
          </w:p>
        </w:tc>
        <w:tc>
          <w:tcPr>
            <w:tcW w:w="797" w:type="dxa"/>
            <w:shd w:val="clear" w:color="auto" w:fill="FFFFFF" w:themeFill="background1"/>
          </w:tcPr>
          <w:p w14:paraId="664249FE" w14:textId="77777777" w:rsidR="00E2207E" w:rsidRPr="008232DE" w:rsidRDefault="00E2207E" w:rsidP="0090573D">
            <w:pPr>
              <w:rPr>
                <w:rFonts w:cs="Times New Roman"/>
                <w:color w:val="000000"/>
                <w:sz w:val="16"/>
                <w:szCs w:val="16"/>
              </w:rPr>
            </w:pPr>
            <w:r w:rsidRPr="008232DE">
              <w:rPr>
                <w:rFonts w:cs="Times New Roman"/>
                <w:color w:val="000000"/>
                <w:sz w:val="16"/>
                <w:szCs w:val="16"/>
              </w:rPr>
              <w:t>63 612</w:t>
            </w:r>
          </w:p>
          <w:p w14:paraId="181D71F6" w14:textId="77777777" w:rsidR="00E2207E" w:rsidRPr="008232DE" w:rsidRDefault="00E2207E" w:rsidP="0090573D">
            <w:pPr>
              <w:rPr>
                <w:rFonts w:eastAsia="Times New Roman" w:cs="Times New Roman"/>
                <w:sz w:val="16"/>
                <w:szCs w:val="16"/>
                <w:lang w:eastAsia="lv-LV"/>
              </w:rPr>
            </w:pPr>
          </w:p>
        </w:tc>
      </w:tr>
      <w:tr w:rsidR="00E2207E" w:rsidRPr="00420252" w14:paraId="3A51EB2B" w14:textId="77777777" w:rsidTr="001E53FD">
        <w:trPr>
          <w:trHeight w:val="300"/>
        </w:trPr>
        <w:tc>
          <w:tcPr>
            <w:tcW w:w="1686" w:type="dxa"/>
            <w:shd w:val="clear" w:color="auto" w:fill="FFFFFF" w:themeFill="background1"/>
            <w:noWrap/>
            <w:hideMark/>
          </w:tcPr>
          <w:p w14:paraId="560FEB7D" w14:textId="58A0C499" w:rsidR="00E2207E" w:rsidRPr="008232DE" w:rsidRDefault="00E464D4" w:rsidP="0090573D">
            <w:pPr>
              <w:rPr>
                <w:rFonts w:eastAsia="Times New Roman" w:cs="Times New Roman"/>
                <w:sz w:val="16"/>
                <w:szCs w:val="16"/>
                <w:lang w:eastAsia="lv-LV"/>
              </w:rPr>
            </w:pPr>
            <w:r w:rsidRPr="00E464D4">
              <w:rPr>
                <w:rFonts w:eastAsia="Times New Roman" w:cs="Times New Roman"/>
                <w:sz w:val="16"/>
                <w:szCs w:val="16"/>
                <w:lang w:eastAsia="lv-LV"/>
              </w:rPr>
              <w:t>VADC</w:t>
            </w:r>
          </w:p>
        </w:tc>
        <w:tc>
          <w:tcPr>
            <w:tcW w:w="1288" w:type="dxa"/>
            <w:shd w:val="clear" w:color="auto" w:fill="FFFFFF" w:themeFill="background1"/>
            <w:noWrap/>
            <w:hideMark/>
          </w:tcPr>
          <w:p w14:paraId="3BC9F6DF"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Sēlpils 9</w:t>
            </w:r>
          </w:p>
        </w:tc>
        <w:tc>
          <w:tcPr>
            <w:tcW w:w="1416" w:type="dxa"/>
            <w:shd w:val="clear" w:color="auto" w:fill="FFFFFF" w:themeFill="background1"/>
            <w:noWrap/>
            <w:hideMark/>
          </w:tcPr>
          <w:p w14:paraId="4E10A865" w14:textId="5C33BF38" w:rsidR="00E2207E" w:rsidRPr="008232DE" w:rsidRDefault="00791198" w:rsidP="0090573D">
            <w:pPr>
              <w:rPr>
                <w:rFonts w:eastAsia="Times New Roman" w:cs="Times New Roman"/>
                <w:sz w:val="16"/>
                <w:szCs w:val="16"/>
                <w:lang w:eastAsia="lv-LV"/>
              </w:rPr>
            </w:pPr>
            <w:r>
              <w:rPr>
                <w:rFonts w:eastAsia="Times New Roman" w:cs="Times New Roman"/>
                <w:sz w:val="16"/>
                <w:szCs w:val="16"/>
                <w:lang w:eastAsia="lv-LV"/>
              </w:rPr>
              <w:t>A</w:t>
            </w:r>
            <w:r w:rsidR="00E2207E" w:rsidRPr="008232DE">
              <w:rPr>
                <w:rFonts w:eastAsia="Times New Roman" w:cs="Times New Roman"/>
                <w:sz w:val="16"/>
                <w:szCs w:val="16"/>
                <w:lang w:eastAsia="lv-LV"/>
              </w:rPr>
              <w:t>psaimniekošanas - lietošanas līgums</w:t>
            </w:r>
          </w:p>
        </w:tc>
        <w:tc>
          <w:tcPr>
            <w:tcW w:w="1203" w:type="dxa"/>
            <w:shd w:val="clear" w:color="auto" w:fill="FFFFFF" w:themeFill="background1"/>
            <w:noWrap/>
            <w:hideMark/>
          </w:tcPr>
          <w:p w14:paraId="70190D4B" w14:textId="32765A51" w:rsidR="00E2207E" w:rsidRPr="008232DE" w:rsidRDefault="00E2207E" w:rsidP="001E53FD">
            <w:pPr>
              <w:rPr>
                <w:rFonts w:eastAsia="Times New Roman" w:cs="Times New Roman"/>
                <w:sz w:val="16"/>
                <w:szCs w:val="16"/>
                <w:lang w:eastAsia="lv-LV"/>
              </w:rPr>
            </w:pPr>
            <w:r w:rsidRPr="008232DE">
              <w:rPr>
                <w:rFonts w:eastAsia="Times New Roman" w:cs="Times New Roman"/>
                <w:sz w:val="16"/>
                <w:szCs w:val="16"/>
                <w:lang w:eastAsia="lv-LV"/>
              </w:rPr>
              <w:t>V</w:t>
            </w:r>
            <w:r w:rsidR="001E53FD">
              <w:rPr>
                <w:rFonts w:eastAsia="Times New Roman" w:cs="Times New Roman"/>
                <w:sz w:val="16"/>
                <w:szCs w:val="16"/>
                <w:lang w:eastAsia="lv-LV"/>
              </w:rPr>
              <w:t>M</w:t>
            </w:r>
          </w:p>
        </w:tc>
        <w:tc>
          <w:tcPr>
            <w:tcW w:w="705" w:type="dxa"/>
            <w:shd w:val="clear" w:color="auto" w:fill="FFFFFF" w:themeFill="background1"/>
            <w:noWrap/>
            <w:hideMark/>
          </w:tcPr>
          <w:p w14:paraId="0C1FF7F3"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713</w:t>
            </w:r>
          </w:p>
        </w:tc>
        <w:tc>
          <w:tcPr>
            <w:tcW w:w="775" w:type="dxa"/>
            <w:shd w:val="clear" w:color="auto" w:fill="FFFFFF" w:themeFill="background1"/>
            <w:noWrap/>
            <w:hideMark/>
          </w:tcPr>
          <w:p w14:paraId="4177E8F0"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6</w:t>
            </w:r>
          </w:p>
        </w:tc>
        <w:tc>
          <w:tcPr>
            <w:tcW w:w="1193" w:type="dxa"/>
            <w:shd w:val="clear" w:color="auto" w:fill="FFFFFF" w:themeFill="background1"/>
            <w:noWrap/>
            <w:hideMark/>
          </w:tcPr>
          <w:p w14:paraId="303019DA"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Avārijas</w:t>
            </w:r>
          </w:p>
        </w:tc>
        <w:tc>
          <w:tcPr>
            <w:tcW w:w="797" w:type="dxa"/>
            <w:shd w:val="clear" w:color="auto" w:fill="FFFFFF" w:themeFill="background1"/>
          </w:tcPr>
          <w:p w14:paraId="405C91CB" w14:textId="77777777" w:rsidR="00E2207E" w:rsidRPr="008232DE" w:rsidRDefault="00E2207E" w:rsidP="0090573D">
            <w:pPr>
              <w:rPr>
                <w:rFonts w:eastAsia="Times New Roman" w:cs="Times New Roman"/>
                <w:sz w:val="16"/>
                <w:szCs w:val="16"/>
                <w:lang w:eastAsia="lv-LV"/>
              </w:rPr>
            </w:pPr>
          </w:p>
        </w:tc>
      </w:tr>
      <w:tr w:rsidR="00E2207E" w:rsidRPr="00420252" w14:paraId="2B492509" w14:textId="77777777" w:rsidTr="001E53FD">
        <w:trPr>
          <w:trHeight w:val="300"/>
        </w:trPr>
        <w:tc>
          <w:tcPr>
            <w:tcW w:w="1686" w:type="dxa"/>
            <w:shd w:val="clear" w:color="auto" w:fill="FFFFFF" w:themeFill="background1"/>
            <w:noWrap/>
            <w:hideMark/>
          </w:tcPr>
          <w:p w14:paraId="73B7A2F7" w14:textId="644D6914" w:rsidR="00E2207E" w:rsidRPr="008232DE" w:rsidRDefault="00E464D4" w:rsidP="0090573D">
            <w:pPr>
              <w:rPr>
                <w:rFonts w:eastAsia="Times New Roman" w:cs="Times New Roman"/>
                <w:sz w:val="16"/>
                <w:szCs w:val="16"/>
                <w:lang w:eastAsia="lv-LV"/>
              </w:rPr>
            </w:pPr>
            <w:r w:rsidRPr="00E464D4">
              <w:rPr>
                <w:rFonts w:eastAsia="Times New Roman" w:cs="Times New Roman"/>
                <w:sz w:val="16"/>
                <w:szCs w:val="16"/>
                <w:lang w:eastAsia="lv-LV"/>
              </w:rPr>
              <w:t>VADC</w:t>
            </w:r>
          </w:p>
        </w:tc>
        <w:tc>
          <w:tcPr>
            <w:tcW w:w="1288" w:type="dxa"/>
            <w:shd w:val="clear" w:color="auto" w:fill="FFFFFF" w:themeFill="background1"/>
            <w:noWrap/>
            <w:hideMark/>
          </w:tcPr>
          <w:p w14:paraId="66F3CF78"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Sēlpils 9</w:t>
            </w:r>
          </w:p>
        </w:tc>
        <w:tc>
          <w:tcPr>
            <w:tcW w:w="1416" w:type="dxa"/>
            <w:shd w:val="clear" w:color="auto" w:fill="FFFFFF" w:themeFill="background1"/>
            <w:noWrap/>
            <w:hideMark/>
          </w:tcPr>
          <w:p w14:paraId="326B249B" w14:textId="65C59906" w:rsidR="00E2207E" w:rsidRPr="008232DE" w:rsidRDefault="00791198" w:rsidP="0090573D">
            <w:pPr>
              <w:rPr>
                <w:rFonts w:eastAsia="Times New Roman" w:cs="Times New Roman"/>
                <w:sz w:val="16"/>
                <w:szCs w:val="16"/>
                <w:lang w:eastAsia="lv-LV"/>
              </w:rPr>
            </w:pPr>
            <w:r>
              <w:rPr>
                <w:rFonts w:eastAsia="Times New Roman" w:cs="Times New Roman"/>
                <w:sz w:val="16"/>
                <w:szCs w:val="16"/>
                <w:lang w:eastAsia="lv-LV"/>
              </w:rPr>
              <w:t>A</w:t>
            </w:r>
            <w:r w:rsidR="00E2207E" w:rsidRPr="008232DE">
              <w:rPr>
                <w:rFonts w:eastAsia="Times New Roman" w:cs="Times New Roman"/>
                <w:sz w:val="16"/>
                <w:szCs w:val="16"/>
                <w:lang w:eastAsia="lv-LV"/>
              </w:rPr>
              <w:t>psaimniekošanas - lietošanas līgums</w:t>
            </w:r>
          </w:p>
        </w:tc>
        <w:tc>
          <w:tcPr>
            <w:tcW w:w="1203" w:type="dxa"/>
            <w:shd w:val="clear" w:color="auto" w:fill="FFFFFF" w:themeFill="background1"/>
            <w:noWrap/>
            <w:hideMark/>
          </w:tcPr>
          <w:p w14:paraId="53682B5E" w14:textId="011A16ED" w:rsidR="00E2207E" w:rsidRPr="008232DE" w:rsidRDefault="001E53FD" w:rsidP="0090573D">
            <w:pPr>
              <w:rPr>
                <w:rFonts w:eastAsia="Times New Roman" w:cs="Times New Roman"/>
                <w:sz w:val="16"/>
                <w:szCs w:val="16"/>
                <w:lang w:eastAsia="lv-LV"/>
              </w:rPr>
            </w:pPr>
            <w:r w:rsidRPr="008232DE">
              <w:rPr>
                <w:rFonts w:eastAsia="Times New Roman" w:cs="Times New Roman"/>
                <w:sz w:val="16"/>
                <w:szCs w:val="16"/>
                <w:lang w:eastAsia="lv-LV"/>
              </w:rPr>
              <w:t>V</w:t>
            </w:r>
            <w:r>
              <w:rPr>
                <w:rFonts w:eastAsia="Times New Roman" w:cs="Times New Roman"/>
                <w:sz w:val="16"/>
                <w:szCs w:val="16"/>
                <w:lang w:eastAsia="lv-LV"/>
              </w:rPr>
              <w:t>M</w:t>
            </w:r>
          </w:p>
        </w:tc>
        <w:tc>
          <w:tcPr>
            <w:tcW w:w="705" w:type="dxa"/>
            <w:shd w:val="clear" w:color="auto" w:fill="FFFFFF" w:themeFill="background1"/>
            <w:noWrap/>
            <w:hideMark/>
          </w:tcPr>
          <w:p w14:paraId="5E54A5EA"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18</w:t>
            </w:r>
          </w:p>
        </w:tc>
        <w:tc>
          <w:tcPr>
            <w:tcW w:w="775" w:type="dxa"/>
            <w:shd w:val="clear" w:color="auto" w:fill="FFFFFF" w:themeFill="background1"/>
            <w:noWrap/>
            <w:hideMark/>
          </w:tcPr>
          <w:p w14:paraId="706DEA01"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0</w:t>
            </w:r>
          </w:p>
        </w:tc>
        <w:tc>
          <w:tcPr>
            <w:tcW w:w="1193" w:type="dxa"/>
            <w:shd w:val="clear" w:color="auto" w:fill="FFFFFF" w:themeFill="background1"/>
            <w:noWrap/>
            <w:hideMark/>
          </w:tcPr>
          <w:p w14:paraId="43B72D10"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Avārijas</w:t>
            </w:r>
          </w:p>
        </w:tc>
        <w:tc>
          <w:tcPr>
            <w:tcW w:w="797" w:type="dxa"/>
            <w:shd w:val="clear" w:color="auto" w:fill="FFFFFF" w:themeFill="background1"/>
          </w:tcPr>
          <w:p w14:paraId="65488CA9" w14:textId="77777777" w:rsidR="00E2207E" w:rsidRPr="008232DE" w:rsidRDefault="00E2207E" w:rsidP="0090573D">
            <w:pPr>
              <w:rPr>
                <w:rFonts w:eastAsia="Times New Roman" w:cs="Times New Roman"/>
                <w:sz w:val="16"/>
                <w:szCs w:val="16"/>
                <w:lang w:eastAsia="lv-LV"/>
              </w:rPr>
            </w:pPr>
          </w:p>
        </w:tc>
      </w:tr>
      <w:tr w:rsidR="00E2207E" w:rsidRPr="00420252" w14:paraId="6514F262" w14:textId="77777777" w:rsidTr="001E53FD">
        <w:trPr>
          <w:trHeight w:val="300"/>
        </w:trPr>
        <w:tc>
          <w:tcPr>
            <w:tcW w:w="1686" w:type="dxa"/>
            <w:shd w:val="clear" w:color="auto" w:fill="FFFFFF" w:themeFill="background1"/>
            <w:noWrap/>
            <w:hideMark/>
          </w:tcPr>
          <w:p w14:paraId="301E847D" w14:textId="2CEE9070" w:rsidR="00E2207E" w:rsidRPr="008232DE" w:rsidRDefault="00E464D4" w:rsidP="0090573D">
            <w:pPr>
              <w:rPr>
                <w:rFonts w:eastAsia="Times New Roman" w:cs="Times New Roman"/>
                <w:sz w:val="16"/>
                <w:szCs w:val="16"/>
                <w:lang w:eastAsia="lv-LV"/>
              </w:rPr>
            </w:pPr>
            <w:r w:rsidRPr="00E464D4">
              <w:rPr>
                <w:rFonts w:eastAsia="Times New Roman" w:cs="Times New Roman"/>
                <w:sz w:val="16"/>
                <w:szCs w:val="16"/>
                <w:lang w:eastAsia="lv-LV"/>
              </w:rPr>
              <w:t>VADC</w:t>
            </w:r>
          </w:p>
        </w:tc>
        <w:tc>
          <w:tcPr>
            <w:tcW w:w="1288" w:type="dxa"/>
            <w:shd w:val="clear" w:color="auto" w:fill="FFFFFF" w:themeFill="background1"/>
            <w:noWrap/>
            <w:hideMark/>
          </w:tcPr>
          <w:p w14:paraId="1DCD8E6C"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Sēlpils 9</w:t>
            </w:r>
          </w:p>
        </w:tc>
        <w:tc>
          <w:tcPr>
            <w:tcW w:w="1416" w:type="dxa"/>
            <w:shd w:val="clear" w:color="auto" w:fill="FFFFFF" w:themeFill="background1"/>
            <w:noWrap/>
            <w:hideMark/>
          </w:tcPr>
          <w:p w14:paraId="71DD84FF" w14:textId="79A462CF" w:rsidR="00E2207E" w:rsidRPr="008232DE" w:rsidRDefault="00791198" w:rsidP="0090573D">
            <w:pPr>
              <w:rPr>
                <w:rFonts w:eastAsia="Times New Roman" w:cs="Times New Roman"/>
                <w:sz w:val="16"/>
                <w:szCs w:val="16"/>
                <w:lang w:eastAsia="lv-LV"/>
              </w:rPr>
            </w:pPr>
            <w:r>
              <w:rPr>
                <w:rFonts w:eastAsia="Times New Roman" w:cs="Times New Roman"/>
                <w:sz w:val="16"/>
                <w:szCs w:val="16"/>
                <w:lang w:eastAsia="lv-LV"/>
              </w:rPr>
              <w:t>A</w:t>
            </w:r>
            <w:r w:rsidR="00E2207E" w:rsidRPr="008232DE">
              <w:rPr>
                <w:rFonts w:eastAsia="Times New Roman" w:cs="Times New Roman"/>
                <w:sz w:val="16"/>
                <w:szCs w:val="16"/>
                <w:lang w:eastAsia="lv-LV"/>
              </w:rPr>
              <w:t>psaimniekošanas - lietošanas līgums</w:t>
            </w:r>
          </w:p>
        </w:tc>
        <w:tc>
          <w:tcPr>
            <w:tcW w:w="1203" w:type="dxa"/>
            <w:shd w:val="clear" w:color="auto" w:fill="FFFFFF" w:themeFill="background1"/>
            <w:noWrap/>
            <w:hideMark/>
          </w:tcPr>
          <w:p w14:paraId="5A441A94" w14:textId="1763AF08" w:rsidR="00E2207E" w:rsidRPr="008232DE" w:rsidRDefault="001E53FD" w:rsidP="0090573D">
            <w:pPr>
              <w:rPr>
                <w:rFonts w:eastAsia="Times New Roman" w:cs="Times New Roman"/>
                <w:sz w:val="16"/>
                <w:szCs w:val="16"/>
                <w:lang w:eastAsia="lv-LV"/>
              </w:rPr>
            </w:pPr>
            <w:r w:rsidRPr="008232DE">
              <w:rPr>
                <w:rFonts w:eastAsia="Times New Roman" w:cs="Times New Roman"/>
                <w:sz w:val="16"/>
                <w:szCs w:val="16"/>
                <w:lang w:eastAsia="lv-LV"/>
              </w:rPr>
              <w:t>V</w:t>
            </w:r>
            <w:r>
              <w:rPr>
                <w:rFonts w:eastAsia="Times New Roman" w:cs="Times New Roman"/>
                <w:sz w:val="16"/>
                <w:szCs w:val="16"/>
                <w:lang w:eastAsia="lv-LV"/>
              </w:rPr>
              <w:t>M</w:t>
            </w:r>
          </w:p>
        </w:tc>
        <w:tc>
          <w:tcPr>
            <w:tcW w:w="705" w:type="dxa"/>
            <w:shd w:val="clear" w:color="auto" w:fill="FFFFFF" w:themeFill="background1"/>
            <w:noWrap/>
            <w:hideMark/>
          </w:tcPr>
          <w:p w14:paraId="01BC87FF"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18</w:t>
            </w:r>
          </w:p>
        </w:tc>
        <w:tc>
          <w:tcPr>
            <w:tcW w:w="775" w:type="dxa"/>
            <w:shd w:val="clear" w:color="auto" w:fill="FFFFFF" w:themeFill="background1"/>
            <w:noWrap/>
            <w:hideMark/>
          </w:tcPr>
          <w:p w14:paraId="38B9E827"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0</w:t>
            </w:r>
          </w:p>
        </w:tc>
        <w:tc>
          <w:tcPr>
            <w:tcW w:w="1193" w:type="dxa"/>
            <w:shd w:val="clear" w:color="auto" w:fill="FFFFFF" w:themeFill="background1"/>
            <w:noWrap/>
            <w:hideMark/>
          </w:tcPr>
          <w:p w14:paraId="4F0BE195"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Avārijas</w:t>
            </w:r>
          </w:p>
        </w:tc>
        <w:tc>
          <w:tcPr>
            <w:tcW w:w="797" w:type="dxa"/>
            <w:shd w:val="clear" w:color="auto" w:fill="FFFFFF" w:themeFill="background1"/>
          </w:tcPr>
          <w:p w14:paraId="15D9F191" w14:textId="77777777" w:rsidR="00E2207E" w:rsidRPr="008232DE" w:rsidRDefault="00E2207E" w:rsidP="0090573D">
            <w:pPr>
              <w:rPr>
                <w:rFonts w:eastAsia="Times New Roman" w:cs="Times New Roman"/>
                <w:sz w:val="16"/>
                <w:szCs w:val="16"/>
                <w:lang w:eastAsia="lv-LV"/>
              </w:rPr>
            </w:pPr>
          </w:p>
        </w:tc>
      </w:tr>
      <w:tr w:rsidR="00E2207E" w:rsidRPr="00420252" w14:paraId="3A5AEE01" w14:textId="77777777" w:rsidTr="001E53FD">
        <w:trPr>
          <w:trHeight w:val="300"/>
        </w:trPr>
        <w:tc>
          <w:tcPr>
            <w:tcW w:w="1686" w:type="dxa"/>
            <w:shd w:val="clear" w:color="auto" w:fill="FFFFFF" w:themeFill="background1"/>
            <w:noWrap/>
            <w:hideMark/>
          </w:tcPr>
          <w:p w14:paraId="6FA387F8"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Valsts administrācijas skola</w:t>
            </w:r>
          </w:p>
        </w:tc>
        <w:tc>
          <w:tcPr>
            <w:tcW w:w="1288" w:type="dxa"/>
            <w:shd w:val="clear" w:color="auto" w:fill="FFFFFF" w:themeFill="background1"/>
            <w:noWrap/>
            <w:hideMark/>
          </w:tcPr>
          <w:p w14:paraId="6FA42449"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Raiņa bulvāris 4</w:t>
            </w:r>
          </w:p>
        </w:tc>
        <w:tc>
          <w:tcPr>
            <w:tcW w:w="1416" w:type="dxa"/>
            <w:shd w:val="clear" w:color="auto" w:fill="FFFFFF" w:themeFill="background1"/>
            <w:noWrap/>
            <w:hideMark/>
          </w:tcPr>
          <w:p w14:paraId="0710F3A4"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Apsaimniekošanas - lietošanas līgums</w:t>
            </w:r>
          </w:p>
        </w:tc>
        <w:tc>
          <w:tcPr>
            <w:tcW w:w="1203" w:type="dxa"/>
            <w:shd w:val="clear" w:color="auto" w:fill="FFFFFF" w:themeFill="background1"/>
            <w:noWrap/>
            <w:hideMark/>
          </w:tcPr>
          <w:p w14:paraId="305F9C71" w14:textId="4E769F8C"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VNĪ</w:t>
            </w:r>
          </w:p>
        </w:tc>
        <w:tc>
          <w:tcPr>
            <w:tcW w:w="705" w:type="dxa"/>
            <w:shd w:val="clear" w:color="auto" w:fill="FFFFFF" w:themeFill="background1"/>
            <w:noWrap/>
            <w:hideMark/>
          </w:tcPr>
          <w:p w14:paraId="5F0167ED"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41</w:t>
            </w:r>
          </w:p>
        </w:tc>
        <w:tc>
          <w:tcPr>
            <w:tcW w:w="775" w:type="dxa"/>
            <w:shd w:val="clear" w:color="auto" w:fill="FFFFFF" w:themeFill="background1"/>
            <w:noWrap/>
            <w:hideMark/>
          </w:tcPr>
          <w:p w14:paraId="53FCD6DF"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0</w:t>
            </w:r>
          </w:p>
        </w:tc>
        <w:tc>
          <w:tcPr>
            <w:tcW w:w="1193" w:type="dxa"/>
            <w:shd w:val="clear" w:color="auto" w:fill="FFFFFF" w:themeFill="background1"/>
            <w:noWrap/>
            <w:hideMark/>
          </w:tcPr>
          <w:p w14:paraId="25CC18CF"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21E070FA" w14:textId="77777777" w:rsidR="00E2207E" w:rsidRPr="008232DE" w:rsidRDefault="00E2207E" w:rsidP="0090573D">
            <w:pPr>
              <w:rPr>
                <w:rFonts w:eastAsia="Times New Roman" w:cs="Times New Roman"/>
                <w:sz w:val="16"/>
                <w:szCs w:val="16"/>
                <w:lang w:eastAsia="lv-LV"/>
              </w:rPr>
            </w:pPr>
          </w:p>
        </w:tc>
      </w:tr>
      <w:tr w:rsidR="00E2207E" w:rsidRPr="00420252" w14:paraId="3FFD68A0" w14:textId="77777777" w:rsidTr="001E53FD">
        <w:trPr>
          <w:trHeight w:val="300"/>
        </w:trPr>
        <w:tc>
          <w:tcPr>
            <w:tcW w:w="1686" w:type="dxa"/>
            <w:shd w:val="clear" w:color="auto" w:fill="FFFFFF" w:themeFill="background1"/>
            <w:noWrap/>
            <w:hideMark/>
          </w:tcPr>
          <w:p w14:paraId="4D696545" w14:textId="320B6D13"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EM</w:t>
            </w:r>
            <w:r w:rsidR="00E2207E" w:rsidRPr="008232DE">
              <w:rPr>
                <w:rFonts w:eastAsia="Times New Roman" w:cs="Times New Roman"/>
                <w:sz w:val="16"/>
                <w:szCs w:val="16"/>
                <w:lang w:eastAsia="lv-LV"/>
              </w:rPr>
              <w:t>, Patērētāju tiesību aizsardzības centrs, Konkurences padome</w:t>
            </w:r>
          </w:p>
        </w:tc>
        <w:tc>
          <w:tcPr>
            <w:tcW w:w="1288" w:type="dxa"/>
            <w:shd w:val="clear" w:color="auto" w:fill="FFFFFF" w:themeFill="background1"/>
            <w:noWrap/>
            <w:hideMark/>
          </w:tcPr>
          <w:p w14:paraId="5F5ED7CA"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Brīvības ielā 55</w:t>
            </w:r>
          </w:p>
        </w:tc>
        <w:tc>
          <w:tcPr>
            <w:tcW w:w="1416" w:type="dxa"/>
            <w:shd w:val="clear" w:color="auto" w:fill="FFFFFF" w:themeFill="background1"/>
            <w:noWrap/>
            <w:hideMark/>
          </w:tcPr>
          <w:p w14:paraId="54894469"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Apsaimniekošanas un lietošanas līgums</w:t>
            </w:r>
          </w:p>
        </w:tc>
        <w:tc>
          <w:tcPr>
            <w:tcW w:w="1203" w:type="dxa"/>
            <w:shd w:val="clear" w:color="auto" w:fill="FFFFFF" w:themeFill="background1"/>
            <w:noWrap/>
            <w:hideMark/>
          </w:tcPr>
          <w:p w14:paraId="31125CCB" w14:textId="326673A1"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FM</w:t>
            </w:r>
          </w:p>
        </w:tc>
        <w:tc>
          <w:tcPr>
            <w:tcW w:w="705" w:type="dxa"/>
            <w:shd w:val="clear" w:color="auto" w:fill="FFFFFF" w:themeFill="background1"/>
            <w:noWrap/>
            <w:hideMark/>
          </w:tcPr>
          <w:p w14:paraId="287E99C2"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6 910</w:t>
            </w:r>
          </w:p>
        </w:tc>
        <w:tc>
          <w:tcPr>
            <w:tcW w:w="775" w:type="dxa"/>
            <w:shd w:val="clear" w:color="auto" w:fill="FFFFFF" w:themeFill="background1"/>
            <w:noWrap/>
            <w:hideMark/>
          </w:tcPr>
          <w:p w14:paraId="1BDD824B"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376</w:t>
            </w:r>
          </w:p>
        </w:tc>
        <w:tc>
          <w:tcPr>
            <w:tcW w:w="1193" w:type="dxa"/>
            <w:shd w:val="clear" w:color="auto" w:fill="FFFFFF" w:themeFill="background1"/>
            <w:noWrap/>
            <w:hideMark/>
          </w:tcPr>
          <w:p w14:paraId="1BDC306B"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693A430C" w14:textId="77777777" w:rsidR="00E2207E" w:rsidRPr="008232DE" w:rsidRDefault="00E2207E" w:rsidP="0090573D">
            <w:pPr>
              <w:rPr>
                <w:rFonts w:cs="Times New Roman"/>
                <w:color w:val="000000"/>
                <w:sz w:val="16"/>
                <w:szCs w:val="16"/>
              </w:rPr>
            </w:pPr>
            <w:r w:rsidRPr="008232DE">
              <w:rPr>
                <w:rFonts w:cs="Times New Roman"/>
                <w:color w:val="000000"/>
                <w:sz w:val="16"/>
                <w:szCs w:val="16"/>
              </w:rPr>
              <w:t>180 462</w:t>
            </w:r>
          </w:p>
          <w:p w14:paraId="7B2B1CD1" w14:textId="77777777" w:rsidR="00E2207E" w:rsidRPr="008232DE" w:rsidRDefault="00E2207E" w:rsidP="0090573D">
            <w:pPr>
              <w:rPr>
                <w:rFonts w:eastAsia="Times New Roman" w:cs="Times New Roman"/>
                <w:sz w:val="16"/>
                <w:szCs w:val="16"/>
                <w:lang w:eastAsia="lv-LV"/>
              </w:rPr>
            </w:pPr>
          </w:p>
        </w:tc>
      </w:tr>
      <w:tr w:rsidR="00E2207E" w:rsidRPr="00420252" w14:paraId="69487044" w14:textId="77777777" w:rsidTr="001E53FD">
        <w:trPr>
          <w:trHeight w:val="300"/>
        </w:trPr>
        <w:tc>
          <w:tcPr>
            <w:tcW w:w="1686" w:type="dxa"/>
            <w:shd w:val="clear" w:color="auto" w:fill="FFFFFF" w:themeFill="background1"/>
            <w:noWrap/>
            <w:hideMark/>
          </w:tcPr>
          <w:p w14:paraId="77A38EC6"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Valsts kase</w:t>
            </w:r>
          </w:p>
        </w:tc>
        <w:tc>
          <w:tcPr>
            <w:tcW w:w="1288" w:type="dxa"/>
            <w:shd w:val="clear" w:color="auto" w:fill="FFFFFF" w:themeFill="background1"/>
            <w:noWrap/>
            <w:hideMark/>
          </w:tcPr>
          <w:p w14:paraId="58A93B2A"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Smilšu iela 1</w:t>
            </w:r>
          </w:p>
        </w:tc>
        <w:tc>
          <w:tcPr>
            <w:tcW w:w="1416" w:type="dxa"/>
            <w:shd w:val="clear" w:color="auto" w:fill="FFFFFF" w:themeFill="background1"/>
            <w:noWrap/>
            <w:hideMark/>
          </w:tcPr>
          <w:p w14:paraId="6F4F9033"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Nomas līgums</w:t>
            </w:r>
          </w:p>
        </w:tc>
        <w:tc>
          <w:tcPr>
            <w:tcW w:w="1203" w:type="dxa"/>
            <w:shd w:val="clear" w:color="auto" w:fill="FFFFFF" w:themeFill="background1"/>
            <w:noWrap/>
            <w:hideMark/>
          </w:tcPr>
          <w:p w14:paraId="5A5BDB7A" w14:textId="551BDD66"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VNĪ</w:t>
            </w:r>
          </w:p>
        </w:tc>
        <w:tc>
          <w:tcPr>
            <w:tcW w:w="705" w:type="dxa"/>
            <w:shd w:val="clear" w:color="auto" w:fill="FFFFFF" w:themeFill="background1"/>
            <w:noWrap/>
            <w:hideMark/>
          </w:tcPr>
          <w:p w14:paraId="10FFC757"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3 170</w:t>
            </w:r>
          </w:p>
        </w:tc>
        <w:tc>
          <w:tcPr>
            <w:tcW w:w="775" w:type="dxa"/>
            <w:shd w:val="clear" w:color="auto" w:fill="FFFFFF" w:themeFill="background1"/>
            <w:noWrap/>
            <w:hideMark/>
          </w:tcPr>
          <w:p w14:paraId="3F8F1D49"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157</w:t>
            </w:r>
          </w:p>
        </w:tc>
        <w:tc>
          <w:tcPr>
            <w:tcW w:w="1193" w:type="dxa"/>
            <w:shd w:val="clear" w:color="auto" w:fill="FFFFFF" w:themeFill="background1"/>
            <w:noWrap/>
            <w:hideMark/>
          </w:tcPr>
          <w:p w14:paraId="70635AB3"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2E9B756C" w14:textId="77777777" w:rsidR="00E2207E" w:rsidRPr="008232DE" w:rsidRDefault="00E2207E" w:rsidP="0090573D">
            <w:pPr>
              <w:rPr>
                <w:rFonts w:cs="Times New Roman"/>
                <w:color w:val="000000"/>
                <w:sz w:val="16"/>
                <w:szCs w:val="16"/>
              </w:rPr>
            </w:pPr>
            <w:r w:rsidRPr="008232DE">
              <w:rPr>
                <w:rFonts w:cs="Times New Roman"/>
                <w:color w:val="000000"/>
                <w:sz w:val="16"/>
                <w:szCs w:val="16"/>
              </w:rPr>
              <w:t>89 093</w:t>
            </w:r>
          </w:p>
          <w:p w14:paraId="1CF47565" w14:textId="77777777" w:rsidR="00E2207E" w:rsidRPr="008232DE" w:rsidRDefault="00E2207E" w:rsidP="0090573D">
            <w:pPr>
              <w:rPr>
                <w:rFonts w:eastAsia="Times New Roman" w:cs="Times New Roman"/>
                <w:sz w:val="16"/>
                <w:szCs w:val="16"/>
                <w:lang w:eastAsia="lv-LV"/>
              </w:rPr>
            </w:pPr>
          </w:p>
        </w:tc>
      </w:tr>
      <w:tr w:rsidR="00E2207E" w:rsidRPr="00420252" w14:paraId="28EBFFF0" w14:textId="77777777" w:rsidTr="001E53FD">
        <w:trPr>
          <w:trHeight w:val="300"/>
        </w:trPr>
        <w:tc>
          <w:tcPr>
            <w:tcW w:w="1686" w:type="dxa"/>
            <w:shd w:val="clear" w:color="auto" w:fill="FFFFFF" w:themeFill="background1"/>
            <w:noWrap/>
            <w:hideMark/>
          </w:tcPr>
          <w:p w14:paraId="1B07D2F9"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Valsts izglītības satura centrs</w:t>
            </w:r>
          </w:p>
        </w:tc>
        <w:tc>
          <w:tcPr>
            <w:tcW w:w="1288" w:type="dxa"/>
            <w:shd w:val="clear" w:color="auto" w:fill="FFFFFF" w:themeFill="background1"/>
            <w:noWrap/>
            <w:hideMark/>
          </w:tcPr>
          <w:p w14:paraId="16354E03"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Merķeļa iela 11</w:t>
            </w:r>
          </w:p>
        </w:tc>
        <w:tc>
          <w:tcPr>
            <w:tcW w:w="1416" w:type="dxa"/>
            <w:shd w:val="clear" w:color="auto" w:fill="FFFFFF" w:themeFill="background1"/>
            <w:noWrap/>
            <w:hideMark/>
          </w:tcPr>
          <w:p w14:paraId="15FE7B5F"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Nomas līgums</w:t>
            </w:r>
          </w:p>
        </w:tc>
        <w:tc>
          <w:tcPr>
            <w:tcW w:w="1203" w:type="dxa"/>
            <w:shd w:val="clear" w:color="auto" w:fill="FFFFFF" w:themeFill="background1"/>
            <w:noWrap/>
            <w:hideMark/>
          </w:tcPr>
          <w:p w14:paraId="5ECF9A6A" w14:textId="7BA7BB8A"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VNĪ</w:t>
            </w:r>
          </w:p>
        </w:tc>
        <w:tc>
          <w:tcPr>
            <w:tcW w:w="705" w:type="dxa"/>
            <w:shd w:val="clear" w:color="auto" w:fill="FFFFFF" w:themeFill="background1"/>
            <w:noWrap/>
            <w:hideMark/>
          </w:tcPr>
          <w:p w14:paraId="5D63C978"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165</w:t>
            </w:r>
          </w:p>
        </w:tc>
        <w:tc>
          <w:tcPr>
            <w:tcW w:w="775" w:type="dxa"/>
            <w:shd w:val="clear" w:color="auto" w:fill="FFFFFF" w:themeFill="background1"/>
            <w:noWrap/>
            <w:hideMark/>
          </w:tcPr>
          <w:p w14:paraId="5834EF30"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5</w:t>
            </w:r>
          </w:p>
        </w:tc>
        <w:tc>
          <w:tcPr>
            <w:tcW w:w="1193" w:type="dxa"/>
            <w:shd w:val="clear" w:color="auto" w:fill="FFFFFF" w:themeFill="background1"/>
            <w:noWrap/>
            <w:hideMark/>
          </w:tcPr>
          <w:p w14:paraId="01C8E22D"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129994BE" w14:textId="77777777" w:rsidR="00E2207E" w:rsidRPr="008232DE" w:rsidRDefault="00E2207E" w:rsidP="0090573D">
            <w:pPr>
              <w:rPr>
                <w:rFonts w:eastAsia="Times New Roman" w:cs="Times New Roman"/>
                <w:sz w:val="16"/>
                <w:szCs w:val="16"/>
                <w:lang w:eastAsia="lv-LV"/>
              </w:rPr>
            </w:pPr>
          </w:p>
        </w:tc>
      </w:tr>
      <w:tr w:rsidR="00E2207E" w:rsidRPr="00420252" w14:paraId="4D02DDBB" w14:textId="77777777" w:rsidTr="001E53FD">
        <w:trPr>
          <w:trHeight w:val="300"/>
        </w:trPr>
        <w:tc>
          <w:tcPr>
            <w:tcW w:w="1686" w:type="dxa"/>
            <w:shd w:val="clear" w:color="auto" w:fill="FFFFFF" w:themeFill="background1"/>
            <w:noWrap/>
            <w:hideMark/>
          </w:tcPr>
          <w:p w14:paraId="00C66C8A"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Tiesu administrācija/Rīgas pilsētas Pārdaugavas tiesa</w:t>
            </w:r>
          </w:p>
        </w:tc>
        <w:tc>
          <w:tcPr>
            <w:tcW w:w="1288" w:type="dxa"/>
            <w:shd w:val="clear" w:color="auto" w:fill="FFFFFF" w:themeFill="background1"/>
            <w:noWrap/>
            <w:hideMark/>
          </w:tcPr>
          <w:p w14:paraId="573E8F25"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Baložu iela 14</w:t>
            </w:r>
          </w:p>
        </w:tc>
        <w:tc>
          <w:tcPr>
            <w:tcW w:w="1416" w:type="dxa"/>
            <w:shd w:val="clear" w:color="auto" w:fill="FFFFFF" w:themeFill="background1"/>
            <w:noWrap/>
            <w:hideMark/>
          </w:tcPr>
          <w:p w14:paraId="1606744F"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Nomas līgums</w:t>
            </w:r>
          </w:p>
        </w:tc>
        <w:tc>
          <w:tcPr>
            <w:tcW w:w="1203" w:type="dxa"/>
            <w:shd w:val="clear" w:color="auto" w:fill="FFFFFF" w:themeFill="background1"/>
            <w:noWrap/>
            <w:hideMark/>
          </w:tcPr>
          <w:p w14:paraId="10A8AEED"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Latvijas Pareizticīgā Baznīca</w:t>
            </w:r>
          </w:p>
        </w:tc>
        <w:tc>
          <w:tcPr>
            <w:tcW w:w="705" w:type="dxa"/>
            <w:shd w:val="clear" w:color="auto" w:fill="FFFFFF" w:themeFill="background1"/>
            <w:noWrap/>
            <w:hideMark/>
          </w:tcPr>
          <w:p w14:paraId="324B84BA"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807</w:t>
            </w:r>
          </w:p>
        </w:tc>
        <w:tc>
          <w:tcPr>
            <w:tcW w:w="775" w:type="dxa"/>
            <w:shd w:val="clear" w:color="auto" w:fill="FFFFFF" w:themeFill="background1"/>
            <w:noWrap/>
            <w:hideMark/>
          </w:tcPr>
          <w:p w14:paraId="162FAA1E"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56</w:t>
            </w:r>
          </w:p>
        </w:tc>
        <w:tc>
          <w:tcPr>
            <w:tcW w:w="1193" w:type="dxa"/>
            <w:shd w:val="clear" w:color="auto" w:fill="FFFFFF" w:themeFill="background1"/>
            <w:noWrap/>
            <w:hideMark/>
          </w:tcPr>
          <w:p w14:paraId="3D9DEC82"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6E870620" w14:textId="77777777" w:rsidR="00E2207E" w:rsidRPr="008232DE" w:rsidRDefault="00E2207E" w:rsidP="0090573D">
            <w:pPr>
              <w:rPr>
                <w:rFonts w:eastAsia="Times New Roman" w:cs="Times New Roman"/>
                <w:sz w:val="16"/>
                <w:szCs w:val="16"/>
                <w:lang w:eastAsia="lv-LV"/>
              </w:rPr>
            </w:pPr>
          </w:p>
        </w:tc>
      </w:tr>
      <w:tr w:rsidR="00E2207E" w:rsidRPr="00420252" w14:paraId="6C500464" w14:textId="77777777" w:rsidTr="001E53FD">
        <w:trPr>
          <w:trHeight w:val="300"/>
        </w:trPr>
        <w:tc>
          <w:tcPr>
            <w:tcW w:w="1686" w:type="dxa"/>
            <w:shd w:val="clear" w:color="auto" w:fill="FFFFFF" w:themeFill="background1"/>
            <w:noWrap/>
            <w:hideMark/>
          </w:tcPr>
          <w:p w14:paraId="02011C30"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Tiesu administrācija/Rīgas pilsētas Pārdaugavas tiesa</w:t>
            </w:r>
          </w:p>
        </w:tc>
        <w:tc>
          <w:tcPr>
            <w:tcW w:w="1288" w:type="dxa"/>
            <w:shd w:val="clear" w:color="auto" w:fill="FFFFFF" w:themeFill="background1"/>
            <w:noWrap/>
            <w:hideMark/>
          </w:tcPr>
          <w:p w14:paraId="7FA31B53"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Baložu iela 14</w:t>
            </w:r>
          </w:p>
        </w:tc>
        <w:tc>
          <w:tcPr>
            <w:tcW w:w="1416" w:type="dxa"/>
            <w:shd w:val="clear" w:color="auto" w:fill="FFFFFF" w:themeFill="background1"/>
            <w:noWrap/>
            <w:hideMark/>
          </w:tcPr>
          <w:p w14:paraId="2F5C40B5"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Nomas līgums</w:t>
            </w:r>
          </w:p>
        </w:tc>
        <w:tc>
          <w:tcPr>
            <w:tcW w:w="1203" w:type="dxa"/>
            <w:shd w:val="clear" w:color="auto" w:fill="FFFFFF" w:themeFill="background1"/>
            <w:noWrap/>
            <w:hideMark/>
          </w:tcPr>
          <w:p w14:paraId="012B2C69"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Rīgas domes Īpašumu departaments</w:t>
            </w:r>
          </w:p>
        </w:tc>
        <w:tc>
          <w:tcPr>
            <w:tcW w:w="705" w:type="dxa"/>
            <w:shd w:val="clear" w:color="auto" w:fill="FFFFFF" w:themeFill="background1"/>
            <w:noWrap/>
            <w:hideMark/>
          </w:tcPr>
          <w:p w14:paraId="705364A6"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395</w:t>
            </w:r>
          </w:p>
        </w:tc>
        <w:tc>
          <w:tcPr>
            <w:tcW w:w="775" w:type="dxa"/>
            <w:shd w:val="clear" w:color="auto" w:fill="FFFFFF" w:themeFill="background1"/>
            <w:noWrap/>
            <w:hideMark/>
          </w:tcPr>
          <w:p w14:paraId="4A493076"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56</w:t>
            </w:r>
          </w:p>
        </w:tc>
        <w:tc>
          <w:tcPr>
            <w:tcW w:w="1193" w:type="dxa"/>
            <w:shd w:val="clear" w:color="auto" w:fill="FFFFFF" w:themeFill="background1"/>
            <w:noWrap/>
            <w:hideMark/>
          </w:tcPr>
          <w:p w14:paraId="74D5037E"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2AF3F6CE" w14:textId="77777777" w:rsidR="00E2207E" w:rsidRPr="008232DE" w:rsidRDefault="00E2207E" w:rsidP="0090573D">
            <w:pPr>
              <w:rPr>
                <w:rFonts w:eastAsia="Times New Roman" w:cs="Times New Roman"/>
                <w:sz w:val="16"/>
                <w:szCs w:val="16"/>
                <w:lang w:eastAsia="lv-LV"/>
              </w:rPr>
            </w:pPr>
          </w:p>
        </w:tc>
      </w:tr>
      <w:tr w:rsidR="00E2207E" w:rsidRPr="00420252" w14:paraId="4483C4E4" w14:textId="77777777" w:rsidTr="001E53FD">
        <w:trPr>
          <w:trHeight w:val="300"/>
        </w:trPr>
        <w:tc>
          <w:tcPr>
            <w:tcW w:w="1686" w:type="dxa"/>
            <w:shd w:val="clear" w:color="auto" w:fill="FFFFFF" w:themeFill="background1"/>
            <w:noWrap/>
            <w:hideMark/>
          </w:tcPr>
          <w:p w14:paraId="54C55C13"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Latvijas Nacionālais arhīvs</w:t>
            </w:r>
          </w:p>
        </w:tc>
        <w:tc>
          <w:tcPr>
            <w:tcW w:w="1288" w:type="dxa"/>
            <w:shd w:val="clear" w:color="auto" w:fill="FFFFFF" w:themeFill="background1"/>
            <w:noWrap/>
            <w:hideMark/>
          </w:tcPr>
          <w:p w14:paraId="326A2689"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Šmerļa  5</w:t>
            </w:r>
          </w:p>
        </w:tc>
        <w:tc>
          <w:tcPr>
            <w:tcW w:w="1416" w:type="dxa"/>
            <w:shd w:val="clear" w:color="auto" w:fill="FFFFFF" w:themeFill="background1"/>
            <w:noWrap/>
            <w:hideMark/>
          </w:tcPr>
          <w:p w14:paraId="2D55233F"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Apsaimniekošanas līgums</w:t>
            </w:r>
          </w:p>
        </w:tc>
        <w:tc>
          <w:tcPr>
            <w:tcW w:w="1203" w:type="dxa"/>
            <w:shd w:val="clear" w:color="auto" w:fill="FFFFFF" w:themeFill="background1"/>
            <w:noWrap/>
            <w:hideMark/>
          </w:tcPr>
          <w:p w14:paraId="3635FAAF" w14:textId="503E0204"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VNĪ</w:t>
            </w:r>
          </w:p>
        </w:tc>
        <w:tc>
          <w:tcPr>
            <w:tcW w:w="705" w:type="dxa"/>
            <w:shd w:val="clear" w:color="auto" w:fill="FFFFFF" w:themeFill="background1"/>
            <w:noWrap/>
            <w:hideMark/>
          </w:tcPr>
          <w:p w14:paraId="4FDEDA66"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6 902</w:t>
            </w:r>
          </w:p>
        </w:tc>
        <w:tc>
          <w:tcPr>
            <w:tcW w:w="775" w:type="dxa"/>
            <w:shd w:val="clear" w:color="auto" w:fill="FFFFFF" w:themeFill="background1"/>
            <w:noWrap/>
            <w:hideMark/>
          </w:tcPr>
          <w:p w14:paraId="336D5831"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33</w:t>
            </w:r>
          </w:p>
        </w:tc>
        <w:tc>
          <w:tcPr>
            <w:tcW w:w="1193" w:type="dxa"/>
            <w:shd w:val="clear" w:color="auto" w:fill="FFFFFF" w:themeFill="background1"/>
            <w:noWrap/>
            <w:hideMark/>
          </w:tcPr>
          <w:p w14:paraId="04DD212D"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324E78DD" w14:textId="77777777" w:rsidR="00E2207E" w:rsidRPr="008232DE" w:rsidRDefault="00E2207E" w:rsidP="0090573D">
            <w:pPr>
              <w:rPr>
                <w:rFonts w:cs="Times New Roman"/>
                <w:color w:val="000000"/>
                <w:sz w:val="16"/>
                <w:szCs w:val="16"/>
              </w:rPr>
            </w:pPr>
            <w:r w:rsidRPr="008232DE">
              <w:rPr>
                <w:rFonts w:cs="Times New Roman"/>
                <w:color w:val="000000"/>
                <w:sz w:val="16"/>
                <w:szCs w:val="16"/>
              </w:rPr>
              <w:t>24 121</w:t>
            </w:r>
          </w:p>
          <w:p w14:paraId="077F9500" w14:textId="77777777" w:rsidR="00E2207E" w:rsidRPr="008232DE" w:rsidRDefault="00E2207E" w:rsidP="0090573D">
            <w:pPr>
              <w:rPr>
                <w:rFonts w:eastAsia="Times New Roman" w:cs="Times New Roman"/>
                <w:sz w:val="16"/>
                <w:szCs w:val="16"/>
                <w:lang w:eastAsia="lv-LV"/>
              </w:rPr>
            </w:pPr>
          </w:p>
        </w:tc>
      </w:tr>
      <w:tr w:rsidR="00E2207E" w:rsidRPr="00420252" w14:paraId="736601D7" w14:textId="77777777" w:rsidTr="001E53FD">
        <w:trPr>
          <w:trHeight w:val="300"/>
        </w:trPr>
        <w:tc>
          <w:tcPr>
            <w:tcW w:w="1686" w:type="dxa"/>
            <w:shd w:val="clear" w:color="auto" w:fill="FFFFFF" w:themeFill="background1"/>
            <w:noWrap/>
            <w:hideMark/>
          </w:tcPr>
          <w:p w14:paraId="0E2538E5"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lastRenderedPageBreak/>
              <w:t>Valsts sporta medicīnas centrs</w:t>
            </w:r>
          </w:p>
        </w:tc>
        <w:tc>
          <w:tcPr>
            <w:tcW w:w="1288" w:type="dxa"/>
            <w:shd w:val="clear" w:color="auto" w:fill="FFFFFF" w:themeFill="background1"/>
            <w:noWrap/>
            <w:hideMark/>
          </w:tcPr>
          <w:p w14:paraId="45046968"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Raiņa bulvāris 27</w:t>
            </w:r>
          </w:p>
        </w:tc>
        <w:tc>
          <w:tcPr>
            <w:tcW w:w="1416" w:type="dxa"/>
            <w:shd w:val="clear" w:color="auto" w:fill="FFFFFF" w:themeFill="background1"/>
            <w:noWrap/>
            <w:hideMark/>
          </w:tcPr>
          <w:p w14:paraId="554C87CE" w14:textId="77777777" w:rsidR="00E2207E" w:rsidRPr="008232DE" w:rsidRDefault="00E2207E" w:rsidP="0090573D">
            <w:pPr>
              <w:rPr>
                <w:rFonts w:eastAsia="Times New Roman" w:cs="Times New Roman"/>
                <w:i/>
                <w:sz w:val="16"/>
                <w:szCs w:val="16"/>
                <w:lang w:eastAsia="lv-LV"/>
              </w:rPr>
            </w:pPr>
            <w:r w:rsidRPr="008232DE">
              <w:rPr>
                <w:rFonts w:eastAsia="Times New Roman" w:cs="Times New Roman"/>
                <w:i/>
                <w:sz w:val="16"/>
                <w:szCs w:val="16"/>
                <w:lang w:eastAsia="lv-LV"/>
              </w:rPr>
              <w:t>Nomas līgums bija spēkā līdz 31.08.2018.</w:t>
            </w:r>
          </w:p>
        </w:tc>
        <w:tc>
          <w:tcPr>
            <w:tcW w:w="1203" w:type="dxa"/>
            <w:shd w:val="clear" w:color="auto" w:fill="FFFFFF" w:themeFill="background1"/>
            <w:noWrap/>
            <w:hideMark/>
          </w:tcPr>
          <w:p w14:paraId="7402DF8C" w14:textId="7191E4B4"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VNĪ</w:t>
            </w:r>
          </w:p>
        </w:tc>
        <w:tc>
          <w:tcPr>
            <w:tcW w:w="705" w:type="dxa"/>
            <w:shd w:val="clear" w:color="auto" w:fill="FFFFFF" w:themeFill="background1"/>
            <w:noWrap/>
            <w:hideMark/>
          </w:tcPr>
          <w:p w14:paraId="2D46E569"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1 348</w:t>
            </w:r>
          </w:p>
        </w:tc>
        <w:tc>
          <w:tcPr>
            <w:tcW w:w="775" w:type="dxa"/>
            <w:shd w:val="clear" w:color="auto" w:fill="FFFFFF" w:themeFill="background1"/>
            <w:noWrap/>
            <w:hideMark/>
          </w:tcPr>
          <w:p w14:paraId="13DBC82F"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85</w:t>
            </w:r>
          </w:p>
        </w:tc>
        <w:tc>
          <w:tcPr>
            <w:tcW w:w="1193" w:type="dxa"/>
            <w:shd w:val="clear" w:color="auto" w:fill="FFFFFF" w:themeFill="background1"/>
            <w:noWrap/>
            <w:hideMark/>
          </w:tcPr>
          <w:p w14:paraId="719B8126"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75B672FB" w14:textId="77777777" w:rsidR="00E2207E" w:rsidRPr="008232DE" w:rsidRDefault="00E2207E" w:rsidP="0090573D">
            <w:pPr>
              <w:rPr>
                <w:rFonts w:eastAsia="Times New Roman" w:cs="Times New Roman"/>
                <w:sz w:val="16"/>
                <w:szCs w:val="16"/>
                <w:lang w:eastAsia="lv-LV"/>
              </w:rPr>
            </w:pPr>
          </w:p>
        </w:tc>
      </w:tr>
      <w:tr w:rsidR="00E2207E" w:rsidRPr="00420252" w14:paraId="7C3B5DF4" w14:textId="77777777" w:rsidTr="001E53FD">
        <w:trPr>
          <w:trHeight w:val="300"/>
        </w:trPr>
        <w:tc>
          <w:tcPr>
            <w:tcW w:w="1686" w:type="dxa"/>
            <w:shd w:val="clear" w:color="auto" w:fill="FFFFFF" w:themeFill="background1"/>
            <w:noWrap/>
            <w:hideMark/>
          </w:tcPr>
          <w:p w14:paraId="2B617C49"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LR Prokuratūra</w:t>
            </w:r>
          </w:p>
        </w:tc>
        <w:tc>
          <w:tcPr>
            <w:tcW w:w="1288" w:type="dxa"/>
            <w:shd w:val="clear" w:color="auto" w:fill="FFFFFF" w:themeFill="background1"/>
            <w:noWrap/>
            <w:hideMark/>
          </w:tcPr>
          <w:p w14:paraId="55E9B4A4"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Stabu iela 89</w:t>
            </w:r>
          </w:p>
        </w:tc>
        <w:tc>
          <w:tcPr>
            <w:tcW w:w="1416" w:type="dxa"/>
            <w:shd w:val="clear" w:color="auto" w:fill="FFFFFF" w:themeFill="background1"/>
            <w:noWrap/>
            <w:hideMark/>
          </w:tcPr>
          <w:p w14:paraId="01C3D34B" w14:textId="4041E7D3" w:rsidR="00E2207E" w:rsidRPr="008232DE" w:rsidRDefault="00736538" w:rsidP="0090573D">
            <w:pPr>
              <w:rPr>
                <w:rFonts w:eastAsia="Times New Roman" w:cs="Times New Roman"/>
                <w:sz w:val="16"/>
                <w:szCs w:val="16"/>
                <w:lang w:eastAsia="lv-LV"/>
              </w:rPr>
            </w:pPr>
            <w:r>
              <w:rPr>
                <w:rFonts w:eastAsia="Times New Roman" w:cs="Times New Roman"/>
                <w:sz w:val="16"/>
                <w:szCs w:val="16"/>
                <w:lang w:eastAsia="lv-LV"/>
              </w:rPr>
              <w:t>N</w:t>
            </w:r>
            <w:r w:rsidR="00E2207E" w:rsidRPr="008232DE">
              <w:rPr>
                <w:rFonts w:eastAsia="Times New Roman" w:cs="Times New Roman"/>
                <w:sz w:val="16"/>
                <w:szCs w:val="16"/>
                <w:lang w:eastAsia="lv-LV"/>
              </w:rPr>
              <w:t>omas līgums</w:t>
            </w:r>
          </w:p>
        </w:tc>
        <w:tc>
          <w:tcPr>
            <w:tcW w:w="1203" w:type="dxa"/>
            <w:shd w:val="clear" w:color="auto" w:fill="FFFFFF" w:themeFill="background1"/>
            <w:noWrap/>
            <w:hideMark/>
          </w:tcPr>
          <w:p w14:paraId="508DA44F"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Nodrošinājuma valsts aģentūra</w:t>
            </w:r>
          </w:p>
        </w:tc>
        <w:tc>
          <w:tcPr>
            <w:tcW w:w="705" w:type="dxa"/>
            <w:shd w:val="clear" w:color="auto" w:fill="FFFFFF" w:themeFill="background1"/>
            <w:noWrap/>
            <w:hideMark/>
          </w:tcPr>
          <w:p w14:paraId="64E55027"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156</w:t>
            </w:r>
          </w:p>
        </w:tc>
        <w:tc>
          <w:tcPr>
            <w:tcW w:w="775" w:type="dxa"/>
            <w:shd w:val="clear" w:color="auto" w:fill="FFFFFF" w:themeFill="background1"/>
            <w:noWrap/>
            <w:hideMark/>
          </w:tcPr>
          <w:p w14:paraId="4C40D6C3"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12</w:t>
            </w:r>
          </w:p>
        </w:tc>
        <w:tc>
          <w:tcPr>
            <w:tcW w:w="1193" w:type="dxa"/>
            <w:shd w:val="clear" w:color="auto" w:fill="FFFFFF" w:themeFill="background1"/>
            <w:noWrap/>
            <w:hideMark/>
          </w:tcPr>
          <w:p w14:paraId="6E7BD493"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1F96EE29" w14:textId="77777777" w:rsidR="00E2207E" w:rsidRPr="008232DE" w:rsidRDefault="00E2207E" w:rsidP="0090573D">
            <w:pPr>
              <w:rPr>
                <w:rFonts w:eastAsia="Times New Roman" w:cs="Times New Roman"/>
                <w:sz w:val="16"/>
                <w:szCs w:val="16"/>
                <w:lang w:eastAsia="lv-LV"/>
              </w:rPr>
            </w:pPr>
          </w:p>
        </w:tc>
      </w:tr>
      <w:tr w:rsidR="00E2207E" w:rsidRPr="00420252" w14:paraId="12AC3D8A" w14:textId="77777777" w:rsidTr="001E53FD">
        <w:trPr>
          <w:trHeight w:val="300"/>
        </w:trPr>
        <w:tc>
          <w:tcPr>
            <w:tcW w:w="1686" w:type="dxa"/>
            <w:shd w:val="clear" w:color="auto" w:fill="FFFFFF" w:themeFill="background1"/>
            <w:noWrap/>
            <w:hideMark/>
          </w:tcPr>
          <w:p w14:paraId="0C90494A"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LR Prokuratūra</w:t>
            </w:r>
          </w:p>
        </w:tc>
        <w:tc>
          <w:tcPr>
            <w:tcW w:w="1288" w:type="dxa"/>
            <w:shd w:val="clear" w:color="auto" w:fill="FFFFFF" w:themeFill="background1"/>
            <w:noWrap/>
            <w:hideMark/>
          </w:tcPr>
          <w:p w14:paraId="165841E0"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Smiļģa iela 44</w:t>
            </w:r>
          </w:p>
        </w:tc>
        <w:tc>
          <w:tcPr>
            <w:tcW w:w="1416" w:type="dxa"/>
            <w:shd w:val="clear" w:color="auto" w:fill="FFFFFF" w:themeFill="background1"/>
            <w:noWrap/>
            <w:hideMark/>
          </w:tcPr>
          <w:p w14:paraId="52E3E55F" w14:textId="641D5BA6" w:rsidR="00E2207E" w:rsidRPr="008232DE" w:rsidRDefault="00736538" w:rsidP="0090573D">
            <w:pPr>
              <w:rPr>
                <w:rFonts w:eastAsia="Times New Roman" w:cs="Times New Roman"/>
                <w:sz w:val="16"/>
                <w:szCs w:val="16"/>
                <w:lang w:eastAsia="lv-LV"/>
              </w:rPr>
            </w:pPr>
            <w:r>
              <w:rPr>
                <w:rFonts w:eastAsia="Times New Roman" w:cs="Times New Roman"/>
                <w:sz w:val="16"/>
                <w:szCs w:val="16"/>
                <w:lang w:eastAsia="lv-LV"/>
              </w:rPr>
              <w:t>N</w:t>
            </w:r>
            <w:r w:rsidR="00E2207E" w:rsidRPr="008232DE">
              <w:rPr>
                <w:rFonts w:eastAsia="Times New Roman" w:cs="Times New Roman"/>
                <w:sz w:val="16"/>
                <w:szCs w:val="16"/>
                <w:lang w:eastAsia="lv-LV"/>
              </w:rPr>
              <w:t>omas līgums</w:t>
            </w:r>
          </w:p>
        </w:tc>
        <w:tc>
          <w:tcPr>
            <w:tcW w:w="1203" w:type="dxa"/>
            <w:shd w:val="clear" w:color="auto" w:fill="FFFFFF" w:themeFill="background1"/>
            <w:noWrap/>
            <w:hideMark/>
          </w:tcPr>
          <w:p w14:paraId="0BE353CB"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SIA Rīgas namu pārvaldnieks</w:t>
            </w:r>
          </w:p>
        </w:tc>
        <w:tc>
          <w:tcPr>
            <w:tcW w:w="705" w:type="dxa"/>
            <w:shd w:val="clear" w:color="auto" w:fill="FFFFFF" w:themeFill="background1"/>
            <w:noWrap/>
            <w:hideMark/>
          </w:tcPr>
          <w:p w14:paraId="2B1243E7"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365</w:t>
            </w:r>
          </w:p>
        </w:tc>
        <w:tc>
          <w:tcPr>
            <w:tcW w:w="775" w:type="dxa"/>
            <w:shd w:val="clear" w:color="auto" w:fill="FFFFFF" w:themeFill="background1"/>
            <w:noWrap/>
            <w:hideMark/>
          </w:tcPr>
          <w:p w14:paraId="76C3AE63"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18</w:t>
            </w:r>
          </w:p>
        </w:tc>
        <w:tc>
          <w:tcPr>
            <w:tcW w:w="1193" w:type="dxa"/>
            <w:shd w:val="clear" w:color="auto" w:fill="FFFFFF" w:themeFill="background1"/>
            <w:noWrap/>
            <w:hideMark/>
          </w:tcPr>
          <w:p w14:paraId="4C05F204"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1B226C95" w14:textId="77777777" w:rsidR="00E2207E" w:rsidRPr="008232DE" w:rsidRDefault="00E2207E" w:rsidP="0090573D">
            <w:pPr>
              <w:rPr>
                <w:rFonts w:eastAsia="Times New Roman" w:cs="Times New Roman"/>
                <w:sz w:val="16"/>
                <w:szCs w:val="16"/>
                <w:lang w:eastAsia="lv-LV"/>
              </w:rPr>
            </w:pPr>
          </w:p>
        </w:tc>
      </w:tr>
      <w:tr w:rsidR="00E2207E" w:rsidRPr="00420252" w14:paraId="5ABCAD00" w14:textId="77777777" w:rsidTr="001E53FD">
        <w:trPr>
          <w:trHeight w:val="300"/>
        </w:trPr>
        <w:tc>
          <w:tcPr>
            <w:tcW w:w="1686" w:type="dxa"/>
            <w:shd w:val="clear" w:color="auto" w:fill="FFFFFF" w:themeFill="background1"/>
            <w:noWrap/>
            <w:hideMark/>
          </w:tcPr>
          <w:p w14:paraId="74C18D74"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LR Prokuratūra</w:t>
            </w:r>
          </w:p>
        </w:tc>
        <w:tc>
          <w:tcPr>
            <w:tcW w:w="1288" w:type="dxa"/>
            <w:shd w:val="clear" w:color="auto" w:fill="FFFFFF" w:themeFill="background1"/>
            <w:noWrap/>
            <w:hideMark/>
          </w:tcPr>
          <w:p w14:paraId="405C8F6E"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Daugavgrīvas iela 58</w:t>
            </w:r>
          </w:p>
        </w:tc>
        <w:tc>
          <w:tcPr>
            <w:tcW w:w="1416" w:type="dxa"/>
            <w:shd w:val="clear" w:color="auto" w:fill="FFFFFF" w:themeFill="background1"/>
            <w:noWrap/>
            <w:hideMark/>
          </w:tcPr>
          <w:p w14:paraId="39F74534" w14:textId="58B79FBE" w:rsidR="00E2207E" w:rsidRPr="008232DE" w:rsidRDefault="00736538" w:rsidP="0090573D">
            <w:pPr>
              <w:rPr>
                <w:rFonts w:eastAsia="Times New Roman" w:cs="Times New Roman"/>
                <w:sz w:val="16"/>
                <w:szCs w:val="16"/>
                <w:lang w:eastAsia="lv-LV"/>
              </w:rPr>
            </w:pPr>
            <w:r>
              <w:rPr>
                <w:rFonts w:eastAsia="Times New Roman" w:cs="Times New Roman"/>
                <w:sz w:val="16"/>
                <w:szCs w:val="16"/>
                <w:lang w:eastAsia="lv-LV"/>
              </w:rPr>
              <w:t>N</w:t>
            </w:r>
            <w:r w:rsidR="00E2207E" w:rsidRPr="008232DE">
              <w:rPr>
                <w:rFonts w:eastAsia="Times New Roman" w:cs="Times New Roman"/>
                <w:sz w:val="16"/>
                <w:szCs w:val="16"/>
                <w:lang w:eastAsia="lv-LV"/>
              </w:rPr>
              <w:t>omas līgums</w:t>
            </w:r>
          </w:p>
        </w:tc>
        <w:tc>
          <w:tcPr>
            <w:tcW w:w="1203" w:type="dxa"/>
            <w:shd w:val="clear" w:color="auto" w:fill="FFFFFF" w:themeFill="background1"/>
            <w:noWrap/>
            <w:hideMark/>
          </w:tcPr>
          <w:p w14:paraId="5E26B85A"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Tiesu administrācija</w:t>
            </w:r>
          </w:p>
        </w:tc>
        <w:tc>
          <w:tcPr>
            <w:tcW w:w="705" w:type="dxa"/>
            <w:shd w:val="clear" w:color="auto" w:fill="FFFFFF" w:themeFill="background1"/>
            <w:noWrap/>
            <w:hideMark/>
          </w:tcPr>
          <w:p w14:paraId="0E7B3415"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309</w:t>
            </w:r>
          </w:p>
        </w:tc>
        <w:tc>
          <w:tcPr>
            <w:tcW w:w="775" w:type="dxa"/>
            <w:shd w:val="clear" w:color="auto" w:fill="FFFFFF" w:themeFill="background1"/>
            <w:noWrap/>
            <w:hideMark/>
          </w:tcPr>
          <w:p w14:paraId="2789C5E0"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15</w:t>
            </w:r>
          </w:p>
        </w:tc>
        <w:tc>
          <w:tcPr>
            <w:tcW w:w="1193" w:type="dxa"/>
            <w:shd w:val="clear" w:color="auto" w:fill="FFFFFF" w:themeFill="background1"/>
            <w:noWrap/>
            <w:hideMark/>
          </w:tcPr>
          <w:p w14:paraId="6B78D759"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15EA5B49" w14:textId="77777777" w:rsidR="00E2207E" w:rsidRPr="008232DE" w:rsidRDefault="00E2207E" w:rsidP="0090573D">
            <w:pPr>
              <w:rPr>
                <w:rFonts w:eastAsia="Times New Roman" w:cs="Times New Roman"/>
                <w:sz w:val="16"/>
                <w:szCs w:val="16"/>
                <w:lang w:eastAsia="lv-LV"/>
              </w:rPr>
            </w:pPr>
          </w:p>
        </w:tc>
      </w:tr>
      <w:tr w:rsidR="00E2207E" w:rsidRPr="00420252" w14:paraId="4AB334D7" w14:textId="77777777" w:rsidTr="001E53FD">
        <w:trPr>
          <w:trHeight w:val="300"/>
        </w:trPr>
        <w:tc>
          <w:tcPr>
            <w:tcW w:w="1686" w:type="dxa"/>
            <w:shd w:val="clear" w:color="auto" w:fill="FFFFFF" w:themeFill="background1"/>
            <w:noWrap/>
            <w:hideMark/>
          </w:tcPr>
          <w:p w14:paraId="1345BCA8" w14:textId="2AFBF024" w:rsidR="00E2207E" w:rsidRPr="008232DE" w:rsidRDefault="00E464D4" w:rsidP="0090573D">
            <w:pPr>
              <w:rPr>
                <w:rFonts w:eastAsia="Times New Roman" w:cs="Times New Roman"/>
                <w:sz w:val="16"/>
                <w:szCs w:val="16"/>
                <w:lang w:eastAsia="lv-LV"/>
              </w:rPr>
            </w:pPr>
            <w:r w:rsidRPr="00E464D4">
              <w:rPr>
                <w:rFonts w:eastAsia="Times New Roman" w:cs="Times New Roman"/>
                <w:sz w:val="16"/>
                <w:szCs w:val="16"/>
                <w:lang w:eastAsia="lv-LV"/>
              </w:rPr>
              <w:t>VADC</w:t>
            </w:r>
          </w:p>
        </w:tc>
        <w:tc>
          <w:tcPr>
            <w:tcW w:w="1288" w:type="dxa"/>
            <w:shd w:val="clear" w:color="auto" w:fill="FFFFFF" w:themeFill="background1"/>
            <w:noWrap/>
            <w:hideMark/>
          </w:tcPr>
          <w:p w14:paraId="756342D5"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Sēlpils 9</w:t>
            </w:r>
          </w:p>
        </w:tc>
        <w:tc>
          <w:tcPr>
            <w:tcW w:w="1416" w:type="dxa"/>
            <w:shd w:val="clear" w:color="auto" w:fill="FFFFFF" w:themeFill="background1"/>
            <w:noWrap/>
            <w:hideMark/>
          </w:tcPr>
          <w:p w14:paraId="7C07E25B" w14:textId="51672D35" w:rsidR="00E2207E" w:rsidRPr="008232DE" w:rsidRDefault="00736538" w:rsidP="0090573D">
            <w:pPr>
              <w:rPr>
                <w:rFonts w:eastAsia="Times New Roman" w:cs="Times New Roman"/>
                <w:sz w:val="16"/>
                <w:szCs w:val="16"/>
                <w:lang w:eastAsia="lv-LV"/>
              </w:rPr>
            </w:pPr>
            <w:r>
              <w:rPr>
                <w:rFonts w:eastAsia="Times New Roman" w:cs="Times New Roman"/>
                <w:sz w:val="16"/>
                <w:szCs w:val="16"/>
                <w:lang w:eastAsia="lv-LV"/>
              </w:rPr>
              <w:t>A</w:t>
            </w:r>
            <w:r w:rsidR="00E2207E" w:rsidRPr="008232DE">
              <w:rPr>
                <w:rFonts w:eastAsia="Times New Roman" w:cs="Times New Roman"/>
                <w:sz w:val="16"/>
                <w:szCs w:val="16"/>
                <w:lang w:eastAsia="lv-LV"/>
              </w:rPr>
              <w:t>psaimniekošanas - lietošanas līgums</w:t>
            </w:r>
          </w:p>
        </w:tc>
        <w:tc>
          <w:tcPr>
            <w:tcW w:w="1203" w:type="dxa"/>
            <w:shd w:val="clear" w:color="auto" w:fill="FFFFFF" w:themeFill="background1"/>
            <w:noWrap/>
            <w:hideMark/>
          </w:tcPr>
          <w:p w14:paraId="5583BC5C" w14:textId="250E9EEE"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VM</w:t>
            </w:r>
          </w:p>
        </w:tc>
        <w:tc>
          <w:tcPr>
            <w:tcW w:w="705" w:type="dxa"/>
            <w:shd w:val="clear" w:color="auto" w:fill="FFFFFF" w:themeFill="background1"/>
            <w:noWrap/>
            <w:hideMark/>
          </w:tcPr>
          <w:p w14:paraId="39DE06A4"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2 514</w:t>
            </w:r>
          </w:p>
        </w:tc>
        <w:tc>
          <w:tcPr>
            <w:tcW w:w="775" w:type="dxa"/>
            <w:shd w:val="clear" w:color="auto" w:fill="FFFFFF" w:themeFill="background1"/>
            <w:noWrap/>
            <w:hideMark/>
          </w:tcPr>
          <w:p w14:paraId="15B186AA"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92</w:t>
            </w:r>
          </w:p>
        </w:tc>
        <w:tc>
          <w:tcPr>
            <w:tcW w:w="1193" w:type="dxa"/>
            <w:shd w:val="clear" w:color="auto" w:fill="FFFFFF" w:themeFill="background1"/>
            <w:noWrap/>
            <w:hideMark/>
          </w:tcPr>
          <w:p w14:paraId="5687ED5D"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37A9FF2C" w14:textId="77777777" w:rsidR="00E2207E" w:rsidRPr="008232DE" w:rsidRDefault="00E2207E" w:rsidP="0090573D">
            <w:pPr>
              <w:rPr>
                <w:rFonts w:cs="Times New Roman"/>
                <w:color w:val="000000"/>
                <w:sz w:val="16"/>
                <w:szCs w:val="16"/>
              </w:rPr>
            </w:pPr>
            <w:r w:rsidRPr="008232DE">
              <w:rPr>
                <w:rFonts w:cs="Times New Roman"/>
                <w:color w:val="000000"/>
                <w:sz w:val="16"/>
                <w:szCs w:val="16"/>
              </w:rPr>
              <w:t>45 815</w:t>
            </w:r>
          </w:p>
          <w:p w14:paraId="0FAF1487" w14:textId="77777777" w:rsidR="00E2207E" w:rsidRPr="008232DE" w:rsidRDefault="00E2207E" w:rsidP="0090573D">
            <w:pPr>
              <w:rPr>
                <w:rFonts w:eastAsia="Times New Roman" w:cs="Times New Roman"/>
                <w:sz w:val="16"/>
                <w:szCs w:val="16"/>
                <w:lang w:eastAsia="lv-LV"/>
              </w:rPr>
            </w:pPr>
          </w:p>
        </w:tc>
      </w:tr>
      <w:tr w:rsidR="00E2207E" w:rsidRPr="00420252" w14:paraId="485E6727" w14:textId="77777777" w:rsidTr="001E53FD">
        <w:trPr>
          <w:trHeight w:val="300"/>
        </w:trPr>
        <w:tc>
          <w:tcPr>
            <w:tcW w:w="1686" w:type="dxa"/>
            <w:shd w:val="clear" w:color="auto" w:fill="FFFFFF" w:themeFill="background1"/>
            <w:noWrap/>
            <w:hideMark/>
          </w:tcPr>
          <w:p w14:paraId="57FF05FA" w14:textId="29916025" w:rsidR="00E2207E" w:rsidRPr="008232DE" w:rsidRDefault="00E464D4" w:rsidP="0090573D">
            <w:pPr>
              <w:rPr>
                <w:rFonts w:eastAsia="Times New Roman" w:cs="Times New Roman"/>
                <w:sz w:val="16"/>
                <w:szCs w:val="16"/>
                <w:lang w:eastAsia="lv-LV"/>
              </w:rPr>
            </w:pPr>
            <w:r w:rsidRPr="00E464D4">
              <w:rPr>
                <w:rFonts w:eastAsia="Times New Roman" w:cs="Times New Roman"/>
                <w:sz w:val="16"/>
                <w:szCs w:val="16"/>
                <w:lang w:eastAsia="lv-LV"/>
              </w:rPr>
              <w:t>VADC</w:t>
            </w:r>
          </w:p>
        </w:tc>
        <w:tc>
          <w:tcPr>
            <w:tcW w:w="1288" w:type="dxa"/>
            <w:shd w:val="clear" w:color="auto" w:fill="FFFFFF" w:themeFill="background1"/>
            <w:noWrap/>
            <w:hideMark/>
          </w:tcPr>
          <w:p w14:paraId="6D953AE8"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Sēlpils 9</w:t>
            </w:r>
          </w:p>
        </w:tc>
        <w:tc>
          <w:tcPr>
            <w:tcW w:w="1416" w:type="dxa"/>
            <w:shd w:val="clear" w:color="auto" w:fill="FFFFFF" w:themeFill="background1"/>
            <w:noWrap/>
            <w:hideMark/>
          </w:tcPr>
          <w:p w14:paraId="1101D67D" w14:textId="0ABC2434" w:rsidR="00E2207E" w:rsidRPr="008232DE" w:rsidRDefault="00736538" w:rsidP="0090573D">
            <w:pPr>
              <w:rPr>
                <w:rFonts w:eastAsia="Times New Roman" w:cs="Times New Roman"/>
                <w:sz w:val="16"/>
                <w:szCs w:val="16"/>
                <w:lang w:eastAsia="lv-LV"/>
              </w:rPr>
            </w:pPr>
            <w:r>
              <w:rPr>
                <w:rFonts w:eastAsia="Times New Roman" w:cs="Times New Roman"/>
                <w:sz w:val="16"/>
                <w:szCs w:val="16"/>
                <w:lang w:eastAsia="lv-LV"/>
              </w:rPr>
              <w:t>A</w:t>
            </w:r>
            <w:r w:rsidR="00E2207E" w:rsidRPr="008232DE">
              <w:rPr>
                <w:rFonts w:eastAsia="Times New Roman" w:cs="Times New Roman"/>
                <w:sz w:val="16"/>
                <w:szCs w:val="16"/>
                <w:lang w:eastAsia="lv-LV"/>
              </w:rPr>
              <w:t>psaimniekošanas - lietošanas līgums</w:t>
            </w:r>
          </w:p>
        </w:tc>
        <w:tc>
          <w:tcPr>
            <w:tcW w:w="1203" w:type="dxa"/>
            <w:shd w:val="clear" w:color="auto" w:fill="FFFFFF" w:themeFill="background1"/>
            <w:noWrap/>
            <w:hideMark/>
          </w:tcPr>
          <w:p w14:paraId="0E8E24CC" w14:textId="1C60E046"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VM</w:t>
            </w:r>
          </w:p>
        </w:tc>
        <w:tc>
          <w:tcPr>
            <w:tcW w:w="705" w:type="dxa"/>
            <w:shd w:val="clear" w:color="auto" w:fill="FFFFFF" w:themeFill="background1"/>
            <w:noWrap/>
            <w:hideMark/>
          </w:tcPr>
          <w:p w14:paraId="7E26601A"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524</w:t>
            </w:r>
          </w:p>
        </w:tc>
        <w:tc>
          <w:tcPr>
            <w:tcW w:w="775" w:type="dxa"/>
            <w:shd w:val="clear" w:color="auto" w:fill="FFFFFF" w:themeFill="background1"/>
            <w:noWrap/>
            <w:hideMark/>
          </w:tcPr>
          <w:p w14:paraId="2141B5EA"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7</w:t>
            </w:r>
          </w:p>
        </w:tc>
        <w:tc>
          <w:tcPr>
            <w:tcW w:w="1193" w:type="dxa"/>
            <w:shd w:val="clear" w:color="auto" w:fill="FFFFFF" w:themeFill="background1"/>
            <w:noWrap/>
            <w:hideMark/>
          </w:tcPr>
          <w:p w14:paraId="70EC9E35"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407E4D0B" w14:textId="77777777" w:rsidR="00E2207E" w:rsidRPr="008232DE" w:rsidRDefault="00E2207E" w:rsidP="0090573D">
            <w:pPr>
              <w:rPr>
                <w:rFonts w:eastAsia="Times New Roman" w:cs="Times New Roman"/>
                <w:sz w:val="16"/>
                <w:szCs w:val="16"/>
                <w:lang w:eastAsia="lv-LV"/>
              </w:rPr>
            </w:pPr>
          </w:p>
        </w:tc>
      </w:tr>
      <w:tr w:rsidR="00E2207E" w:rsidRPr="00420252" w14:paraId="73564EDC" w14:textId="77777777" w:rsidTr="001E53FD">
        <w:trPr>
          <w:trHeight w:val="300"/>
        </w:trPr>
        <w:tc>
          <w:tcPr>
            <w:tcW w:w="1686" w:type="dxa"/>
            <w:shd w:val="clear" w:color="auto" w:fill="FFFFFF" w:themeFill="background1"/>
            <w:noWrap/>
            <w:hideMark/>
          </w:tcPr>
          <w:p w14:paraId="68A819EF" w14:textId="78977764" w:rsidR="00E2207E" w:rsidRPr="008232DE" w:rsidRDefault="00E464D4" w:rsidP="0090573D">
            <w:pPr>
              <w:rPr>
                <w:rFonts w:eastAsia="Times New Roman" w:cs="Times New Roman"/>
                <w:sz w:val="16"/>
                <w:szCs w:val="16"/>
                <w:lang w:eastAsia="lv-LV"/>
              </w:rPr>
            </w:pPr>
            <w:r w:rsidRPr="00E464D4">
              <w:rPr>
                <w:rFonts w:eastAsia="Times New Roman" w:cs="Times New Roman"/>
                <w:sz w:val="16"/>
                <w:szCs w:val="16"/>
                <w:lang w:eastAsia="lv-LV"/>
              </w:rPr>
              <w:t>VADC</w:t>
            </w:r>
          </w:p>
        </w:tc>
        <w:tc>
          <w:tcPr>
            <w:tcW w:w="1288" w:type="dxa"/>
            <w:shd w:val="clear" w:color="auto" w:fill="FFFFFF" w:themeFill="background1"/>
            <w:noWrap/>
            <w:hideMark/>
          </w:tcPr>
          <w:p w14:paraId="13F7CCB4"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Sēlpils 9</w:t>
            </w:r>
          </w:p>
        </w:tc>
        <w:tc>
          <w:tcPr>
            <w:tcW w:w="1416" w:type="dxa"/>
            <w:shd w:val="clear" w:color="auto" w:fill="FFFFFF" w:themeFill="background1"/>
            <w:noWrap/>
            <w:hideMark/>
          </w:tcPr>
          <w:p w14:paraId="2474D7EE" w14:textId="46CFEDB4" w:rsidR="00E2207E" w:rsidRPr="008232DE" w:rsidRDefault="00736538" w:rsidP="0090573D">
            <w:pPr>
              <w:rPr>
                <w:rFonts w:eastAsia="Times New Roman" w:cs="Times New Roman"/>
                <w:sz w:val="16"/>
                <w:szCs w:val="16"/>
                <w:lang w:eastAsia="lv-LV"/>
              </w:rPr>
            </w:pPr>
            <w:r>
              <w:rPr>
                <w:rFonts w:eastAsia="Times New Roman" w:cs="Times New Roman"/>
                <w:sz w:val="16"/>
                <w:szCs w:val="16"/>
                <w:lang w:eastAsia="lv-LV"/>
              </w:rPr>
              <w:t>A</w:t>
            </w:r>
            <w:r w:rsidR="00E2207E" w:rsidRPr="008232DE">
              <w:rPr>
                <w:rFonts w:eastAsia="Times New Roman" w:cs="Times New Roman"/>
                <w:sz w:val="16"/>
                <w:szCs w:val="16"/>
                <w:lang w:eastAsia="lv-LV"/>
              </w:rPr>
              <w:t>psaimniekošanas - lietošanas līgums</w:t>
            </w:r>
          </w:p>
        </w:tc>
        <w:tc>
          <w:tcPr>
            <w:tcW w:w="1203" w:type="dxa"/>
            <w:shd w:val="clear" w:color="auto" w:fill="FFFFFF" w:themeFill="background1"/>
            <w:noWrap/>
            <w:hideMark/>
          </w:tcPr>
          <w:p w14:paraId="318C8454" w14:textId="2B4F5D3C"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VM</w:t>
            </w:r>
          </w:p>
        </w:tc>
        <w:tc>
          <w:tcPr>
            <w:tcW w:w="705" w:type="dxa"/>
            <w:shd w:val="clear" w:color="auto" w:fill="FFFFFF" w:themeFill="background1"/>
            <w:noWrap/>
            <w:hideMark/>
          </w:tcPr>
          <w:p w14:paraId="76BD4D33"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217</w:t>
            </w:r>
          </w:p>
        </w:tc>
        <w:tc>
          <w:tcPr>
            <w:tcW w:w="775" w:type="dxa"/>
            <w:shd w:val="clear" w:color="auto" w:fill="FFFFFF" w:themeFill="background1"/>
            <w:noWrap/>
            <w:hideMark/>
          </w:tcPr>
          <w:p w14:paraId="574790B1"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9</w:t>
            </w:r>
          </w:p>
        </w:tc>
        <w:tc>
          <w:tcPr>
            <w:tcW w:w="1193" w:type="dxa"/>
            <w:shd w:val="clear" w:color="auto" w:fill="FFFFFF" w:themeFill="background1"/>
            <w:noWrap/>
            <w:hideMark/>
          </w:tcPr>
          <w:p w14:paraId="6F86B72E"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1E2E5A99" w14:textId="77777777" w:rsidR="00E2207E" w:rsidRPr="008232DE" w:rsidRDefault="00E2207E" w:rsidP="0090573D">
            <w:pPr>
              <w:rPr>
                <w:rFonts w:eastAsia="Times New Roman" w:cs="Times New Roman"/>
                <w:sz w:val="16"/>
                <w:szCs w:val="16"/>
                <w:lang w:eastAsia="lv-LV"/>
              </w:rPr>
            </w:pPr>
          </w:p>
        </w:tc>
      </w:tr>
      <w:tr w:rsidR="00E2207E" w:rsidRPr="00420252" w14:paraId="392641BE" w14:textId="77777777" w:rsidTr="001E53FD">
        <w:trPr>
          <w:trHeight w:val="300"/>
        </w:trPr>
        <w:tc>
          <w:tcPr>
            <w:tcW w:w="1686" w:type="dxa"/>
            <w:shd w:val="clear" w:color="auto" w:fill="FFFFFF" w:themeFill="background1"/>
            <w:noWrap/>
            <w:hideMark/>
          </w:tcPr>
          <w:p w14:paraId="511C3F5D" w14:textId="0D118FB3" w:rsidR="00E2207E" w:rsidRPr="008232DE" w:rsidRDefault="00E464D4" w:rsidP="0090573D">
            <w:pPr>
              <w:rPr>
                <w:rFonts w:eastAsia="Times New Roman" w:cs="Times New Roman"/>
                <w:sz w:val="16"/>
                <w:szCs w:val="16"/>
                <w:lang w:eastAsia="lv-LV"/>
              </w:rPr>
            </w:pPr>
            <w:r w:rsidRPr="00E464D4">
              <w:rPr>
                <w:rFonts w:eastAsia="Times New Roman" w:cs="Times New Roman"/>
                <w:sz w:val="16"/>
                <w:szCs w:val="16"/>
                <w:lang w:eastAsia="lv-LV"/>
              </w:rPr>
              <w:t>VADC</w:t>
            </w:r>
          </w:p>
        </w:tc>
        <w:tc>
          <w:tcPr>
            <w:tcW w:w="1288" w:type="dxa"/>
            <w:shd w:val="clear" w:color="auto" w:fill="FFFFFF" w:themeFill="background1"/>
            <w:noWrap/>
            <w:hideMark/>
          </w:tcPr>
          <w:p w14:paraId="43B7ACED"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Sēlpils 9</w:t>
            </w:r>
          </w:p>
        </w:tc>
        <w:tc>
          <w:tcPr>
            <w:tcW w:w="1416" w:type="dxa"/>
            <w:shd w:val="clear" w:color="auto" w:fill="FFFFFF" w:themeFill="background1"/>
            <w:noWrap/>
            <w:hideMark/>
          </w:tcPr>
          <w:p w14:paraId="7871C747" w14:textId="5015C440" w:rsidR="00E2207E" w:rsidRPr="008232DE" w:rsidRDefault="00736538" w:rsidP="0090573D">
            <w:pPr>
              <w:rPr>
                <w:rFonts w:eastAsia="Times New Roman" w:cs="Times New Roman"/>
                <w:sz w:val="16"/>
                <w:szCs w:val="16"/>
                <w:lang w:eastAsia="lv-LV"/>
              </w:rPr>
            </w:pPr>
            <w:r>
              <w:rPr>
                <w:rFonts w:eastAsia="Times New Roman" w:cs="Times New Roman"/>
                <w:sz w:val="16"/>
                <w:szCs w:val="16"/>
                <w:lang w:eastAsia="lv-LV"/>
              </w:rPr>
              <w:t>A</w:t>
            </w:r>
            <w:r w:rsidR="00E2207E" w:rsidRPr="008232DE">
              <w:rPr>
                <w:rFonts w:eastAsia="Times New Roman" w:cs="Times New Roman"/>
                <w:sz w:val="16"/>
                <w:szCs w:val="16"/>
                <w:lang w:eastAsia="lv-LV"/>
              </w:rPr>
              <w:t>psaimniekošanas - lietošanas līgums</w:t>
            </w:r>
          </w:p>
        </w:tc>
        <w:tc>
          <w:tcPr>
            <w:tcW w:w="1203" w:type="dxa"/>
            <w:shd w:val="clear" w:color="auto" w:fill="FFFFFF" w:themeFill="background1"/>
            <w:noWrap/>
            <w:hideMark/>
          </w:tcPr>
          <w:p w14:paraId="3FF6DE10" w14:textId="711380A0"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VM</w:t>
            </w:r>
          </w:p>
        </w:tc>
        <w:tc>
          <w:tcPr>
            <w:tcW w:w="705" w:type="dxa"/>
            <w:shd w:val="clear" w:color="auto" w:fill="FFFFFF" w:themeFill="background1"/>
            <w:noWrap/>
            <w:hideMark/>
          </w:tcPr>
          <w:p w14:paraId="7CB1DB9C"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243</w:t>
            </w:r>
          </w:p>
        </w:tc>
        <w:tc>
          <w:tcPr>
            <w:tcW w:w="775" w:type="dxa"/>
            <w:shd w:val="clear" w:color="auto" w:fill="FFFFFF" w:themeFill="background1"/>
            <w:noWrap/>
            <w:hideMark/>
          </w:tcPr>
          <w:p w14:paraId="4E42DAAB"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0</w:t>
            </w:r>
          </w:p>
        </w:tc>
        <w:tc>
          <w:tcPr>
            <w:tcW w:w="1193" w:type="dxa"/>
            <w:shd w:val="clear" w:color="auto" w:fill="FFFFFF" w:themeFill="background1"/>
            <w:noWrap/>
            <w:hideMark/>
          </w:tcPr>
          <w:p w14:paraId="75CBBAA5"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23C434B1" w14:textId="77777777" w:rsidR="00E2207E" w:rsidRPr="008232DE" w:rsidRDefault="00E2207E" w:rsidP="0090573D">
            <w:pPr>
              <w:rPr>
                <w:rFonts w:eastAsia="Times New Roman" w:cs="Times New Roman"/>
                <w:sz w:val="16"/>
                <w:szCs w:val="16"/>
                <w:lang w:eastAsia="lv-LV"/>
              </w:rPr>
            </w:pPr>
          </w:p>
        </w:tc>
      </w:tr>
      <w:tr w:rsidR="00E2207E" w:rsidRPr="00420252" w14:paraId="6AF84967" w14:textId="77777777" w:rsidTr="001E53FD">
        <w:trPr>
          <w:trHeight w:val="300"/>
        </w:trPr>
        <w:tc>
          <w:tcPr>
            <w:tcW w:w="1686" w:type="dxa"/>
            <w:shd w:val="clear" w:color="auto" w:fill="FFFFFF" w:themeFill="background1"/>
            <w:noWrap/>
            <w:hideMark/>
          </w:tcPr>
          <w:p w14:paraId="0BB4EEE4" w14:textId="434F9524" w:rsidR="00E2207E" w:rsidRPr="008232DE" w:rsidRDefault="00E464D4" w:rsidP="0090573D">
            <w:pPr>
              <w:rPr>
                <w:rFonts w:eastAsia="Times New Roman" w:cs="Times New Roman"/>
                <w:sz w:val="16"/>
                <w:szCs w:val="16"/>
                <w:lang w:eastAsia="lv-LV"/>
              </w:rPr>
            </w:pPr>
            <w:r w:rsidRPr="00E464D4">
              <w:rPr>
                <w:rFonts w:eastAsia="Times New Roman" w:cs="Times New Roman"/>
                <w:sz w:val="16"/>
                <w:szCs w:val="16"/>
                <w:lang w:eastAsia="lv-LV"/>
              </w:rPr>
              <w:t>VADC</w:t>
            </w:r>
          </w:p>
        </w:tc>
        <w:tc>
          <w:tcPr>
            <w:tcW w:w="1288" w:type="dxa"/>
            <w:shd w:val="clear" w:color="auto" w:fill="FFFFFF" w:themeFill="background1"/>
            <w:noWrap/>
            <w:hideMark/>
          </w:tcPr>
          <w:p w14:paraId="373D64A4"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Sēlpils 9</w:t>
            </w:r>
          </w:p>
        </w:tc>
        <w:tc>
          <w:tcPr>
            <w:tcW w:w="1416" w:type="dxa"/>
            <w:shd w:val="clear" w:color="auto" w:fill="FFFFFF" w:themeFill="background1"/>
            <w:noWrap/>
            <w:hideMark/>
          </w:tcPr>
          <w:p w14:paraId="494AA9D1" w14:textId="5858DD92" w:rsidR="00E2207E" w:rsidRPr="008232DE" w:rsidRDefault="00736538" w:rsidP="0090573D">
            <w:pPr>
              <w:rPr>
                <w:rFonts w:eastAsia="Times New Roman" w:cs="Times New Roman"/>
                <w:sz w:val="16"/>
                <w:szCs w:val="16"/>
                <w:lang w:eastAsia="lv-LV"/>
              </w:rPr>
            </w:pPr>
            <w:r>
              <w:rPr>
                <w:rFonts w:eastAsia="Times New Roman" w:cs="Times New Roman"/>
                <w:sz w:val="16"/>
                <w:szCs w:val="16"/>
                <w:lang w:eastAsia="lv-LV"/>
              </w:rPr>
              <w:t>A</w:t>
            </w:r>
            <w:r w:rsidR="00E2207E" w:rsidRPr="008232DE">
              <w:rPr>
                <w:rFonts w:eastAsia="Times New Roman" w:cs="Times New Roman"/>
                <w:sz w:val="16"/>
                <w:szCs w:val="16"/>
                <w:lang w:eastAsia="lv-LV"/>
              </w:rPr>
              <w:t>psaimniekošanas - lietošanas līgums</w:t>
            </w:r>
          </w:p>
        </w:tc>
        <w:tc>
          <w:tcPr>
            <w:tcW w:w="1203" w:type="dxa"/>
            <w:shd w:val="clear" w:color="auto" w:fill="FFFFFF" w:themeFill="background1"/>
            <w:noWrap/>
            <w:hideMark/>
          </w:tcPr>
          <w:p w14:paraId="50618048" w14:textId="5C0D9A59"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VM</w:t>
            </w:r>
          </w:p>
        </w:tc>
        <w:tc>
          <w:tcPr>
            <w:tcW w:w="705" w:type="dxa"/>
            <w:shd w:val="clear" w:color="auto" w:fill="FFFFFF" w:themeFill="background1"/>
            <w:noWrap/>
            <w:hideMark/>
          </w:tcPr>
          <w:p w14:paraId="47831D54"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1 614</w:t>
            </w:r>
          </w:p>
        </w:tc>
        <w:tc>
          <w:tcPr>
            <w:tcW w:w="775" w:type="dxa"/>
            <w:shd w:val="clear" w:color="auto" w:fill="FFFFFF" w:themeFill="background1"/>
            <w:noWrap/>
            <w:hideMark/>
          </w:tcPr>
          <w:p w14:paraId="0C08EAD2"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42</w:t>
            </w:r>
          </w:p>
        </w:tc>
        <w:tc>
          <w:tcPr>
            <w:tcW w:w="1193" w:type="dxa"/>
            <w:shd w:val="clear" w:color="auto" w:fill="FFFFFF" w:themeFill="background1"/>
            <w:noWrap/>
            <w:hideMark/>
          </w:tcPr>
          <w:p w14:paraId="4D2542D2"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29814589" w14:textId="77777777" w:rsidR="00E2207E" w:rsidRPr="008232DE" w:rsidRDefault="00E2207E" w:rsidP="0090573D">
            <w:pPr>
              <w:rPr>
                <w:rFonts w:cs="Times New Roman"/>
                <w:color w:val="000000"/>
                <w:sz w:val="16"/>
                <w:szCs w:val="16"/>
              </w:rPr>
            </w:pPr>
            <w:r w:rsidRPr="008232DE">
              <w:rPr>
                <w:rFonts w:cs="Times New Roman"/>
                <w:color w:val="000000"/>
                <w:sz w:val="16"/>
                <w:szCs w:val="16"/>
              </w:rPr>
              <w:t>15 000</w:t>
            </w:r>
          </w:p>
          <w:p w14:paraId="5F556B0A" w14:textId="77777777" w:rsidR="00E2207E" w:rsidRPr="008232DE" w:rsidRDefault="00E2207E" w:rsidP="0090573D">
            <w:pPr>
              <w:rPr>
                <w:rFonts w:eastAsia="Times New Roman" w:cs="Times New Roman"/>
                <w:sz w:val="16"/>
                <w:szCs w:val="16"/>
                <w:lang w:eastAsia="lv-LV"/>
              </w:rPr>
            </w:pPr>
          </w:p>
        </w:tc>
      </w:tr>
      <w:tr w:rsidR="00E2207E" w:rsidRPr="00420252" w14:paraId="64F7AB69" w14:textId="77777777" w:rsidTr="001E53FD">
        <w:trPr>
          <w:trHeight w:val="524"/>
        </w:trPr>
        <w:tc>
          <w:tcPr>
            <w:tcW w:w="1686" w:type="dxa"/>
            <w:shd w:val="clear" w:color="auto" w:fill="FFFFFF" w:themeFill="background1"/>
            <w:noWrap/>
            <w:hideMark/>
          </w:tcPr>
          <w:p w14:paraId="6DDAB42A" w14:textId="18916F5A"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Valsts tiesu medicī</w:t>
            </w:r>
            <w:r w:rsidR="001E53FD">
              <w:rPr>
                <w:rFonts w:eastAsia="Times New Roman" w:cs="Times New Roman"/>
                <w:sz w:val="16"/>
                <w:szCs w:val="16"/>
                <w:lang w:eastAsia="lv-LV"/>
              </w:rPr>
              <w:t>nas ekspertīzes centrs</w:t>
            </w:r>
          </w:p>
        </w:tc>
        <w:tc>
          <w:tcPr>
            <w:tcW w:w="1288" w:type="dxa"/>
            <w:shd w:val="clear" w:color="auto" w:fill="FFFFFF" w:themeFill="background1"/>
            <w:noWrap/>
            <w:hideMark/>
          </w:tcPr>
          <w:p w14:paraId="7A3EABC9"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Hipokrāta iela 2</w:t>
            </w:r>
          </w:p>
        </w:tc>
        <w:tc>
          <w:tcPr>
            <w:tcW w:w="1416" w:type="dxa"/>
            <w:shd w:val="clear" w:color="auto" w:fill="FFFFFF" w:themeFill="background1"/>
            <w:noWrap/>
            <w:hideMark/>
          </w:tcPr>
          <w:p w14:paraId="51513A06"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Pārvaldīšanas / lietošanas</w:t>
            </w:r>
          </w:p>
        </w:tc>
        <w:tc>
          <w:tcPr>
            <w:tcW w:w="1203" w:type="dxa"/>
            <w:shd w:val="clear" w:color="auto" w:fill="FFFFFF" w:themeFill="background1"/>
            <w:noWrap/>
            <w:hideMark/>
          </w:tcPr>
          <w:p w14:paraId="342BE9B2" w14:textId="383BB2AF"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VM</w:t>
            </w:r>
          </w:p>
        </w:tc>
        <w:tc>
          <w:tcPr>
            <w:tcW w:w="705" w:type="dxa"/>
            <w:shd w:val="clear" w:color="auto" w:fill="FFFFFF" w:themeFill="background1"/>
            <w:noWrap/>
            <w:hideMark/>
          </w:tcPr>
          <w:p w14:paraId="13B132A0"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268</w:t>
            </w:r>
          </w:p>
        </w:tc>
        <w:tc>
          <w:tcPr>
            <w:tcW w:w="775" w:type="dxa"/>
            <w:shd w:val="clear" w:color="auto" w:fill="FFFFFF" w:themeFill="background1"/>
            <w:noWrap/>
            <w:hideMark/>
          </w:tcPr>
          <w:p w14:paraId="0FEFD941"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17</w:t>
            </w:r>
          </w:p>
        </w:tc>
        <w:tc>
          <w:tcPr>
            <w:tcW w:w="1193" w:type="dxa"/>
            <w:shd w:val="clear" w:color="auto" w:fill="FFFFFF" w:themeFill="background1"/>
            <w:noWrap/>
            <w:hideMark/>
          </w:tcPr>
          <w:p w14:paraId="7F6E3DC5"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4344A062" w14:textId="77777777" w:rsidR="00E2207E" w:rsidRPr="008232DE" w:rsidRDefault="00E2207E" w:rsidP="0090573D">
            <w:pPr>
              <w:rPr>
                <w:rFonts w:cs="Times New Roman"/>
                <w:color w:val="000000"/>
                <w:sz w:val="16"/>
                <w:szCs w:val="16"/>
              </w:rPr>
            </w:pPr>
            <w:r w:rsidRPr="008232DE">
              <w:rPr>
                <w:rFonts w:cs="Times New Roman"/>
                <w:color w:val="000000"/>
                <w:sz w:val="16"/>
                <w:szCs w:val="16"/>
              </w:rPr>
              <w:t>68 841</w:t>
            </w:r>
          </w:p>
          <w:p w14:paraId="3AC9A625" w14:textId="77777777" w:rsidR="00E2207E" w:rsidRPr="008232DE" w:rsidRDefault="00E2207E" w:rsidP="0090573D">
            <w:pPr>
              <w:rPr>
                <w:rFonts w:eastAsia="Times New Roman" w:cs="Times New Roman"/>
                <w:sz w:val="16"/>
                <w:szCs w:val="16"/>
                <w:lang w:eastAsia="lv-LV"/>
              </w:rPr>
            </w:pPr>
          </w:p>
        </w:tc>
      </w:tr>
      <w:tr w:rsidR="00E2207E" w:rsidRPr="00420252" w14:paraId="373149C0" w14:textId="77777777" w:rsidTr="001E53FD">
        <w:trPr>
          <w:trHeight w:val="300"/>
        </w:trPr>
        <w:tc>
          <w:tcPr>
            <w:tcW w:w="1686" w:type="dxa"/>
            <w:shd w:val="clear" w:color="auto" w:fill="FFFFFF" w:themeFill="background1"/>
            <w:noWrap/>
            <w:hideMark/>
          </w:tcPr>
          <w:p w14:paraId="0C77D069"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Valsts tiesu medicīnas ekspertīzes centrs</w:t>
            </w:r>
          </w:p>
        </w:tc>
        <w:tc>
          <w:tcPr>
            <w:tcW w:w="1288" w:type="dxa"/>
            <w:shd w:val="clear" w:color="auto" w:fill="FFFFFF" w:themeFill="background1"/>
            <w:noWrap/>
            <w:hideMark/>
          </w:tcPr>
          <w:p w14:paraId="6B8309E2"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Hipokrāta iela 2, k-6</w:t>
            </w:r>
          </w:p>
        </w:tc>
        <w:tc>
          <w:tcPr>
            <w:tcW w:w="1416" w:type="dxa"/>
            <w:shd w:val="clear" w:color="auto" w:fill="FFFFFF" w:themeFill="background1"/>
            <w:noWrap/>
            <w:hideMark/>
          </w:tcPr>
          <w:p w14:paraId="1D1F16B8"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Pārvaldīšanas līgums</w:t>
            </w:r>
          </w:p>
        </w:tc>
        <w:tc>
          <w:tcPr>
            <w:tcW w:w="1203" w:type="dxa"/>
            <w:shd w:val="clear" w:color="auto" w:fill="FFFFFF" w:themeFill="background1"/>
            <w:noWrap/>
            <w:hideMark/>
          </w:tcPr>
          <w:p w14:paraId="4CB74ECF" w14:textId="31FC6D04" w:rsidR="00E2207E" w:rsidRPr="008232DE" w:rsidRDefault="001E53FD" w:rsidP="0090573D">
            <w:pPr>
              <w:rPr>
                <w:rFonts w:eastAsia="Times New Roman" w:cs="Times New Roman"/>
                <w:sz w:val="16"/>
                <w:szCs w:val="16"/>
                <w:lang w:eastAsia="lv-LV"/>
              </w:rPr>
            </w:pPr>
            <w:r>
              <w:rPr>
                <w:rFonts w:eastAsia="Times New Roman" w:cs="Times New Roman"/>
                <w:sz w:val="16"/>
                <w:szCs w:val="16"/>
                <w:lang w:eastAsia="lv-LV"/>
              </w:rPr>
              <w:t>VM</w:t>
            </w:r>
          </w:p>
        </w:tc>
        <w:tc>
          <w:tcPr>
            <w:tcW w:w="705" w:type="dxa"/>
            <w:shd w:val="clear" w:color="auto" w:fill="FFFFFF" w:themeFill="background1"/>
            <w:noWrap/>
            <w:hideMark/>
          </w:tcPr>
          <w:p w14:paraId="2F573D5B"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2 653</w:t>
            </w:r>
          </w:p>
        </w:tc>
        <w:tc>
          <w:tcPr>
            <w:tcW w:w="775" w:type="dxa"/>
            <w:shd w:val="clear" w:color="auto" w:fill="FFFFFF" w:themeFill="background1"/>
            <w:noWrap/>
            <w:hideMark/>
          </w:tcPr>
          <w:p w14:paraId="40D9A3F3"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98</w:t>
            </w:r>
          </w:p>
        </w:tc>
        <w:tc>
          <w:tcPr>
            <w:tcW w:w="1193" w:type="dxa"/>
            <w:shd w:val="clear" w:color="auto" w:fill="FFFFFF" w:themeFill="background1"/>
            <w:noWrap/>
            <w:hideMark/>
          </w:tcPr>
          <w:p w14:paraId="78737D96" w14:textId="77777777" w:rsidR="00E2207E" w:rsidRPr="008232DE" w:rsidRDefault="00E2207E" w:rsidP="0090573D">
            <w:pPr>
              <w:rPr>
                <w:rFonts w:eastAsia="Times New Roman" w:cs="Times New Roman"/>
                <w:sz w:val="16"/>
                <w:szCs w:val="16"/>
                <w:lang w:eastAsia="lv-LV"/>
              </w:rPr>
            </w:pPr>
            <w:r w:rsidRPr="008232DE">
              <w:rPr>
                <w:rFonts w:eastAsia="Times New Roman" w:cs="Times New Roman"/>
                <w:sz w:val="16"/>
                <w:szCs w:val="16"/>
                <w:lang w:eastAsia="lv-LV"/>
              </w:rPr>
              <w:t>Neapmierinošs</w:t>
            </w:r>
          </w:p>
        </w:tc>
        <w:tc>
          <w:tcPr>
            <w:tcW w:w="797" w:type="dxa"/>
            <w:shd w:val="clear" w:color="auto" w:fill="FFFFFF" w:themeFill="background1"/>
          </w:tcPr>
          <w:p w14:paraId="01A5DB4F" w14:textId="77777777" w:rsidR="00E2207E" w:rsidRPr="008232DE" w:rsidRDefault="00E2207E" w:rsidP="0090573D">
            <w:pPr>
              <w:rPr>
                <w:rFonts w:cs="Times New Roman"/>
                <w:color w:val="000000"/>
                <w:sz w:val="16"/>
                <w:szCs w:val="16"/>
              </w:rPr>
            </w:pPr>
            <w:r w:rsidRPr="008232DE">
              <w:rPr>
                <w:rFonts w:cs="Times New Roman"/>
                <w:color w:val="000000"/>
                <w:sz w:val="16"/>
                <w:szCs w:val="16"/>
              </w:rPr>
              <w:t>466 018</w:t>
            </w:r>
          </w:p>
          <w:p w14:paraId="52DB03E5" w14:textId="77777777" w:rsidR="00E2207E" w:rsidRPr="008232DE" w:rsidRDefault="00E2207E" w:rsidP="0090573D">
            <w:pPr>
              <w:rPr>
                <w:rFonts w:eastAsia="Times New Roman" w:cs="Times New Roman"/>
                <w:sz w:val="16"/>
                <w:szCs w:val="16"/>
                <w:lang w:eastAsia="lv-LV"/>
              </w:rPr>
            </w:pPr>
          </w:p>
        </w:tc>
      </w:tr>
    </w:tbl>
    <w:p w14:paraId="5545B41B" w14:textId="46B3E068" w:rsidR="00E2207E" w:rsidRPr="004811AE" w:rsidRDefault="00E2207E" w:rsidP="004811AE">
      <w:pPr>
        <w:rPr>
          <w:rFonts w:cs="Times New Roman"/>
          <w:i/>
          <w:sz w:val="16"/>
          <w:szCs w:val="16"/>
        </w:rPr>
      </w:pPr>
      <w:r w:rsidRPr="00B84C6F">
        <w:rPr>
          <w:rFonts w:cs="Times New Roman"/>
          <w:i/>
          <w:sz w:val="16"/>
          <w:szCs w:val="16"/>
        </w:rPr>
        <w:t>Avots: Anketu “Par valsts iestāžu izmantotajiem nekustamiem īpašumiem un to apsaimniekošanas izmaksām”</w:t>
      </w:r>
      <w:r>
        <w:rPr>
          <w:rFonts w:cs="Times New Roman"/>
          <w:i/>
          <w:sz w:val="16"/>
          <w:szCs w:val="16"/>
        </w:rPr>
        <w:t xml:space="preserve"> </w:t>
      </w:r>
      <w:r w:rsidRPr="00B84C6F">
        <w:rPr>
          <w:rFonts w:cs="Times New Roman"/>
          <w:i/>
          <w:sz w:val="16"/>
          <w:szCs w:val="16"/>
        </w:rPr>
        <w:t>datu analīze</w:t>
      </w:r>
      <w:r>
        <w:rPr>
          <w:rFonts w:cs="Times New Roman"/>
          <w:i/>
          <w:sz w:val="16"/>
          <w:szCs w:val="16"/>
        </w:rPr>
        <w:t>:</w:t>
      </w:r>
      <w:r w:rsidRPr="00B84C6F">
        <w:rPr>
          <w:rFonts w:cs="Times New Roman"/>
          <w:i/>
          <w:sz w:val="16"/>
          <w:szCs w:val="16"/>
        </w:rPr>
        <w:t xml:space="preserve"> FM, 2018.g 3.cet</w:t>
      </w:r>
      <w:r>
        <w:rPr>
          <w:rFonts w:cs="Times New Roman"/>
          <w:i/>
          <w:sz w:val="16"/>
          <w:szCs w:val="16"/>
        </w:rPr>
        <w:t>.</w:t>
      </w:r>
    </w:p>
    <w:p w14:paraId="6E1B53FC" w14:textId="7AC156F2" w:rsidR="00E2207E" w:rsidRPr="00F47297" w:rsidRDefault="00E2207E" w:rsidP="0007047F">
      <w:pPr>
        <w:spacing w:before="120" w:after="120"/>
        <w:ind w:firstLine="720"/>
        <w:rPr>
          <w:rFonts w:cs="Times New Roman"/>
        </w:rPr>
      </w:pPr>
      <w:r w:rsidRPr="00F47297">
        <w:rPr>
          <w:rFonts w:cs="Times New Roman"/>
        </w:rPr>
        <w:t xml:space="preserve">Lai varētu salīdzināt nekustamā īpašuma apsaimniekošanas parametrus, no visas </w:t>
      </w:r>
      <w:r w:rsidR="00736538">
        <w:rPr>
          <w:rFonts w:cs="Times New Roman"/>
        </w:rPr>
        <w:t xml:space="preserve">nekustamo īpašumu </w:t>
      </w:r>
      <w:r w:rsidRPr="00F47297">
        <w:rPr>
          <w:rFonts w:cs="Times New Roman"/>
        </w:rPr>
        <w:t xml:space="preserve">kopas tika izdalītas </w:t>
      </w:r>
      <w:r w:rsidR="00736538">
        <w:rPr>
          <w:rFonts w:cs="Times New Roman"/>
        </w:rPr>
        <w:t xml:space="preserve">“biroju ēkas” un “biroju telpu grupas” </w:t>
      </w:r>
      <w:r w:rsidR="000A0EAB">
        <w:rPr>
          <w:rFonts w:cs="Times New Roman"/>
        </w:rPr>
        <w:t>(kopā 160 ēkas vai to daļas)</w:t>
      </w:r>
      <w:r w:rsidR="00736538">
        <w:rPr>
          <w:rFonts w:cs="Times New Roman"/>
        </w:rPr>
        <w:t>.</w:t>
      </w:r>
      <w:r w:rsidRPr="00F47297">
        <w:rPr>
          <w:rFonts w:cs="Times New Roman"/>
        </w:rPr>
        <w:t xml:space="preserve"> </w:t>
      </w:r>
      <w:r w:rsidR="00736538">
        <w:rPr>
          <w:rFonts w:cs="Times New Roman"/>
        </w:rPr>
        <w:t xml:space="preserve">Netika analizētas </w:t>
      </w:r>
      <w:r w:rsidRPr="00F47297">
        <w:rPr>
          <w:rFonts w:cs="Times New Roman"/>
        </w:rPr>
        <w:t>arhīv</w:t>
      </w:r>
      <w:r w:rsidR="00736538">
        <w:rPr>
          <w:rFonts w:cs="Times New Roman"/>
        </w:rPr>
        <w:t>u</w:t>
      </w:r>
      <w:r w:rsidRPr="00F47297">
        <w:rPr>
          <w:rFonts w:cs="Times New Roman"/>
        </w:rPr>
        <w:t>, policijas iecirkņ</w:t>
      </w:r>
      <w:r w:rsidR="00736538">
        <w:rPr>
          <w:rFonts w:cs="Times New Roman"/>
        </w:rPr>
        <w:t>u</w:t>
      </w:r>
      <w:r w:rsidRPr="00F47297">
        <w:rPr>
          <w:rFonts w:cs="Times New Roman"/>
        </w:rPr>
        <w:t>, neatliekamās medicīnas palīdzības dienesta ēk</w:t>
      </w:r>
      <w:r w:rsidR="00736538">
        <w:rPr>
          <w:rFonts w:cs="Times New Roman"/>
        </w:rPr>
        <w:t>u</w:t>
      </w:r>
      <w:r w:rsidRPr="00F47297">
        <w:rPr>
          <w:rFonts w:cs="Times New Roman"/>
        </w:rPr>
        <w:t>, noliktav</w:t>
      </w:r>
      <w:r w:rsidR="00736538">
        <w:rPr>
          <w:rFonts w:cs="Times New Roman"/>
        </w:rPr>
        <w:t>u</w:t>
      </w:r>
      <w:r w:rsidRPr="00F47297">
        <w:rPr>
          <w:rFonts w:cs="Times New Roman"/>
        </w:rPr>
        <w:t xml:space="preserve"> un citām līdzīgām funkcijām izmantot</w:t>
      </w:r>
      <w:r w:rsidR="00736538">
        <w:rPr>
          <w:rFonts w:cs="Times New Roman"/>
        </w:rPr>
        <w:t>u</w:t>
      </w:r>
      <w:r w:rsidRPr="00F47297">
        <w:rPr>
          <w:rFonts w:cs="Times New Roman"/>
        </w:rPr>
        <w:t xml:space="preserve"> ēk</w:t>
      </w:r>
      <w:r w:rsidR="00736538">
        <w:rPr>
          <w:rFonts w:cs="Times New Roman"/>
        </w:rPr>
        <w:t>u izmaksas</w:t>
      </w:r>
      <w:r w:rsidRPr="00F47297">
        <w:rPr>
          <w:rFonts w:cs="Times New Roman"/>
        </w:rPr>
        <w:t>. Ja iestāde</w:t>
      </w:r>
      <w:r w:rsidR="000A0EAB">
        <w:rPr>
          <w:rFonts w:cs="Times New Roman"/>
        </w:rPr>
        <w:t>s</w:t>
      </w:r>
      <w:r w:rsidRPr="00F47297">
        <w:rPr>
          <w:rFonts w:cs="Times New Roman"/>
        </w:rPr>
        <w:t xml:space="preserve"> </w:t>
      </w:r>
      <w:r w:rsidR="00736538">
        <w:rPr>
          <w:rFonts w:cs="Times New Roman"/>
        </w:rPr>
        <w:t>lieto vairākas viena nekustamā īpašuma sastāvā esošas ēkas</w:t>
      </w:r>
      <w:r w:rsidRPr="00F47297">
        <w:rPr>
          <w:rFonts w:cs="Times New Roman"/>
        </w:rPr>
        <w:t>, šo ēku raksturojošie parametri ir apvienoti (145 nekustamo īpašumu vienības).</w:t>
      </w:r>
    </w:p>
    <w:p w14:paraId="0738DBE7" w14:textId="46F8016D" w:rsidR="00E2207E" w:rsidRPr="00843C55" w:rsidRDefault="00E2207E" w:rsidP="00843C55">
      <w:pPr>
        <w:spacing w:after="120"/>
        <w:ind w:firstLine="720"/>
        <w:rPr>
          <w:rFonts w:cs="Times New Roman"/>
          <w:i/>
          <w:sz w:val="16"/>
          <w:szCs w:val="16"/>
        </w:rPr>
      </w:pPr>
      <w:r w:rsidRPr="00F47297">
        <w:rPr>
          <w:rFonts w:cs="Times New Roman"/>
        </w:rPr>
        <w:t xml:space="preserve">Izvērtējot </w:t>
      </w:r>
      <w:r w:rsidR="00736538">
        <w:rPr>
          <w:rFonts w:cs="Times New Roman"/>
        </w:rPr>
        <w:t>valsts iestāžu lietoto biroju ēku un biroju telpu grupu</w:t>
      </w:r>
      <w:r w:rsidR="006E4AC1">
        <w:rPr>
          <w:rFonts w:cs="Times New Roman"/>
        </w:rPr>
        <w:t xml:space="preserve"> </w:t>
      </w:r>
      <w:r w:rsidRPr="00F47297">
        <w:rPr>
          <w:rFonts w:cs="Times New Roman"/>
        </w:rPr>
        <w:t xml:space="preserve">raksturojošo rādītāju apkopojumu no 2016. līdz 2018.gadam, secināms, ka </w:t>
      </w:r>
      <w:r w:rsidR="00736538">
        <w:rPr>
          <w:rFonts w:cs="Times New Roman"/>
        </w:rPr>
        <w:t>vidējie biroja</w:t>
      </w:r>
      <w:r w:rsidR="006E4AC1">
        <w:rPr>
          <w:rFonts w:cs="Times New Roman"/>
        </w:rPr>
        <w:t xml:space="preserve"> </w:t>
      </w:r>
      <w:r w:rsidRPr="00F47297">
        <w:rPr>
          <w:rFonts w:cs="Times New Roman"/>
        </w:rPr>
        <w:t xml:space="preserve">izdevumi uz vienu kvadrātmetru pēdējo trīs gadu laikā ir nemainīgi, tas ir 90,00 </w:t>
      </w:r>
      <w:r w:rsidR="00FA22F8" w:rsidRPr="00FA22F8">
        <w:rPr>
          <w:rFonts w:cs="Times New Roman"/>
          <w:i/>
        </w:rPr>
        <w:t>euro</w:t>
      </w:r>
      <w:r w:rsidRPr="00F47297">
        <w:rPr>
          <w:rFonts w:cs="Times New Roman"/>
        </w:rPr>
        <w:t>/m</w:t>
      </w:r>
      <w:r w:rsidRPr="00F47297">
        <w:rPr>
          <w:rFonts w:cs="Times New Roman"/>
          <w:vertAlign w:val="superscript"/>
        </w:rPr>
        <w:t>2</w:t>
      </w:r>
      <w:r w:rsidRPr="00F47297">
        <w:rPr>
          <w:rFonts w:cs="Times New Roman"/>
        </w:rPr>
        <w:t>/gadā, kā arī platība uz vienu darbinieku pēdējo trīs gadu laikā ir palikusi nemainīga, tas ir vidēji 20 m</w:t>
      </w:r>
      <w:r w:rsidRPr="00F47297">
        <w:rPr>
          <w:rFonts w:cs="Times New Roman"/>
          <w:vertAlign w:val="superscript"/>
        </w:rPr>
        <w:t>2</w:t>
      </w:r>
      <w:r w:rsidR="009A28AA" w:rsidRPr="00F47297" w:rsidDel="009A28AA">
        <w:rPr>
          <w:rFonts w:cs="Times New Roman"/>
        </w:rPr>
        <w:t xml:space="preserve"> </w:t>
      </w:r>
      <w:r w:rsidR="00016038">
        <w:rPr>
          <w:rFonts w:cs="Times New Roman"/>
        </w:rPr>
        <w:t>/FTE (</w:t>
      </w:r>
      <w:r w:rsidR="00016038" w:rsidRPr="00EE6CB8">
        <w:rPr>
          <w:rFonts w:cs="Times New Roman"/>
          <w:i/>
        </w:rPr>
        <w:t xml:space="preserve">full time </w:t>
      </w:r>
      <w:r w:rsidR="009A28AA" w:rsidRPr="00EE6CB8">
        <w:rPr>
          <w:rFonts w:cs="Times New Roman"/>
          <w:i/>
        </w:rPr>
        <w:t>employee</w:t>
      </w:r>
      <w:r w:rsidR="009A28AA">
        <w:rPr>
          <w:rFonts w:cs="Times New Roman"/>
        </w:rPr>
        <w:t xml:space="preserve"> (</w:t>
      </w:r>
      <w:r w:rsidR="009A28AA" w:rsidRPr="00F47297">
        <w:rPr>
          <w:rFonts w:cs="Times New Roman"/>
        </w:rPr>
        <w:t xml:space="preserve">uz vienu </w:t>
      </w:r>
      <w:r w:rsidR="009A28AA">
        <w:rPr>
          <w:rFonts w:cs="Times New Roman"/>
        </w:rPr>
        <w:t xml:space="preserve">pilna laika </w:t>
      </w:r>
      <w:r w:rsidR="009A28AA" w:rsidRPr="00F47297">
        <w:rPr>
          <w:rFonts w:cs="Times New Roman"/>
        </w:rPr>
        <w:t>darbinieku</w:t>
      </w:r>
      <w:r w:rsidR="009A28AA">
        <w:rPr>
          <w:rFonts w:cs="Times New Roman"/>
        </w:rPr>
        <w:t>)).</w:t>
      </w:r>
    </w:p>
    <w:p w14:paraId="32BE591A" w14:textId="622DD8AF" w:rsidR="00EE6CB8" w:rsidRDefault="00E2207E" w:rsidP="00533E3F">
      <w:pPr>
        <w:ind w:firstLine="720"/>
      </w:pPr>
      <w:r w:rsidRPr="003D6256">
        <w:t xml:space="preserve">Lai </w:t>
      </w:r>
      <w:r w:rsidR="00736538">
        <w:t>atspoguļotu</w:t>
      </w:r>
      <w:r w:rsidR="006E4AC1">
        <w:t xml:space="preserve"> </w:t>
      </w:r>
      <w:r w:rsidRPr="003D6256">
        <w:t>valsts iestāžu  sadalījumu pēc to apsaimniekošanas izdevumiem un vidējo platības (m</w:t>
      </w:r>
      <w:r w:rsidRPr="008232DE">
        <w:rPr>
          <w:vertAlign w:val="superscript"/>
        </w:rPr>
        <w:t>2</w:t>
      </w:r>
      <w:r w:rsidRPr="003D6256">
        <w:t>) apjomu uz vienu darbinieku, ir apkopoti iestāžu apsaimniekošanas izdevumi un iestāžu vidējā platība (</w:t>
      </w:r>
      <w:r w:rsidR="008232DE" w:rsidRPr="003D6256">
        <w:t>m</w:t>
      </w:r>
      <w:r w:rsidR="008232DE" w:rsidRPr="008232DE">
        <w:rPr>
          <w:vertAlign w:val="superscript"/>
        </w:rPr>
        <w:t>2</w:t>
      </w:r>
      <w:r w:rsidRPr="003D6256">
        <w:t xml:space="preserve">) uz vienu </w:t>
      </w:r>
      <w:r w:rsidR="00A82F14">
        <w:t>darbinieku</w:t>
      </w:r>
      <w:bookmarkStart w:id="150" w:name="_Ref525653915"/>
      <w:bookmarkStart w:id="151" w:name="_Ref526418592"/>
      <w:r w:rsidR="00F617E1">
        <w:t xml:space="preserve"> (</w:t>
      </w:r>
      <w:r w:rsidR="00EE6CB8">
        <w:t>Attēls Nr. 26, Attēls Nr. 27</w:t>
      </w:r>
      <w:r w:rsidR="00F617E1">
        <w:t>).</w:t>
      </w:r>
      <w:bookmarkStart w:id="152" w:name="_Ref527124151"/>
    </w:p>
    <w:p w14:paraId="13DEA830" w14:textId="68AFA784" w:rsidR="00533E3F" w:rsidRDefault="00533E3F" w:rsidP="00533E3F">
      <w:pPr>
        <w:ind w:firstLine="720"/>
      </w:pPr>
    </w:p>
    <w:p w14:paraId="35BA51D0" w14:textId="1AF7A3AC" w:rsidR="00533E3F" w:rsidRDefault="00533E3F" w:rsidP="00533E3F">
      <w:pPr>
        <w:ind w:firstLine="720"/>
      </w:pPr>
    </w:p>
    <w:p w14:paraId="294EC26C" w14:textId="077155F4" w:rsidR="00533E3F" w:rsidRDefault="00533E3F" w:rsidP="00533E3F">
      <w:pPr>
        <w:ind w:firstLine="720"/>
      </w:pPr>
    </w:p>
    <w:p w14:paraId="21FB2B43" w14:textId="4B44C81B" w:rsidR="00533E3F" w:rsidRDefault="00533E3F" w:rsidP="00533E3F">
      <w:pPr>
        <w:ind w:firstLine="720"/>
      </w:pPr>
    </w:p>
    <w:p w14:paraId="28BD94D8" w14:textId="5C0B16C7" w:rsidR="00533E3F" w:rsidRDefault="00533E3F" w:rsidP="00533E3F">
      <w:pPr>
        <w:ind w:firstLine="720"/>
      </w:pPr>
    </w:p>
    <w:p w14:paraId="3075AC28" w14:textId="0B235CD4" w:rsidR="00533E3F" w:rsidRDefault="00533E3F" w:rsidP="00533E3F">
      <w:pPr>
        <w:ind w:firstLine="720"/>
      </w:pPr>
    </w:p>
    <w:p w14:paraId="66ACF3A0" w14:textId="4F8CD0C1" w:rsidR="00533E3F" w:rsidRDefault="00533E3F" w:rsidP="00533E3F">
      <w:pPr>
        <w:ind w:firstLine="720"/>
      </w:pPr>
    </w:p>
    <w:p w14:paraId="683157C0" w14:textId="3795FDA7" w:rsidR="00533E3F" w:rsidRDefault="00533E3F" w:rsidP="00533E3F">
      <w:pPr>
        <w:ind w:firstLine="720"/>
      </w:pPr>
    </w:p>
    <w:p w14:paraId="1030BC3F" w14:textId="1829B7EB" w:rsidR="00533E3F" w:rsidRDefault="00533E3F" w:rsidP="00533E3F">
      <w:pPr>
        <w:ind w:firstLine="720"/>
      </w:pPr>
    </w:p>
    <w:p w14:paraId="13817A9B" w14:textId="1C16FFFC" w:rsidR="00533E3F" w:rsidRDefault="00533E3F" w:rsidP="00533E3F">
      <w:pPr>
        <w:ind w:firstLine="720"/>
      </w:pPr>
    </w:p>
    <w:p w14:paraId="39673539" w14:textId="18033379" w:rsidR="00533E3F" w:rsidRDefault="00533E3F" w:rsidP="00533E3F">
      <w:pPr>
        <w:ind w:firstLine="720"/>
      </w:pPr>
    </w:p>
    <w:p w14:paraId="4DDA54CA" w14:textId="7618634E" w:rsidR="00533E3F" w:rsidRDefault="00533E3F" w:rsidP="00533E3F">
      <w:pPr>
        <w:ind w:firstLine="720"/>
      </w:pPr>
    </w:p>
    <w:p w14:paraId="20A6AF55" w14:textId="10D5E67F" w:rsidR="00533E3F" w:rsidRDefault="00533E3F" w:rsidP="00533E3F">
      <w:pPr>
        <w:ind w:firstLine="720"/>
      </w:pPr>
    </w:p>
    <w:p w14:paraId="78F85E70" w14:textId="2450793C" w:rsidR="00533E3F" w:rsidRDefault="00533E3F" w:rsidP="00533E3F">
      <w:pPr>
        <w:ind w:firstLine="720"/>
      </w:pPr>
    </w:p>
    <w:p w14:paraId="3E47C3B8" w14:textId="77777777" w:rsidR="00533E3F" w:rsidRDefault="00533E3F" w:rsidP="00533E3F">
      <w:pPr>
        <w:ind w:firstLine="720"/>
      </w:pPr>
    </w:p>
    <w:p w14:paraId="685F9AE9" w14:textId="336B13D9" w:rsidR="00843C55" w:rsidRDefault="00843C55" w:rsidP="00843C55">
      <w:pPr>
        <w:jc w:val="right"/>
      </w:pPr>
      <w:r>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26</w:t>
      </w:r>
      <w:r w:rsidR="00FA22F8">
        <w:rPr>
          <w:noProof/>
        </w:rPr>
        <w:fldChar w:fldCharType="end"/>
      </w:r>
      <w:bookmarkEnd w:id="150"/>
      <w:bookmarkEnd w:id="151"/>
      <w:bookmarkEnd w:id="152"/>
    </w:p>
    <w:p w14:paraId="5902B329" w14:textId="37D944F1" w:rsidR="00843C55" w:rsidRPr="00843C55" w:rsidRDefault="00843C55" w:rsidP="008232DE">
      <w:pPr>
        <w:spacing w:after="120"/>
        <w:jc w:val="center"/>
        <w:rPr>
          <w:rFonts w:cs="Times New Roman"/>
          <w:b/>
        </w:rPr>
      </w:pPr>
      <w:r w:rsidRPr="00843C55">
        <w:rPr>
          <w:rFonts w:cs="Times New Roman"/>
          <w:b/>
        </w:rPr>
        <w:t>Iestāžu sadalījums pēc</w:t>
      </w:r>
      <w:r w:rsidR="00736538">
        <w:rPr>
          <w:rFonts w:cs="Times New Roman"/>
          <w:b/>
        </w:rPr>
        <w:t xml:space="preserve"> to lietoto biroja ēku (telpu grupu)</w:t>
      </w:r>
      <w:r w:rsidRPr="00843C55">
        <w:rPr>
          <w:rFonts w:cs="Times New Roman"/>
          <w:b/>
        </w:rPr>
        <w:t xml:space="preserve"> izdevumiem gadā, </w:t>
      </w:r>
      <w:r w:rsidR="00FA22F8" w:rsidRPr="008232DE">
        <w:rPr>
          <w:rFonts w:cs="Times New Roman"/>
          <w:b/>
          <w:i/>
        </w:rPr>
        <w:t>euro</w:t>
      </w:r>
      <w:r w:rsidRPr="00843C55">
        <w:rPr>
          <w:rFonts w:cs="Times New Roman"/>
          <w:b/>
        </w:rPr>
        <w:t>/m</w:t>
      </w:r>
      <w:r w:rsidRPr="00843C55">
        <w:rPr>
          <w:rFonts w:cs="Times New Roman"/>
          <w:b/>
          <w:vertAlign w:val="superscript"/>
        </w:rPr>
        <w:t>2</w:t>
      </w:r>
      <w:r w:rsidRPr="00843C55">
        <w:rPr>
          <w:rFonts w:cs="Times New Roman"/>
          <w:b/>
        </w:rPr>
        <w:t xml:space="preserve"> (2018.gads)</w:t>
      </w:r>
    </w:p>
    <w:p w14:paraId="579FFF83" w14:textId="77777777" w:rsidR="00843C55" w:rsidRDefault="00843C55" w:rsidP="00843C55">
      <w:pPr>
        <w:rPr>
          <w:noProof/>
          <w:shd w:val="clear" w:color="auto" w:fill="008080"/>
          <w:lang w:eastAsia="lv-LV"/>
        </w:rPr>
      </w:pPr>
      <w:r w:rsidRPr="00520C03">
        <w:rPr>
          <w:noProof/>
          <w:shd w:val="clear" w:color="auto" w:fill="008080"/>
          <w:lang w:eastAsia="lv-LV"/>
        </w:rPr>
        <w:drawing>
          <wp:inline distT="0" distB="0" distL="0" distR="0" wp14:anchorId="4FC5534F" wp14:editId="7AE8FB19">
            <wp:extent cx="5518150" cy="2435860"/>
            <wp:effectExtent l="0" t="0" r="6350" b="254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7054E1C" w14:textId="0CF0CC85" w:rsidR="003D6256" w:rsidRPr="003D6256" w:rsidRDefault="00843C55" w:rsidP="00EE6CB8">
      <w:pPr>
        <w:spacing w:after="120"/>
      </w:pPr>
      <w:r w:rsidRPr="00B84C6F">
        <w:rPr>
          <w:rFonts w:cs="Times New Roman"/>
          <w:i/>
          <w:sz w:val="16"/>
          <w:szCs w:val="16"/>
        </w:rPr>
        <w:t>Avots: Anketu “Par valsts iestāžu izmantotajiem nekustamiem īpašumiem un to apsaimniekošanas izmaksām”</w:t>
      </w:r>
      <w:r>
        <w:rPr>
          <w:rFonts w:cs="Times New Roman"/>
          <w:i/>
          <w:sz w:val="16"/>
          <w:szCs w:val="16"/>
        </w:rPr>
        <w:t xml:space="preserve"> </w:t>
      </w:r>
      <w:r w:rsidRPr="00B84C6F">
        <w:rPr>
          <w:rFonts w:cs="Times New Roman"/>
          <w:i/>
          <w:sz w:val="16"/>
          <w:szCs w:val="16"/>
        </w:rPr>
        <w:t>datu analīze</w:t>
      </w:r>
      <w:r>
        <w:rPr>
          <w:rFonts w:cs="Times New Roman"/>
          <w:i/>
          <w:sz w:val="16"/>
          <w:szCs w:val="16"/>
        </w:rPr>
        <w:t>:</w:t>
      </w:r>
      <w:r w:rsidRPr="00B84C6F">
        <w:rPr>
          <w:rFonts w:cs="Times New Roman"/>
          <w:i/>
          <w:sz w:val="16"/>
          <w:szCs w:val="16"/>
        </w:rPr>
        <w:t xml:space="preserve"> FM, 2018.g 3.cet</w:t>
      </w:r>
      <w:bookmarkStart w:id="153" w:name="_Ref525653917"/>
      <w:r w:rsidR="00692602">
        <w:rPr>
          <w:rFonts w:cs="Times New Roman"/>
          <w:i/>
          <w:sz w:val="16"/>
          <w:szCs w:val="16"/>
        </w:rPr>
        <w:t>.</w:t>
      </w:r>
    </w:p>
    <w:p w14:paraId="643DFF88" w14:textId="0BC8B932" w:rsidR="00843C55" w:rsidRDefault="00843C55" w:rsidP="00841AB6">
      <w:pPr>
        <w:pStyle w:val="Caption"/>
      </w:pPr>
      <w:bookmarkStart w:id="154" w:name="_Ref525734355"/>
      <w:r>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27</w:t>
      </w:r>
      <w:r w:rsidR="00FA22F8">
        <w:rPr>
          <w:noProof/>
        </w:rPr>
        <w:fldChar w:fldCharType="end"/>
      </w:r>
      <w:bookmarkEnd w:id="153"/>
      <w:bookmarkEnd w:id="154"/>
    </w:p>
    <w:p w14:paraId="1BA1CDA2" w14:textId="2DB5FBC5" w:rsidR="00843C55" w:rsidRPr="00843C55" w:rsidRDefault="00843C55" w:rsidP="00843C55">
      <w:pPr>
        <w:jc w:val="center"/>
        <w:rPr>
          <w:rFonts w:cs="Times New Roman"/>
          <w:b/>
        </w:rPr>
      </w:pPr>
      <w:r w:rsidRPr="00843C55">
        <w:rPr>
          <w:rFonts w:cs="Times New Roman"/>
          <w:b/>
        </w:rPr>
        <w:t xml:space="preserve">Iestāžu sadalījums pēc </w:t>
      </w:r>
      <w:r w:rsidR="00736538">
        <w:rPr>
          <w:rFonts w:cs="Times New Roman"/>
          <w:b/>
        </w:rPr>
        <w:t>to lietoto biroja ēku (telpu grupu) platību (</w:t>
      </w:r>
      <w:r w:rsidRPr="00843C55">
        <w:rPr>
          <w:rFonts w:cs="Times New Roman"/>
          <w:b/>
        </w:rPr>
        <w:t>m</w:t>
      </w:r>
      <w:r w:rsidRPr="00843C55">
        <w:rPr>
          <w:rFonts w:cs="Times New Roman"/>
          <w:b/>
          <w:vertAlign w:val="superscript"/>
        </w:rPr>
        <w:t>2</w:t>
      </w:r>
      <w:r w:rsidR="00736538">
        <w:rPr>
          <w:rFonts w:cs="Times New Roman"/>
          <w:b/>
        </w:rPr>
        <w:t>)</w:t>
      </w:r>
      <w:r w:rsidRPr="00843C55">
        <w:rPr>
          <w:rFonts w:cs="Times New Roman"/>
          <w:b/>
        </w:rPr>
        <w:t xml:space="preserve">  uz darbinieku (2018.gads)</w:t>
      </w:r>
    </w:p>
    <w:p w14:paraId="295A82B0" w14:textId="77777777" w:rsidR="00843C55" w:rsidRDefault="00843C55" w:rsidP="00843C55">
      <w:r>
        <w:rPr>
          <w:noProof/>
          <w:lang w:eastAsia="lv-LV"/>
        </w:rPr>
        <w:drawing>
          <wp:inline distT="0" distB="0" distL="0" distR="0" wp14:anchorId="5C266704" wp14:editId="577870CB">
            <wp:extent cx="5500048" cy="2053590"/>
            <wp:effectExtent l="0" t="0" r="5715" b="381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FDCC335" w14:textId="76C84709" w:rsidR="00843C55" w:rsidRPr="00843C55" w:rsidRDefault="00843C55" w:rsidP="00262643">
      <w:pPr>
        <w:spacing w:after="120"/>
        <w:rPr>
          <w:rFonts w:cs="Times New Roman"/>
          <w:i/>
          <w:sz w:val="16"/>
          <w:szCs w:val="16"/>
        </w:rPr>
      </w:pPr>
      <w:r w:rsidRPr="00B84C6F">
        <w:rPr>
          <w:rFonts w:cs="Times New Roman"/>
          <w:i/>
          <w:sz w:val="16"/>
          <w:szCs w:val="16"/>
        </w:rPr>
        <w:t>Avots: Anketu “Par valsts iestāžu izmantotajiem nekustamiem īpašumiem un to apsaimniekošanas izmaksām”</w:t>
      </w:r>
      <w:r>
        <w:rPr>
          <w:rFonts w:cs="Times New Roman"/>
          <w:i/>
          <w:sz w:val="16"/>
          <w:szCs w:val="16"/>
        </w:rPr>
        <w:t xml:space="preserve"> </w:t>
      </w:r>
      <w:r w:rsidRPr="00B84C6F">
        <w:rPr>
          <w:rFonts w:cs="Times New Roman"/>
          <w:i/>
          <w:sz w:val="16"/>
          <w:szCs w:val="16"/>
        </w:rPr>
        <w:t>datu analīze</w:t>
      </w:r>
      <w:r>
        <w:rPr>
          <w:rFonts w:cs="Times New Roman"/>
          <w:i/>
          <w:sz w:val="16"/>
          <w:szCs w:val="16"/>
        </w:rPr>
        <w:t>:</w:t>
      </w:r>
      <w:r w:rsidRPr="00B84C6F">
        <w:rPr>
          <w:rFonts w:cs="Times New Roman"/>
          <w:i/>
          <w:sz w:val="16"/>
          <w:szCs w:val="16"/>
        </w:rPr>
        <w:t xml:space="preserve"> FM, 2018.g 3.cet</w:t>
      </w:r>
      <w:r>
        <w:rPr>
          <w:rFonts w:cs="Times New Roman"/>
          <w:i/>
          <w:sz w:val="16"/>
          <w:szCs w:val="16"/>
        </w:rPr>
        <w:t>.</w:t>
      </w:r>
    </w:p>
    <w:p w14:paraId="130CE96A" w14:textId="41B8EC30" w:rsidR="00843C55" w:rsidRPr="00CC62FB" w:rsidRDefault="00843C55" w:rsidP="00262643">
      <w:pPr>
        <w:spacing w:after="120"/>
        <w:ind w:firstLine="720"/>
        <w:rPr>
          <w:rFonts w:cs="Times New Roman"/>
        </w:rPr>
      </w:pPr>
      <w:r w:rsidRPr="00CC62FB">
        <w:rPr>
          <w:rFonts w:cs="Times New Roman"/>
        </w:rPr>
        <w:t xml:space="preserve">Izvērtējot valsts iestāžu </w:t>
      </w:r>
      <w:r w:rsidR="00736538">
        <w:rPr>
          <w:rFonts w:cs="Times New Roman"/>
        </w:rPr>
        <w:t>lietoto biroja ēku (telpu grupu)</w:t>
      </w:r>
      <w:r w:rsidR="00736538" w:rsidRPr="00CC62FB">
        <w:rPr>
          <w:rFonts w:cs="Times New Roman"/>
        </w:rPr>
        <w:t xml:space="preserve"> </w:t>
      </w:r>
      <w:r w:rsidRPr="00CC62FB">
        <w:rPr>
          <w:rFonts w:cs="Times New Roman"/>
        </w:rPr>
        <w:t>platību īpatsvaru pēc m</w:t>
      </w:r>
      <w:r w:rsidRPr="00CC62FB">
        <w:rPr>
          <w:rFonts w:cs="Times New Roman"/>
          <w:vertAlign w:val="superscript"/>
        </w:rPr>
        <w:t>2</w:t>
      </w:r>
      <w:r w:rsidRPr="00CC62FB">
        <w:rPr>
          <w:rFonts w:cs="Times New Roman"/>
        </w:rPr>
        <w:t xml:space="preserve"> uz vienu darbinieku, var secināt, ka platība uz vienu darbinieku 52,</w:t>
      </w:r>
      <w:r w:rsidR="00262643">
        <w:rPr>
          <w:rFonts w:cs="Times New Roman"/>
        </w:rPr>
        <w:t>3</w:t>
      </w:r>
      <w:r w:rsidRPr="00CC62FB">
        <w:rPr>
          <w:rFonts w:cs="Times New Roman"/>
        </w:rPr>
        <w:t>% iestāžu ir 10 – 20 m</w:t>
      </w:r>
      <w:r w:rsidRPr="00CC62FB">
        <w:rPr>
          <w:rFonts w:cs="Times New Roman"/>
          <w:vertAlign w:val="superscript"/>
        </w:rPr>
        <w:t>2</w:t>
      </w:r>
      <w:r w:rsidRPr="00CC62FB">
        <w:rPr>
          <w:rFonts w:cs="Times New Roman"/>
        </w:rPr>
        <w:t>, savukārt 28,</w:t>
      </w:r>
      <w:r w:rsidR="00262643">
        <w:rPr>
          <w:rFonts w:cs="Times New Roman"/>
        </w:rPr>
        <w:t>4</w:t>
      </w:r>
      <w:r w:rsidRPr="00CC62FB">
        <w:rPr>
          <w:rFonts w:cs="Times New Roman"/>
        </w:rPr>
        <w:t xml:space="preserve">% iestāžu ir 20 – 30 </w:t>
      </w:r>
      <w:r w:rsidR="00262643" w:rsidRPr="00CC62FB">
        <w:rPr>
          <w:rFonts w:cs="Times New Roman"/>
        </w:rPr>
        <w:t>m</w:t>
      </w:r>
      <w:r w:rsidR="00262643" w:rsidRPr="00CC62FB">
        <w:rPr>
          <w:rFonts w:cs="Times New Roman"/>
          <w:vertAlign w:val="superscript"/>
        </w:rPr>
        <w:t>2</w:t>
      </w:r>
      <w:r w:rsidRPr="00CC62FB">
        <w:rPr>
          <w:rFonts w:cs="Times New Roman"/>
        </w:rPr>
        <w:t xml:space="preserve">, bet ļoti maza platība (≤10 </w:t>
      </w:r>
      <w:r w:rsidR="00262643" w:rsidRPr="00CC62FB">
        <w:rPr>
          <w:rFonts w:cs="Times New Roman"/>
        </w:rPr>
        <w:t>m</w:t>
      </w:r>
      <w:r w:rsidR="00262643" w:rsidRPr="00CC62FB">
        <w:rPr>
          <w:rFonts w:cs="Times New Roman"/>
          <w:vertAlign w:val="superscript"/>
        </w:rPr>
        <w:t>2</w:t>
      </w:r>
      <w:r w:rsidRPr="00CC62FB">
        <w:rPr>
          <w:rFonts w:cs="Times New Roman"/>
        </w:rPr>
        <w:t xml:space="preserve">) vai liela platība (no 30 – 70 </w:t>
      </w:r>
      <w:r w:rsidR="00262643" w:rsidRPr="00CC62FB">
        <w:rPr>
          <w:rFonts w:cs="Times New Roman"/>
        </w:rPr>
        <w:t>m</w:t>
      </w:r>
      <w:r w:rsidR="00262643" w:rsidRPr="00CC62FB">
        <w:rPr>
          <w:rFonts w:cs="Times New Roman"/>
          <w:vertAlign w:val="superscript"/>
        </w:rPr>
        <w:t>2</w:t>
      </w:r>
      <w:r w:rsidRPr="00CC62FB">
        <w:rPr>
          <w:rFonts w:cs="Times New Roman"/>
        </w:rPr>
        <w:t>/ uz darbinieku) ir salīdzinoši nelielam iestāžu skaitam.</w:t>
      </w:r>
    </w:p>
    <w:p w14:paraId="716355CE" w14:textId="197A67D2" w:rsidR="00843C55" w:rsidRPr="00CC62FB" w:rsidRDefault="00843C55" w:rsidP="00262643">
      <w:pPr>
        <w:spacing w:after="120"/>
        <w:ind w:firstLine="720"/>
        <w:rPr>
          <w:rFonts w:cs="Times New Roman"/>
        </w:rPr>
      </w:pPr>
      <w:r w:rsidRPr="00CC62FB">
        <w:rPr>
          <w:rFonts w:cs="Times New Roman"/>
        </w:rPr>
        <w:t>Izdarot secinājumus par vidējo platību (m</w:t>
      </w:r>
      <w:r w:rsidRPr="00CC62FB">
        <w:rPr>
          <w:rFonts w:cs="Times New Roman"/>
          <w:vertAlign w:val="superscript"/>
        </w:rPr>
        <w:t>2</w:t>
      </w:r>
      <w:r w:rsidRPr="00CC62FB">
        <w:rPr>
          <w:rFonts w:cs="Times New Roman"/>
        </w:rPr>
        <w:t>) uz vienu darbinieku, jāņem vērā, ka anketās tika uzrād</w:t>
      </w:r>
      <w:r w:rsidR="006743FF">
        <w:rPr>
          <w:rFonts w:cs="Times New Roman"/>
        </w:rPr>
        <w:t>īta visa ēkas lietojamā platība. B</w:t>
      </w:r>
      <w:r w:rsidRPr="00CC62FB">
        <w:rPr>
          <w:rFonts w:cs="Times New Roman"/>
        </w:rPr>
        <w:t>ez darba kabinetiem tajā ietilpst arī gaiteņi, koplietošanas telpas, apspriežu zāles, klientu pieņemšanas telpas utt. Iestādes norādīja, ka atsevišķas telpas, piemēram, apspriežu  zāles, nereti izmanto vairākas iestādes.</w:t>
      </w:r>
    </w:p>
    <w:p w14:paraId="43C5FD97" w14:textId="63921AD3" w:rsidR="00843C55" w:rsidRPr="00843C55" w:rsidRDefault="00843C55" w:rsidP="00262643">
      <w:pPr>
        <w:spacing w:after="120"/>
        <w:rPr>
          <w:i/>
        </w:rPr>
      </w:pPr>
      <w:bookmarkStart w:id="155" w:name="_Toc525312643"/>
      <w:r w:rsidRPr="00843C55">
        <w:rPr>
          <w:i/>
        </w:rPr>
        <w:t>Apsaimniekošana nākotnē – centralizēta, decentralizēta</w:t>
      </w:r>
      <w:bookmarkEnd w:id="155"/>
    </w:p>
    <w:p w14:paraId="457289EC" w14:textId="7E9AA2A4" w:rsidR="006743FF" w:rsidRPr="00CC62FB" w:rsidRDefault="00BA65D3" w:rsidP="006743FF">
      <w:pPr>
        <w:spacing w:after="120"/>
        <w:ind w:firstLine="720"/>
        <w:rPr>
          <w:rFonts w:cs="Times New Roman"/>
        </w:rPr>
      </w:pPr>
      <w:r>
        <w:rPr>
          <w:rFonts w:cs="Times New Roman"/>
        </w:rPr>
        <w:t xml:space="preserve">Nekustamo īpašumu pārvaldīšana, tai skaitā apsaimniekošana, nav valsts pārvaldei raksturīga funkcija. </w:t>
      </w:r>
      <w:r w:rsidR="006743FF" w:rsidRPr="00CC62FB">
        <w:rPr>
          <w:rFonts w:cs="Times New Roman"/>
        </w:rPr>
        <w:t xml:space="preserve"> </w:t>
      </w:r>
    </w:p>
    <w:p w14:paraId="56220CC2" w14:textId="1DB07121" w:rsidR="006743FF" w:rsidRPr="00CC62FB" w:rsidRDefault="00BA65D3" w:rsidP="00D325C8">
      <w:pPr>
        <w:spacing w:after="120"/>
        <w:ind w:firstLine="720"/>
        <w:rPr>
          <w:rFonts w:cs="Times New Roman"/>
        </w:rPr>
      </w:pPr>
      <w:r>
        <w:rPr>
          <w:rFonts w:cs="Times New Roman"/>
        </w:rPr>
        <w:t>T</w:t>
      </w:r>
      <w:r w:rsidR="006743FF" w:rsidRPr="00CC62FB">
        <w:rPr>
          <w:rFonts w:cs="Times New Roman"/>
        </w:rPr>
        <w:t xml:space="preserve">ika veikta </w:t>
      </w:r>
      <w:r>
        <w:rPr>
          <w:rFonts w:cs="Times New Roman"/>
        </w:rPr>
        <w:t xml:space="preserve">valsts iestāžu lietoto biroja ēku un biroja telpu grupu </w:t>
      </w:r>
      <w:r w:rsidR="006743FF" w:rsidRPr="00CC62FB">
        <w:rPr>
          <w:rFonts w:cs="Times New Roman"/>
        </w:rPr>
        <w:t xml:space="preserve">apsaimniekošanas un komunālo izdevumu analīze ar mērķi konstatēt, kādi ir apsaimniekošanas </w:t>
      </w:r>
      <w:r>
        <w:rPr>
          <w:rFonts w:cs="Times New Roman"/>
        </w:rPr>
        <w:t xml:space="preserve">izdevumu </w:t>
      </w:r>
      <w:r w:rsidR="006743FF" w:rsidRPr="00CC62FB">
        <w:rPr>
          <w:rFonts w:cs="Times New Roman"/>
        </w:rPr>
        <w:t>vidējie rādītāji</w:t>
      </w:r>
      <w:r w:rsidR="006E4AC1">
        <w:rPr>
          <w:rFonts w:cs="Times New Roman"/>
        </w:rPr>
        <w:t xml:space="preserve"> </w:t>
      </w:r>
      <w:r>
        <w:rPr>
          <w:rFonts w:cs="Times New Roman"/>
        </w:rPr>
        <w:t>atkarībā no nekustamā īpašuma lietošanas tiesiskā pamata</w:t>
      </w:r>
      <w:r w:rsidR="006743FF" w:rsidRPr="00CC62FB">
        <w:rPr>
          <w:rFonts w:cs="Times New Roman"/>
        </w:rPr>
        <w:t xml:space="preserve">. </w:t>
      </w:r>
      <w:r>
        <w:rPr>
          <w:rFonts w:cs="Times New Roman"/>
        </w:rPr>
        <w:t>L</w:t>
      </w:r>
      <w:r w:rsidR="006743FF" w:rsidRPr="00CC62FB">
        <w:rPr>
          <w:rFonts w:cs="Times New Roman"/>
        </w:rPr>
        <w:t xml:space="preserve">ietošanas </w:t>
      </w:r>
      <w:r>
        <w:rPr>
          <w:rFonts w:cs="Times New Roman"/>
        </w:rPr>
        <w:t>tiesiskie pamati</w:t>
      </w:r>
      <w:r w:rsidRPr="00CC62FB">
        <w:rPr>
          <w:rFonts w:cs="Times New Roman"/>
        </w:rPr>
        <w:t xml:space="preserve"> </w:t>
      </w:r>
      <w:r w:rsidR="006743FF" w:rsidRPr="00CC62FB">
        <w:rPr>
          <w:rFonts w:cs="Times New Roman"/>
        </w:rPr>
        <w:t>tika klasificēti: lietošana par atlīdzību (noma)</w:t>
      </w:r>
      <w:r>
        <w:rPr>
          <w:rFonts w:cs="Times New Roman"/>
        </w:rPr>
        <w:t xml:space="preserve">, valdījums un bezatlīdzības </w:t>
      </w:r>
      <w:r w:rsidR="006743FF" w:rsidRPr="00CC62FB">
        <w:rPr>
          <w:rFonts w:cs="Times New Roman"/>
        </w:rPr>
        <w:t xml:space="preserve">lietošana. </w:t>
      </w:r>
      <w:r w:rsidR="00D325C8">
        <w:rPr>
          <w:rFonts w:cs="Times New Roman"/>
        </w:rPr>
        <w:t xml:space="preserve">Ja </w:t>
      </w:r>
      <w:r w:rsidR="00D325C8">
        <w:rPr>
          <w:rFonts w:cs="Times New Roman"/>
        </w:rPr>
        <w:lastRenderedPageBreak/>
        <w:t>nekustamais īpašums nodots valsts iestādei b</w:t>
      </w:r>
      <w:r w:rsidR="00D325C8" w:rsidRPr="00CC62FB">
        <w:rPr>
          <w:rFonts w:cs="Times New Roman"/>
        </w:rPr>
        <w:t xml:space="preserve">ezatlīdzības </w:t>
      </w:r>
      <w:r w:rsidR="006743FF" w:rsidRPr="00CC62FB">
        <w:rPr>
          <w:rFonts w:cs="Times New Roman"/>
        </w:rPr>
        <w:t>lietošan</w:t>
      </w:r>
      <w:r w:rsidR="00D325C8">
        <w:rPr>
          <w:rFonts w:cs="Times New Roman"/>
        </w:rPr>
        <w:t>ā, līguma nosacījumi pārsvarā paredz</w:t>
      </w:r>
      <w:r w:rsidR="006743FF" w:rsidRPr="00CC62FB">
        <w:rPr>
          <w:rFonts w:cs="Times New Roman"/>
        </w:rPr>
        <w:t xml:space="preserve"> lietotāja atbildību par </w:t>
      </w:r>
      <w:r w:rsidR="006743FF">
        <w:rPr>
          <w:rFonts w:cs="Times New Roman"/>
        </w:rPr>
        <w:t>nekustamā īpašuma</w:t>
      </w:r>
      <w:r w:rsidR="006743FF" w:rsidRPr="00CC62FB">
        <w:rPr>
          <w:rFonts w:cs="Times New Roman"/>
        </w:rPr>
        <w:t xml:space="preserve"> </w:t>
      </w:r>
      <w:r w:rsidR="00D325C8">
        <w:rPr>
          <w:rFonts w:cs="Times New Roman"/>
        </w:rPr>
        <w:t>apsaimniekošanu, būves remontdarbu un būvdarbu plānošanu, organizēšanu un kontroli,</w:t>
      </w:r>
      <w:r w:rsidR="006743FF">
        <w:rPr>
          <w:rFonts w:cs="Times New Roman"/>
        </w:rPr>
        <w:t xml:space="preserve"> savukārt nomas gadījumā </w:t>
      </w:r>
      <w:r w:rsidR="00D325C8">
        <w:rPr>
          <w:rFonts w:cs="Times New Roman"/>
        </w:rPr>
        <w:t xml:space="preserve">lielākoties (atkarībā no nomas maksas apmēra un tajā ietvertajām komponentēm) </w:t>
      </w:r>
      <w:r w:rsidR="006743FF" w:rsidRPr="00CC62FB">
        <w:rPr>
          <w:rFonts w:cs="Times New Roman"/>
        </w:rPr>
        <w:t>atbildība par</w:t>
      </w:r>
      <w:r w:rsidR="00D325C8">
        <w:rPr>
          <w:rFonts w:cs="Times New Roman"/>
        </w:rPr>
        <w:t xml:space="preserve"> nekustamā īpašuma apsaimniekošanu, nepieciešamajiem remontdarbiem un būvdarbiem un citām pārvaldīšanas darbībām</w:t>
      </w:r>
      <w:r w:rsidR="006743FF" w:rsidRPr="00CC62FB">
        <w:rPr>
          <w:rFonts w:cs="Times New Roman"/>
        </w:rPr>
        <w:t xml:space="preserve"> ir </w:t>
      </w:r>
      <w:r w:rsidR="006743FF">
        <w:rPr>
          <w:rFonts w:cs="Times New Roman"/>
        </w:rPr>
        <w:t>nekustamā īpašuma</w:t>
      </w:r>
      <w:r w:rsidR="006743FF" w:rsidRPr="00700319">
        <w:rPr>
          <w:rFonts w:cs="Times New Roman"/>
        </w:rPr>
        <w:t xml:space="preserve"> </w:t>
      </w:r>
      <w:r w:rsidR="006743FF" w:rsidRPr="00CC62FB">
        <w:rPr>
          <w:rFonts w:cs="Times New Roman"/>
        </w:rPr>
        <w:t xml:space="preserve">īpašnieka </w:t>
      </w:r>
      <w:r w:rsidR="00D325C8">
        <w:rPr>
          <w:rFonts w:cs="Times New Roman"/>
        </w:rPr>
        <w:t xml:space="preserve">vai iznomātāja </w:t>
      </w:r>
      <w:r w:rsidR="006743FF" w:rsidRPr="00CC62FB">
        <w:rPr>
          <w:rFonts w:cs="Times New Roman"/>
        </w:rPr>
        <w:t xml:space="preserve">kompetencē. </w:t>
      </w:r>
    </w:p>
    <w:p w14:paraId="53FB7ED6" w14:textId="1C2526CD" w:rsidR="006A6349" w:rsidRPr="006A6349" w:rsidRDefault="00B74AC5" w:rsidP="00EE6CB8">
      <w:pPr>
        <w:ind w:firstLine="720"/>
      </w:pPr>
      <w:r>
        <w:t>Tika veikta</w:t>
      </w:r>
      <w:r w:rsidR="006743FF" w:rsidRPr="00CC62FB">
        <w:t xml:space="preserve"> divu veidu apsaimniekošanas izdevumu – ārpakalpojuma sniedzēja sniegto pakalpojumu</w:t>
      </w:r>
      <w:r>
        <w:t xml:space="preserve"> izdevumu</w:t>
      </w:r>
      <w:r w:rsidR="006743FF" w:rsidRPr="00CC62FB">
        <w:t xml:space="preserve"> un iekšējo apsaimniekošanā iesaistīto resursu (tieši iesaistītie, piemēram, namu pārvaldnieki, apkopējas, sētnieki un netieši iesaistītie, piemēram, administrācija, iepirkumu speciālisti, juristi)</w:t>
      </w:r>
      <w:r>
        <w:t xml:space="preserve"> – analīze.</w:t>
      </w:r>
      <w:r w:rsidR="006743FF" w:rsidRPr="00CC62FB">
        <w:t xml:space="preserve"> </w:t>
      </w:r>
      <w:r w:rsidR="009A28AA">
        <w:t>N</w:t>
      </w:r>
      <w:r w:rsidR="006743FF" w:rsidRPr="00CC62FB">
        <w:t xml:space="preserve">omas maksas </w:t>
      </w:r>
      <w:r>
        <w:t>noteikšanas metodiku, ja publiskas personas nekustamo īpašumu iznomā publiskai personai vai tās iestādei, kapitālsabiedrībai vai privātpersonai publiskas funkcijas vai deleģēta valsts pārvaldes uzdevuma veikšanai</w:t>
      </w:r>
      <w:r w:rsidR="006743FF" w:rsidRPr="00CC62FB">
        <w:t xml:space="preserve">, </w:t>
      </w:r>
      <w:r>
        <w:t>nosaka</w:t>
      </w:r>
      <w:r w:rsidRPr="00CC62FB">
        <w:t xml:space="preserve"> </w:t>
      </w:r>
      <w:r w:rsidR="006743FF">
        <w:t xml:space="preserve">MK </w:t>
      </w:r>
      <w:r w:rsidR="009A28AA">
        <w:t xml:space="preserve">2018.gada 20.februāra </w:t>
      </w:r>
      <w:r w:rsidR="006743FF">
        <w:t>noteikum</w:t>
      </w:r>
      <w:r>
        <w:t>u</w:t>
      </w:r>
      <w:r w:rsidR="006743FF">
        <w:t xml:space="preserve"> N</w:t>
      </w:r>
      <w:r w:rsidR="006743FF" w:rsidRPr="00CC62FB">
        <w:t>r. 97 “Publiskas personas mantas iznomāšanas noteikumi”</w:t>
      </w:r>
      <w:r>
        <w:t xml:space="preserve"> III nodaļa.</w:t>
      </w:r>
      <w:r w:rsidR="006743FF" w:rsidRPr="00CC62FB">
        <w:t xml:space="preserve"> </w:t>
      </w:r>
      <w:bookmarkStart w:id="156" w:name="_Ref526175952"/>
    </w:p>
    <w:p w14:paraId="20CE4D99" w14:textId="12D51ED1" w:rsidR="00843C55" w:rsidRDefault="00843C55" w:rsidP="00841AB6">
      <w:pPr>
        <w:pStyle w:val="Caption"/>
      </w:pPr>
      <w:bookmarkStart w:id="157" w:name="_Ref527124209"/>
      <w:r>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28</w:t>
      </w:r>
      <w:r w:rsidR="00FA22F8">
        <w:rPr>
          <w:noProof/>
        </w:rPr>
        <w:fldChar w:fldCharType="end"/>
      </w:r>
      <w:bookmarkEnd w:id="156"/>
      <w:bookmarkEnd w:id="157"/>
    </w:p>
    <w:p w14:paraId="593C2571" w14:textId="3A3D6306" w:rsidR="00843C55" w:rsidRPr="00843C55" w:rsidRDefault="00843C55" w:rsidP="006743FF">
      <w:pPr>
        <w:spacing w:after="120"/>
        <w:jc w:val="center"/>
        <w:rPr>
          <w:rFonts w:cs="Times New Roman"/>
          <w:b/>
        </w:rPr>
      </w:pPr>
      <w:r w:rsidRPr="00843C55">
        <w:rPr>
          <w:rFonts w:cs="Times New Roman"/>
          <w:b/>
        </w:rPr>
        <w:t>Vidējie apsaimniekošanas izdevumi gadā* un to efektivi</w:t>
      </w:r>
      <w:r>
        <w:rPr>
          <w:rFonts w:cs="Times New Roman"/>
          <w:b/>
        </w:rPr>
        <w:t xml:space="preserve">tātes analīze pēc </w:t>
      </w:r>
      <w:r w:rsidR="006743FF">
        <w:rPr>
          <w:rFonts w:cs="Times New Roman"/>
          <w:b/>
        </w:rPr>
        <w:t>nekustamā īpašuma</w:t>
      </w:r>
      <w:r>
        <w:rPr>
          <w:rFonts w:cs="Times New Roman"/>
          <w:b/>
        </w:rPr>
        <w:t xml:space="preserve"> lietošanas </w:t>
      </w:r>
      <w:r w:rsidR="00B063F1">
        <w:rPr>
          <w:rFonts w:cs="Times New Roman"/>
          <w:b/>
        </w:rPr>
        <w:t xml:space="preserve">tiesiskā pamata </w:t>
      </w:r>
      <w:r w:rsidRPr="00843C55">
        <w:rPr>
          <w:rFonts w:cs="Times New Roman"/>
          <w:b/>
        </w:rPr>
        <w:t>(uz 1 m</w:t>
      </w:r>
      <w:r w:rsidRPr="00843C55">
        <w:rPr>
          <w:rFonts w:cs="Times New Roman"/>
          <w:b/>
          <w:vertAlign w:val="superscript"/>
        </w:rPr>
        <w:t>2</w:t>
      </w:r>
      <w:r>
        <w:rPr>
          <w:rFonts w:cs="Times New Roman"/>
          <w:b/>
        </w:rPr>
        <w:t>/mēn)</w:t>
      </w:r>
    </w:p>
    <w:p w14:paraId="674EFC2D" w14:textId="77777777" w:rsidR="00843C55" w:rsidRDefault="00843C55" w:rsidP="00843C55">
      <w:pPr>
        <w:rPr>
          <w:rFonts w:cs="Times New Roman"/>
        </w:rPr>
      </w:pPr>
      <w:r w:rsidRPr="009F60A9">
        <w:rPr>
          <w:rFonts w:cs="Times New Roman"/>
          <w:noProof/>
          <w:lang w:eastAsia="lv-LV"/>
        </w:rPr>
        <w:t xml:space="preserve"> </w:t>
      </w:r>
      <w:r w:rsidRPr="00520C03">
        <w:rPr>
          <w:rFonts w:cs="Times New Roman"/>
          <w:noProof/>
          <w:lang w:eastAsia="lv-LV"/>
        </w:rPr>
        <w:drawing>
          <wp:inline distT="0" distB="0" distL="0" distR="0" wp14:anchorId="7E6C3051" wp14:editId="178683D2">
            <wp:extent cx="5518150" cy="2531110"/>
            <wp:effectExtent l="0" t="0" r="6350" b="2540"/>
            <wp:docPr id="47" name="Chart 47">
              <a:extLst xmlns:a="http://schemas.openxmlformats.org/drawingml/2006/main">
                <a:ext uri="{FF2B5EF4-FFF2-40B4-BE49-F238E27FC236}">
                  <a16:creationId xmlns:a16="http://schemas.microsoft.com/office/drawing/2014/main" id="{A945E8A9-B031-41FD-B95F-BF9F42D3F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C2D25D5" w14:textId="77777777" w:rsidR="00843C55" w:rsidRDefault="00843C55" w:rsidP="00843C55">
      <w:pPr>
        <w:rPr>
          <w:rFonts w:cs="Times New Roman"/>
          <w:i/>
          <w:sz w:val="20"/>
          <w:szCs w:val="20"/>
        </w:rPr>
      </w:pPr>
      <w:r w:rsidRPr="006460B8">
        <w:rPr>
          <w:rFonts w:cs="Times New Roman"/>
          <w:i/>
          <w:sz w:val="20"/>
          <w:szCs w:val="20"/>
        </w:rPr>
        <w:t>* Vidējās gada izmaksas par periodu no 2016. līdz 2018.gadam (kreisā ass grafikā)</w:t>
      </w:r>
    </w:p>
    <w:p w14:paraId="4B115444" w14:textId="77777777" w:rsidR="00843C55" w:rsidRPr="006460B8" w:rsidRDefault="00843C55" w:rsidP="008316A2">
      <w:pPr>
        <w:spacing w:after="120"/>
        <w:rPr>
          <w:rFonts w:cs="Times New Roman"/>
          <w:i/>
          <w:sz w:val="20"/>
          <w:szCs w:val="20"/>
        </w:rPr>
      </w:pPr>
      <w:r w:rsidRPr="00400132">
        <w:rPr>
          <w:rFonts w:cs="Times New Roman"/>
          <w:i/>
          <w:sz w:val="16"/>
          <w:szCs w:val="16"/>
        </w:rPr>
        <w:t>Avots: VNĪ aprēķini</w:t>
      </w:r>
    </w:p>
    <w:p w14:paraId="7C6BA3B5" w14:textId="2D62E46E" w:rsidR="006743FF" w:rsidRPr="00CC62FB" w:rsidRDefault="004960B8" w:rsidP="00EE6CB8">
      <w:pPr>
        <w:spacing w:after="120"/>
        <w:ind w:firstLine="720"/>
      </w:pPr>
      <w:r>
        <w:t>No iegūto datu analīzes rezultātiem secināms</w:t>
      </w:r>
      <w:r w:rsidR="006743FF">
        <w:t xml:space="preserve">, ka, </w:t>
      </w:r>
      <w:r w:rsidR="006743FF" w:rsidRPr="00CC62FB">
        <w:t xml:space="preserve">mainoties lietošanas </w:t>
      </w:r>
      <w:r w:rsidR="00B063F1">
        <w:t>tiesiskajam pamatam</w:t>
      </w:r>
      <w:r w:rsidR="00B063F1" w:rsidRPr="00CC62FB">
        <w:t xml:space="preserve"> </w:t>
      </w:r>
      <w:r w:rsidR="006743FF" w:rsidRPr="00CC62FB">
        <w:t>no bezatlīdzības lietošanas uz lietošanu par atlīdzību (noma), būtiski samazinās iestāžu iesaistīto iekšējo apsaimniekošanas resursu apjoms uz 1 m</w:t>
      </w:r>
      <w:r w:rsidR="006743FF" w:rsidRPr="00CC62FB">
        <w:rPr>
          <w:vertAlign w:val="superscript"/>
        </w:rPr>
        <w:t>2</w:t>
      </w:r>
      <w:r w:rsidR="006743FF" w:rsidRPr="00CC62FB">
        <w:t xml:space="preserve"> un paaugstinās kopējo apsaimniekošanas izdevumu efektivitāte</w:t>
      </w:r>
      <w:r w:rsidR="00F617E1">
        <w:t xml:space="preserve"> (</w:t>
      </w:r>
      <w:r w:rsidR="00EE6CB8">
        <w:t>Tabula Nr. 17</w:t>
      </w:r>
      <w:r w:rsidR="00F617E1">
        <w:t xml:space="preserve">) </w:t>
      </w:r>
      <w:r w:rsidR="00B063F1">
        <w:t>Gadījumos, kad iestādes nekustamo īpašumu lieto bez atlīdzības,</w:t>
      </w:r>
      <w:r w:rsidR="006743FF" w:rsidRPr="00CC62FB">
        <w:t xml:space="preserve"> ārpakalpojuma sniedzēju un iekšējo resursu </w:t>
      </w:r>
      <w:r w:rsidR="00B063F1">
        <w:t xml:space="preserve">apsaimniekošanas izdevumu </w:t>
      </w:r>
      <w:r w:rsidR="006743FF" w:rsidRPr="00CC62FB">
        <w:t xml:space="preserve">apmērs ir </w:t>
      </w:r>
      <w:r w:rsidR="00B063F1">
        <w:t xml:space="preserve">aptuveni </w:t>
      </w:r>
      <w:r w:rsidR="006743FF" w:rsidRPr="00CC62FB">
        <w:t xml:space="preserve">vienāds, līdz ar to par katru iepirkto </w:t>
      </w:r>
      <w:r w:rsidR="006743FF" w:rsidRPr="00CC62FB">
        <w:rPr>
          <w:i/>
        </w:rPr>
        <w:t>euro</w:t>
      </w:r>
      <w:r w:rsidR="006743FF">
        <w:rPr>
          <w:i/>
        </w:rPr>
        <w:t xml:space="preserve"> </w:t>
      </w:r>
      <w:r w:rsidR="006743FF" w:rsidRPr="00CC62FB">
        <w:t xml:space="preserve">tiek iztērēts papildus </w:t>
      </w:r>
      <w:r w:rsidR="006743FF" w:rsidRPr="00CC62FB">
        <w:rPr>
          <w:i/>
        </w:rPr>
        <w:t>euro</w:t>
      </w:r>
      <w:r w:rsidR="006743FF">
        <w:rPr>
          <w:i/>
        </w:rPr>
        <w:t xml:space="preserve"> </w:t>
      </w:r>
      <w:r w:rsidR="006743FF" w:rsidRPr="00CC62FB">
        <w:t xml:space="preserve">no iestāžu resursiem. Kopējais apsaimniekošanas izdevumu apmērs sasniedz 2,5 </w:t>
      </w:r>
      <w:r w:rsidR="006743FF" w:rsidRPr="00843C55">
        <w:rPr>
          <w:i/>
        </w:rPr>
        <w:t>euro</w:t>
      </w:r>
      <w:r w:rsidR="006743FF" w:rsidRPr="00CC62FB">
        <w:t>/m</w:t>
      </w:r>
      <w:r w:rsidR="006743FF" w:rsidRPr="00CC62FB">
        <w:rPr>
          <w:vertAlign w:val="superscript"/>
        </w:rPr>
        <w:t>2</w:t>
      </w:r>
      <w:r w:rsidR="006743FF" w:rsidRPr="00CC62FB">
        <w:t>/mēnesī</w:t>
      </w:r>
      <w:r w:rsidR="00F617E1">
        <w:t xml:space="preserve"> (</w:t>
      </w:r>
      <w:r w:rsidR="00EE6CB8">
        <w:t>Tabula Nr. 18</w:t>
      </w:r>
      <w:r w:rsidR="00F617E1">
        <w:t>).</w:t>
      </w:r>
    </w:p>
    <w:p w14:paraId="11E30DCF" w14:textId="6D3A65AA" w:rsidR="00C91C65" w:rsidRPr="00692602" w:rsidRDefault="00B063F1" w:rsidP="00EE6CB8">
      <w:pPr>
        <w:spacing w:after="120"/>
        <w:ind w:firstLine="720"/>
        <w:rPr>
          <w:rFonts w:cs="Times New Roman"/>
        </w:rPr>
      </w:pPr>
      <w:r>
        <w:rPr>
          <w:rFonts w:cs="Times New Roman"/>
        </w:rPr>
        <w:t>Nekustamajiem īpašumiem, kurus valsts iestādes lieto uz tiesiskā valdījuma pamata,</w:t>
      </w:r>
      <w:r w:rsidR="006743FF" w:rsidRPr="00CC62FB">
        <w:rPr>
          <w:rFonts w:cs="Times New Roman"/>
        </w:rPr>
        <w:t xml:space="preserve"> izmantoto ārpakalpojuma izdevumu apjoms ir par 32% lielāks </w:t>
      </w:r>
      <w:r>
        <w:rPr>
          <w:rFonts w:cs="Times New Roman"/>
        </w:rPr>
        <w:t>nekā nekustamajiem īpašumiem, kurus iestādes lieto bez atlīdzības</w:t>
      </w:r>
      <w:r w:rsidR="006743FF" w:rsidRPr="00CC62FB">
        <w:rPr>
          <w:rFonts w:cs="Times New Roman"/>
        </w:rPr>
        <w:t>, bet tiem tiek tērēti par 6% mazāki iekšējo resursu, nodrošinot 20% efektivitāti uz 1 m</w:t>
      </w:r>
      <w:r w:rsidR="006743FF" w:rsidRPr="00CC62FB">
        <w:rPr>
          <w:rFonts w:cs="Times New Roman"/>
          <w:vertAlign w:val="superscript"/>
        </w:rPr>
        <w:t>2</w:t>
      </w:r>
      <w:r w:rsidR="006743FF">
        <w:rPr>
          <w:rFonts w:cs="Times New Roman"/>
        </w:rPr>
        <w:t xml:space="preserve">. </w:t>
      </w:r>
      <w:r w:rsidR="006743FF" w:rsidRPr="00CC62FB">
        <w:rPr>
          <w:rFonts w:cs="Times New Roman"/>
        </w:rPr>
        <w:t xml:space="preserve">Abu augstais iekšējo resursu apjoms, kas vidēji izlasei </w:t>
      </w:r>
      <w:r w:rsidR="006743FF">
        <w:rPr>
          <w:rFonts w:cs="Times New Roman"/>
        </w:rPr>
        <w:t>veido 1,4</w:t>
      </w:r>
      <w:r w:rsidR="006743FF" w:rsidRPr="00CC62FB">
        <w:rPr>
          <w:rFonts w:cs="Times New Roman"/>
        </w:rPr>
        <w:t xml:space="preserve"> m</w:t>
      </w:r>
      <w:r w:rsidR="006743FF">
        <w:rPr>
          <w:rFonts w:cs="Times New Roman"/>
        </w:rPr>
        <w:t>i</w:t>
      </w:r>
      <w:r w:rsidR="006743FF" w:rsidRPr="00CC62FB">
        <w:rPr>
          <w:rFonts w:cs="Times New Roman"/>
        </w:rPr>
        <w:t xml:space="preserve">lj. </w:t>
      </w:r>
      <w:r w:rsidR="006743FF" w:rsidRPr="0090573D">
        <w:rPr>
          <w:rFonts w:cs="Times New Roman"/>
          <w:i/>
        </w:rPr>
        <w:t>euro</w:t>
      </w:r>
      <w:r w:rsidR="006743FF" w:rsidRPr="00CC62FB">
        <w:rPr>
          <w:rFonts w:cs="Times New Roman"/>
        </w:rPr>
        <w:t xml:space="preserve"> gadā, ir izskaidrojams ar nepieciešamību uzturēt papildus darbiniekus, lai nodrošinātu neraksturīgas apsaimniekošanas un administrēšanas funkcijas</w:t>
      </w:r>
      <w:r>
        <w:rPr>
          <w:rFonts w:cs="Times New Roman"/>
        </w:rPr>
        <w:t>, ko gadījumos, kad valsts iestāde nekustamo īpašumu lieto</w:t>
      </w:r>
      <w:r w:rsidR="006E4AC1">
        <w:rPr>
          <w:rFonts w:cs="Times New Roman"/>
        </w:rPr>
        <w:t xml:space="preserve"> </w:t>
      </w:r>
      <w:r w:rsidR="006743FF" w:rsidRPr="00CC62FB">
        <w:rPr>
          <w:rFonts w:cs="Times New Roman"/>
        </w:rPr>
        <w:t>par atlīdzību (noma)</w:t>
      </w:r>
      <w:r>
        <w:rPr>
          <w:rFonts w:cs="Times New Roman"/>
        </w:rPr>
        <w:t>,</w:t>
      </w:r>
      <w:r w:rsidR="006743FF" w:rsidRPr="00CC62FB">
        <w:rPr>
          <w:rFonts w:cs="Times New Roman"/>
        </w:rPr>
        <w:t xml:space="preserve"> galvenokārt </w:t>
      </w:r>
      <w:r>
        <w:rPr>
          <w:rFonts w:cs="Times New Roman"/>
        </w:rPr>
        <w:t>nodrošina</w:t>
      </w:r>
      <w:r w:rsidR="006743FF" w:rsidRPr="00CC62FB">
        <w:rPr>
          <w:rFonts w:cs="Times New Roman"/>
        </w:rPr>
        <w:t xml:space="preserve"> iznomātāj</w:t>
      </w:r>
      <w:r>
        <w:rPr>
          <w:rFonts w:cs="Times New Roman"/>
        </w:rPr>
        <w:t>s</w:t>
      </w:r>
      <w:r w:rsidR="006743FF" w:rsidRPr="00CC62FB">
        <w:rPr>
          <w:rFonts w:cs="Times New Roman"/>
        </w:rPr>
        <w:t xml:space="preserve">. </w:t>
      </w:r>
      <w:r w:rsidRPr="00CC62FB">
        <w:rPr>
          <w:rFonts w:cs="Times New Roman"/>
        </w:rPr>
        <w:t>Nom</w:t>
      </w:r>
      <w:r>
        <w:rPr>
          <w:rFonts w:cs="Times New Roman"/>
        </w:rPr>
        <w:t>ājot nekustamos īpašumus</w:t>
      </w:r>
      <w:r w:rsidRPr="00CC62FB">
        <w:rPr>
          <w:rFonts w:cs="Times New Roman"/>
        </w:rPr>
        <w:t xml:space="preserve"> </w:t>
      </w:r>
      <w:r w:rsidR="006743FF" w:rsidRPr="00CC62FB">
        <w:rPr>
          <w:rFonts w:cs="Times New Roman"/>
        </w:rPr>
        <w:t>no VNĪ</w:t>
      </w:r>
      <w:r>
        <w:rPr>
          <w:rFonts w:cs="Times New Roman"/>
        </w:rPr>
        <w:t>,</w:t>
      </w:r>
      <w:r w:rsidR="006743FF" w:rsidRPr="00CC62FB">
        <w:rPr>
          <w:rFonts w:cs="Times New Roman"/>
        </w:rPr>
        <w:t xml:space="preserve"> </w:t>
      </w:r>
      <w:r w:rsidR="006743FF">
        <w:rPr>
          <w:rFonts w:cs="Times New Roman"/>
        </w:rPr>
        <w:t xml:space="preserve">iestāžu </w:t>
      </w:r>
      <w:r w:rsidR="006743FF" w:rsidRPr="00CC62FB">
        <w:rPr>
          <w:rFonts w:cs="Times New Roman"/>
        </w:rPr>
        <w:t xml:space="preserve">iekšējie izdevumi veido tikai 0,16 </w:t>
      </w:r>
      <w:r w:rsidR="006743FF" w:rsidRPr="0090573D">
        <w:rPr>
          <w:rFonts w:cs="Times New Roman"/>
          <w:i/>
        </w:rPr>
        <w:t>euro</w:t>
      </w:r>
      <w:r w:rsidR="006743FF" w:rsidRPr="00CC62FB">
        <w:rPr>
          <w:rFonts w:cs="Times New Roman"/>
        </w:rPr>
        <w:t>/m</w:t>
      </w:r>
      <w:r w:rsidR="006743FF" w:rsidRPr="00CC62FB">
        <w:rPr>
          <w:rFonts w:cs="Times New Roman"/>
          <w:vertAlign w:val="superscript"/>
        </w:rPr>
        <w:t>2</w:t>
      </w:r>
      <w:r w:rsidR="006743FF" w:rsidRPr="00CC62FB">
        <w:rPr>
          <w:rFonts w:cs="Times New Roman"/>
        </w:rPr>
        <w:t>/mēnesī.</w:t>
      </w:r>
      <w:bookmarkStart w:id="158" w:name="_Ref526413762"/>
    </w:p>
    <w:p w14:paraId="22E44E38" w14:textId="4FA3C5C0" w:rsidR="0090573D" w:rsidRPr="0090573D" w:rsidRDefault="0090573D" w:rsidP="0090573D">
      <w:pPr>
        <w:jc w:val="right"/>
      </w:pPr>
      <w:bookmarkStart w:id="159" w:name="_Ref527124325"/>
      <w:r w:rsidRPr="0090573D">
        <w:lastRenderedPageBreak/>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17</w:t>
      </w:r>
      <w:r w:rsidR="00FA22F8">
        <w:rPr>
          <w:noProof/>
        </w:rPr>
        <w:fldChar w:fldCharType="end"/>
      </w:r>
      <w:bookmarkEnd w:id="158"/>
      <w:bookmarkEnd w:id="159"/>
    </w:p>
    <w:p w14:paraId="2593D8F8" w14:textId="08F4D5D8" w:rsidR="00843C55" w:rsidRPr="008316A2" w:rsidRDefault="00843C55" w:rsidP="00FA22F8">
      <w:pPr>
        <w:spacing w:after="120"/>
        <w:jc w:val="center"/>
        <w:rPr>
          <w:rFonts w:cs="Times New Roman"/>
          <w:b/>
        </w:rPr>
      </w:pPr>
      <w:r w:rsidRPr="008316A2">
        <w:rPr>
          <w:rFonts w:cs="Times New Roman"/>
          <w:b/>
        </w:rPr>
        <w:t xml:space="preserve">Gada apsaimniekošanas izdevumi pēc </w:t>
      </w:r>
      <w:r w:rsidR="008316A2" w:rsidRPr="008316A2">
        <w:rPr>
          <w:rFonts w:cs="Times New Roman"/>
          <w:b/>
        </w:rPr>
        <w:t>nekustamā īpašuma</w:t>
      </w:r>
      <w:r w:rsidRPr="008316A2">
        <w:rPr>
          <w:rFonts w:cs="Times New Roman"/>
          <w:b/>
        </w:rPr>
        <w:t xml:space="preserve"> lietošanas </w:t>
      </w:r>
      <w:r w:rsidR="00B063F1">
        <w:rPr>
          <w:rFonts w:cs="Times New Roman"/>
          <w:b/>
        </w:rPr>
        <w:t>tiesiskā pamata</w:t>
      </w:r>
      <w:r w:rsidR="00B063F1" w:rsidRPr="008316A2">
        <w:rPr>
          <w:rFonts w:cs="Times New Roman"/>
          <w:b/>
        </w:rPr>
        <w:t xml:space="preserve"> </w:t>
      </w:r>
      <w:r w:rsidR="0090573D" w:rsidRPr="008316A2">
        <w:rPr>
          <w:rFonts w:cs="Times New Roman"/>
          <w:b/>
        </w:rPr>
        <w:t>(vidēji 2016.-2018.gads)</w:t>
      </w:r>
    </w:p>
    <w:tbl>
      <w:tblPr>
        <w:tblStyle w:val="TableGrid"/>
        <w:tblW w:w="9063" w:type="dxa"/>
        <w:tblLayout w:type="fixed"/>
        <w:tblLook w:val="04A0" w:firstRow="1" w:lastRow="0" w:firstColumn="1" w:lastColumn="0" w:noHBand="0" w:noVBand="1"/>
      </w:tblPr>
      <w:tblGrid>
        <w:gridCol w:w="1799"/>
        <w:gridCol w:w="1318"/>
        <w:gridCol w:w="1189"/>
        <w:gridCol w:w="1487"/>
        <w:gridCol w:w="1635"/>
        <w:gridCol w:w="1635"/>
      </w:tblGrid>
      <w:tr w:rsidR="00843C55" w:rsidRPr="00806F49" w14:paraId="6A7B0487" w14:textId="77777777" w:rsidTr="0090573D">
        <w:trPr>
          <w:trHeight w:val="1007"/>
        </w:trPr>
        <w:tc>
          <w:tcPr>
            <w:tcW w:w="1799" w:type="dxa"/>
            <w:shd w:val="clear" w:color="auto" w:fill="008080"/>
            <w:hideMark/>
          </w:tcPr>
          <w:p w14:paraId="33F7751E" w14:textId="77777777" w:rsidR="00843C55" w:rsidRPr="00FA22F8" w:rsidRDefault="00843C55" w:rsidP="0090573D">
            <w:pPr>
              <w:rPr>
                <w:rFonts w:ascii="Times New Roman" w:hAnsi="Times New Roman" w:cs="Times New Roman"/>
                <w:color w:val="FFFFFF" w:themeColor="background1"/>
                <w:sz w:val="20"/>
                <w:szCs w:val="22"/>
              </w:rPr>
            </w:pPr>
            <w:r w:rsidRPr="00FA22F8">
              <w:rPr>
                <w:rFonts w:ascii="Times New Roman" w:hAnsi="Times New Roman" w:cs="Times New Roman"/>
                <w:color w:val="FFFFFF" w:themeColor="background1"/>
                <w:sz w:val="20"/>
                <w:szCs w:val="22"/>
              </w:rPr>
              <w:t>Lietošanas pamats</w:t>
            </w:r>
          </w:p>
        </w:tc>
        <w:tc>
          <w:tcPr>
            <w:tcW w:w="1318" w:type="dxa"/>
            <w:shd w:val="clear" w:color="auto" w:fill="008080"/>
            <w:hideMark/>
          </w:tcPr>
          <w:p w14:paraId="3754BD44" w14:textId="77777777" w:rsidR="00843C55" w:rsidRPr="00FA22F8" w:rsidRDefault="00843C55" w:rsidP="0090573D">
            <w:pPr>
              <w:rPr>
                <w:rFonts w:ascii="Times New Roman" w:hAnsi="Times New Roman" w:cs="Times New Roman"/>
                <w:color w:val="FFFFFF" w:themeColor="background1"/>
                <w:sz w:val="20"/>
                <w:szCs w:val="22"/>
              </w:rPr>
            </w:pPr>
            <w:r w:rsidRPr="00FA22F8">
              <w:rPr>
                <w:rFonts w:ascii="Times New Roman" w:hAnsi="Times New Roman" w:cs="Times New Roman"/>
                <w:color w:val="FFFFFF" w:themeColor="background1"/>
                <w:sz w:val="20"/>
                <w:szCs w:val="22"/>
              </w:rPr>
              <w:t>Darbinieku skaits</w:t>
            </w:r>
          </w:p>
        </w:tc>
        <w:tc>
          <w:tcPr>
            <w:tcW w:w="1189" w:type="dxa"/>
            <w:shd w:val="clear" w:color="auto" w:fill="008080"/>
            <w:hideMark/>
          </w:tcPr>
          <w:p w14:paraId="48EDAA7A" w14:textId="77777777" w:rsidR="00843C55" w:rsidRPr="00FA22F8" w:rsidRDefault="00843C55" w:rsidP="0090573D">
            <w:pPr>
              <w:rPr>
                <w:rFonts w:ascii="Times New Roman" w:hAnsi="Times New Roman" w:cs="Times New Roman"/>
                <w:color w:val="FFFFFF" w:themeColor="background1"/>
                <w:sz w:val="20"/>
                <w:szCs w:val="22"/>
              </w:rPr>
            </w:pPr>
            <w:r w:rsidRPr="00FA22F8">
              <w:rPr>
                <w:rFonts w:ascii="Times New Roman" w:hAnsi="Times New Roman" w:cs="Times New Roman"/>
                <w:color w:val="FFFFFF" w:themeColor="background1"/>
                <w:sz w:val="20"/>
                <w:szCs w:val="22"/>
              </w:rPr>
              <w:t>Lietojama platība, m</w:t>
            </w:r>
            <w:r w:rsidRPr="00FA22F8">
              <w:rPr>
                <w:rFonts w:ascii="Times New Roman" w:hAnsi="Times New Roman" w:cs="Times New Roman"/>
                <w:color w:val="FFFFFF" w:themeColor="background1"/>
                <w:sz w:val="20"/>
                <w:szCs w:val="22"/>
                <w:vertAlign w:val="superscript"/>
              </w:rPr>
              <w:t>2</w:t>
            </w:r>
            <w:r w:rsidRPr="00FA22F8">
              <w:rPr>
                <w:rFonts w:ascii="Times New Roman" w:hAnsi="Times New Roman" w:cs="Times New Roman"/>
                <w:color w:val="FFFFFF" w:themeColor="background1"/>
                <w:sz w:val="20"/>
                <w:szCs w:val="22"/>
              </w:rPr>
              <w:t xml:space="preserve"> </w:t>
            </w:r>
          </w:p>
        </w:tc>
        <w:tc>
          <w:tcPr>
            <w:tcW w:w="1487" w:type="dxa"/>
            <w:shd w:val="clear" w:color="auto" w:fill="008080"/>
            <w:hideMark/>
          </w:tcPr>
          <w:p w14:paraId="60B1DCD1" w14:textId="37EF12E6" w:rsidR="00843C55" w:rsidRPr="00FA22F8" w:rsidRDefault="00843C55" w:rsidP="0090573D">
            <w:pPr>
              <w:rPr>
                <w:rFonts w:ascii="Times New Roman" w:hAnsi="Times New Roman" w:cs="Times New Roman"/>
                <w:color w:val="FFFFFF" w:themeColor="background1"/>
                <w:sz w:val="20"/>
                <w:szCs w:val="22"/>
              </w:rPr>
            </w:pPr>
            <w:r w:rsidRPr="00FA22F8">
              <w:rPr>
                <w:rFonts w:ascii="Times New Roman" w:hAnsi="Times New Roman" w:cs="Times New Roman"/>
                <w:color w:val="FFFFFF" w:themeColor="background1"/>
                <w:sz w:val="20"/>
                <w:szCs w:val="22"/>
              </w:rPr>
              <w:t xml:space="preserve">Iekšējie apsaimnieko-šanas resursi, </w:t>
            </w:r>
            <w:r w:rsidR="00FA22F8" w:rsidRPr="00FA22F8">
              <w:rPr>
                <w:rFonts w:ascii="Times New Roman" w:hAnsi="Times New Roman" w:cs="Times New Roman"/>
                <w:i/>
                <w:color w:val="FFFFFF" w:themeColor="background1"/>
                <w:sz w:val="20"/>
                <w:szCs w:val="22"/>
              </w:rPr>
              <w:t>euro</w:t>
            </w:r>
          </w:p>
        </w:tc>
        <w:tc>
          <w:tcPr>
            <w:tcW w:w="1635" w:type="dxa"/>
            <w:shd w:val="clear" w:color="auto" w:fill="008080"/>
            <w:hideMark/>
          </w:tcPr>
          <w:p w14:paraId="2271173E" w14:textId="74CF452E" w:rsidR="00843C55" w:rsidRPr="00FA22F8" w:rsidRDefault="00843C55" w:rsidP="0090573D">
            <w:pPr>
              <w:rPr>
                <w:rFonts w:ascii="Times New Roman" w:hAnsi="Times New Roman" w:cs="Times New Roman"/>
                <w:color w:val="FFFFFF" w:themeColor="background1"/>
                <w:sz w:val="20"/>
                <w:szCs w:val="22"/>
              </w:rPr>
            </w:pPr>
            <w:r w:rsidRPr="00FA22F8">
              <w:rPr>
                <w:rFonts w:ascii="Times New Roman" w:hAnsi="Times New Roman" w:cs="Times New Roman"/>
                <w:color w:val="FFFFFF" w:themeColor="background1"/>
                <w:sz w:val="20"/>
                <w:szCs w:val="22"/>
              </w:rPr>
              <w:t xml:space="preserve">Ārpakalpojuma apsaimnieko-šana, </w:t>
            </w:r>
            <w:r w:rsidR="00FA22F8" w:rsidRPr="00FA22F8">
              <w:rPr>
                <w:rFonts w:ascii="Times New Roman" w:hAnsi="Times New Roman" w:cs="Times New Roman"/>
                <w:i/>
                <w:color w:val="FFFFFF" w:themeColor="background1"/>
                <w:sz w:val="20"/>
                <w:szCs w:val="22"/>
              </w:rPr>
              <w:t>euro</w:t>
            </w:r>
          </w:p>
        </w:tc>
        <w:tc>
          <w:tcPr>
            <w:tcW w:w="1635" w:type="dxa"/>
            <w:shd w:val="clear" w:color="auto" w:fill="008080"/>
            <w:hideMark/>
          </w:tcPr>
          <w:p w14:paraId="67956CC7" w14:textId="63A5E2C5" w:rsidR="00843C55" w:rsidRPr="00FA22F8" w:rsidRDefault="00843C55" w:rsidP="0090573D">
            <w:pPr>
              <w:rPr>
                <w:rFonts w:ascii="Times New Roman" w:hAnsi="Times New Roman" w:cs="Times New Roman"/>
                <w:color w:val="FFFFFF" w:themeColor="background1"/>
                <w:sz w:val="20"/>
                <w:szCs w:val="22"/>
              </w:rPr>
            </w:pPr>
            <w:r w:rsidRPr="00FA22F8">
              <w:rPr>
                <w:rFonts w:ascii="Times New Roman" w:hAnsi="Times New Roman" w:cs="Times New Roman"/>
                <w:color w:val="FFFFFF" w:themeColor="background1"/>
                <w:sz w:val="20"/>
                <w:szCs w:val="22"/>
              </w:rPr>
              <w:t xml:space="preserve">Apsaimnieko-šanas izdevumi kopā, </w:t>
            </w:r>
            <w:r w:rsidR="00FA22F8" w:rsidRPr="00FA22F8">
              <w:rPr>
                <w:rFonts w:ascii="Times New Roman" w:hAnsi="Times New Roman" w:cs="Times New Roman"/>
                <w:i/>
                <w:color w:val="FFFFFF" w:themeColor="background1"/>
                <w:sz w:val="20"/>
                <w:szCs w:val="22"/>
              </w:rPr>
              <w:t>euro</w:t>
            </w:r>
          </w:p>
        </w:tc>
      </w:tr>
      <w:tr w:rsidR="00843C55" w:rsidRPr="00806F49" w14:paraId="26DCB80E" w14:textId="77777777" w:rsidTr="0090573D">
        <w:trPr>
          <w:trHeight w:val="254"/>
        </w:trPr>
        <w:tc>
          <w:tcPr>
            <w:tcW w:w="1799" w:type="dxa"/>
            <w:shd w:val="clear" w:color="auto" w:fill="008080"/>
            <w:noWrap/>
            <w:hideMark/>
          </w:tcPr>
          <w:p w14:paraId="0C69A103" w14:textId="77777777" w:rsidR="00843C55" w:rsidRPr="00FA22F8" w:rsidRDefault="00843C55" w:rsidP="0090573D">
            <w:pPr>
              <w:rPr>
                <w:rFonts w:ascii="Times New Roman" w:hAnsi="Times New Roman" w:cs="Times New Roman"/>
                <w:color w:val="FFFFFF" w:themeColor="background1"/>
                <w:sz w:val="20"/>
                <w:szCs w:val="20"/>
              </w:rPr>
            </w:pPr>
            <w:r w:rsidRPr="00FA22F8">
              <w:rPr>
                <w:rFonts w:ascii="Times New Roman" w:hAnsi="Times New Roman" w:cs="Times New Roman"/>
                <w:color w:val="FFFFFF" w:themeColor="background1"/>
                <w:sz w:val="20"/>
                <w:szCs w:val="20"/>
              </w:rPr>
              <w:t>Bezatlīdzības lietošana</w:t>
            </w:r>
          </w:p>
        </w:tc>
        <w:tc>
          <w:tcPr>
            <w:tcW w:w="1318" w:type="dxa"/>
            <w:noWrap/>
            <w:hideMark/>
          </w:tcPr>
          <w:p w14:paraId="4B52AE21"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2 294</w:t>
            </w:r>
          </w:p>
        </w:tc>
        <w:tc>
          <w:tcPr>
            <w:tcW w:w="1189" w:type="dxa"/>
            <w:noWrap/>
            <w:hideMark/>
          </w:tcPr>
          <w:p w14:paraId="3DEF111D"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48 209</w:t>
            </w:r>
          </w:p>
        </w:tc>
        <w:tc>
          <w:tcPr>
            <w:tcW w:w="1487" w:type="dxa"/>
            <w:noWrap/>
            <w:hideMark/>
          </w:tcPr>
          <w:p w14:paraId="1770594F"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737 234</w:t>
            </w:r>
          </w:p>
        </w:tc>
        <w:tc>
          <w:tcPr>
            <w:tcW w:w="1635" w:type="dxa"/>
            <w:noWrap/>
            <w:hideMark/>
          </w:tcPr>
          <w:p w14:paraId="4C1EE206"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701 682</w:t>
            </w:r>
          </w:p>
        </w:tc>
        <w:tc>
          <w:tcPr>
            <w:tcW w:w="1635" w:type="dxa"/>
            <w:noWrap/>
            <w:hideMark/>
          </w:tcPr>
          <w:p w14:paraId="57D1CE1B"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1 438 917</w:t>
            </w:r>
          </w:p>
        </w:tc>
      </w:tr>
      <w:tr w:rsidR="00843C55" w:rsidRPr="00806F49" w14:paraId="04A4373D" w14:textId="77777777" w:rsidTr="0090573D">
        <w:trPr>
          <w:trHeight w:val="254"/>
        </w:trPr>
        <w:tc>
          <w:tcPr>
            <w:tcW w:w="1799" w:type="dxa"/>
            <w:shd w:val="clear" w:color="auto" w:fill="008080"/>
            <w:noWrap/>
            <w:hideMark/>
          </w:tcPr>
          <w:p w14:paraId="7C8DA72E" w14:textId="77777777" w:rsidR="00843C55" w:rsidRPr="00FA22F8" w:rsidRDefault="00843C55" w:rsidP="0090573D">
            <w:pPr>
              <w:rPr>
                <w:rFonts w:ascii="Times New Roman" w:hAnsi="Times New Roman" w:cs="Times New Roman"/>
                <w:color w:val="FFFFFF" w:themeColor="background1"/>
                <w:sz w:val="20"/>
                <w:szCs w:val="20"/>
              </w:rPr>
            </w:pPr>
            <w:r w:rsidRPr="00FA22F8">
              <w:rPr>
                <w:rFonts w:ascii="Times New Roman" w:hAnsi="Times New Roman" w:cs="Times New Roman"/>
                <w:color w:val="FFFFFF" w:themeColor="background1"/>
                <w:sz w:val="20"/>
                <w:szCs w:val="20"/>
              </w:rPr>
              <w:t>Valdījums</w:t>
            </w:r>
          </w:p>
        </w:tc>
        <w:tc>
          <w:tcPr>
            <w:tcW w:w="1318" w:type="dxa"/>
            <w:noWrap/>
            <w:hideMark/>
          </w:tcPr>
          <w:p w14:paraId="61539575"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2 674</w:t>
            </w:r>
          </w:p>
        </w:tc>
        <w:tc>
          <w:tcPr>
            <w:tcW w:w="1189" w:type="dxa"/>
            <w:noWrap/>
            <w:hideMark/>
          </w:tcPr>
          <w:p w14:paraId="5E998C2F"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58 027</w:t>
            </w:r>
          </w:p>
        </w:tc>
        <w:tc>
          <w:tcPr>
            <w:tcW w:w="1487" w:type="dxa"/>
            <w:noWrap/>
            <w:hideMark/>
          </w:tcPr>
          <w:p w14:paraId="43A3C961"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705 936</w:t>
            </w:r>
          </w:p>
        </w:tc>
        <w:tc>
          <w:tcPr>
            <w:tcW w:w="1635" w:type="dxa"/>
            <w:noWrap/>
            <w:hideMark/>
          </w:tcPr>
          <w:p w14:paraId="7D717410"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929 811</w:t>
            </w:r>
          </w:p>
        </w:tc>
        <w:tc>
          <w:tcPr>
            <w:tcW w:w="1635" w:type="dxa"/>
            <w:noWrap/>
            <w:hideMark/>
          </w:tcPr>
          <w:p w14:paraId="047E8440"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1 635 747</w:t>
            </w:r>
          </w:p>
        </w:tc>
      </w:tr>
      <w:tr w:rsidR="00843C55" w:rsidRPr="00806F49" w14:paraId="3FA52C5B" w14:textId="77777777" w:rsidTr="0090573D">
        <w:trPr>
          <w:trHeight w:val="254"/>
        </w:trPr>
        <w:tc>
          <w:tcPr>
            <w:tcW w:w="1799" w:type="dxa"/>
            <w:shd w:val="clear" w:color="auto" w:fill="008080"/>
            <w:noWrap/>
            <w:hideMark/>
          </w:tcPr>
          <w:p w14:paraId="2AE7C42D" w14:textId="77777777" w:rsidR="00843C55" w:rsidRPr="00FA22F8" w:rsidRDefault="00843C55" w:rsidP="0090573D">
            <w:pPr>
              <w:rPr>
                <w:rFonts w:ascii="Times New Roman" w:hAnsi="Times New Roman" w:cs="Times New Roman"/>
                <w:color w:val="FFFFFF" w:themeColor="background1"/>
                <w:sz w:val="20"/>
                <w:szCs w:val="20"/>
              </w:rPr>
            </w:pPr>
            <w:r w:rsidRPr="00FA22F8">
              <w:rPr>
                <w:rFonts w:ascii="Times New Roman" w:hAnsi="Times New Roman" w:cs="Times New Roman"/>
                <w:color w:val="FFFFFF" w:themeColor="background1"/>
                <w:sz w:val="20"/>
                <w:szCs w:val="20"/>
              </w:rPr>
              <w:t>Noma no VNĪ</w:t>
            </w:r>
          </w:p>
        </w:tc>
        <w:tc>
          <w:tcPr>
            <w:tcW w:w="1318" w:type="dxa"/>
            <w:noWrap/>
            <w:hideMark/>
          </w:tcPr>
          <w:p w14:paraId="185DC1D9"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6 014</w:t>
            </w:r>
          </w:p>
        </w:tc>
        <w:tc>
          <w:tcPr>
            <w:tcW w:w="1189" w:type="dxa"/>
            <w:noWrap/>
            <w:hideMark/>
          </w:tcPr>
          <w:p w14:paraId="5FE270F4"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122 930</w:t>
            </w:r>
          </w:p>
        </w:tc>
        <w:tc>
          <w:tcPr>
            <w:tcW w:w="1487" w:type="dxa"/>
            <w:noWrap/>
            <w:hideMark/>
          </w:tcPr>
          <w:p w14:paraId="0D1439A7"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237 500</w:t>
            </w:r>
          </w:p>
        </w:tc>
        <w:tc>
          <w:tcPr>
            <w:tcW w:w="1635" w:type="dxa"/>
            <w:noWrap/>
            <w:hideMark/>
          </w:tcPr>
          <w:p w14:paraId="5BF47C8E"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3 107 293</w:t>
            </w:r>
          </w:p>
        </w:tc>
        <w:tc>
          <w:tcPr>
            <w:tcW w:w="1635" w:type="dxa"/>
            <w:noWrap/>
            <w:hideMark/>
          </w:tcPr>
          <w:p w14:paraId="4D5B38F7"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3 344 793</w:t>
            </w:r>
          </w:p>
        </w:tc>
      </w:tr>
      <w:tr w:rsidR="00843C55" w:rsidRPr="00806F49" w14:paraId="287D8AD8" w14:textId="77777777" w:rsidTr="0090573D">
        <w:trPr>
          <w:trHeight w:val="254"/>
        </w:trPr>
        <w:tc>
          <w:tcPr>
            <w:tcW w:w="1799" w:type="dxa"/>
            <w:shd w:val="clear" w:color="auto" w:fill="008080"/>
            <w:noWrap/>
          </w:tcPr>
          <w:p w14:paraId="3EA3639E" w14:textId="77777777" w:rsidR="00843C55" w:rsidRPr="00FA22F8" w:rsidRDefault="00843C55" w:rsidP="0090573D">
            <w:pPr>
              <w:rPr>
                <w:rFonts w:ascii="Times New Roman" w:hAnsi="Times New Roman" w:cs="Times New Roman"/>
                <w:bCs/>
                <w:color w:val="FFFFFF" w:themeColor="background1"/>
                <w:sz w:val="20"/>
                <w:szCs w:val="20"/>
              </w:rPr>
            </w:pPr>
            <w:r w:rsidRPr="00FA22F8">
              <w:rPr>
                <w:rFonts w:ascii="Times New Roman" w:hAnsi="Times New Roman" w:cs="Times New Roman"/>
                <w:bCs/>
                <w:color w:val="FFFFFF" w:themeColor="background1"/>
                <w:sz w:val="20"/>
                <w:szCs w:val="20"/>
              </w:rPr>
              <w:t>Noma no privātā sektora</w:t>
            </w:r>
          </w:p>
        </w:tc>
        <w:tc>
          <w:tcPr>
            <w:tcW w:w="1318" w:type="dxa"/>
            <w:noWrap/>
          </w:tcPr>
          <w:p w14:paraId="1D3185F5" w14:textId="77777777" w:rsidR="00843C55" w:rsidRPr="00FA22F8" w:rsidRDefault="00843C55" w:rsidP="0090573D">
            <w:pPr>
              <w:jc w:val="right"/>
              <w:rPr>
                <w:rFonts w:ascii="Times New Roman" w:hAnsi="Times New Roman" w:cs="Times New Roman"/>
                <w:bCs/>
                <w:sz w:val="20"/>
                <w:szCs w:val="20"/>
              </w:rPr>
            </w:pPr>
            <w:r w:rsidRPr="00FA22F8">
              <w:rPr>
                <w:rFonts w:ascii="Times New Roman" w:hAnsi="Times New Roman" w:cs="Times New Roman"/>
                <w:bCs/>
                <w:sz w:val="20"/>
                <w:szCs w:val="20"/>
              </w:rPr>
              <w:t>1 236</w:t>
            </w:r>
          </w:p>
        </w:tc>
        <w:tc>
          <w:tcPr>
            <w:tcW w:w="1189" w:type="dxa"/>
            <w:noWrap/>
          </w:tcPr>
          <w:p w14:paraId="0FECCE84" w14:textId="77777777" w:rsidR="00843C55" w:rsidRPr="00FA22F8" w:rsidRDefault="00843C55" w:rsidP="0090573D">
            <w:pPr>
              <w:jc w:val="right"/>
              <w:rPr>
                <w:rFonts w:ascii="Times New Roman" w:hAnsi="Times New Roman" w:cs="Times New Roman"/>
                <w:bCs/>
                <w:sz w:val="20"/>
                <w:szCs w:val="20"/>
              </w:rPr>
            </w:pPr>
            <w:r w:rsidRPr="00FA22F8">
              <w:rPr>
                <w:rFonts w:ascii="Times New Roman" w:hAnsi="Times New Roman" w:cs="Times New Roman"/>
                <w:bCs/>
                <w:sz w:val="20"/>
                <w:szCs w:val="20"/>
              </w:rPr>
              <w:t>24 034</w:t>
            </w:r>
          </w:p>
        </w:tc>
        <w:tc>
          <w:tcPr>
            <w:tcW w:w="1487" w:type="dxa"/>
            <w:noWrap/>
          </w:tcPr>
          <w:p w14:paraId="0ABB4E83"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23 992</w:t>
            </w:r>
          </w:p>
        </w:tc>
        <w:tc>
          <w:tcPr>
            <w:tcW w:w="1635" w:type="dxa"/>
            <w:noWrap/>
          </w:tcPr>
          <w:p w14:paraId="4EBF9FAD" w14:textId="77777777" w:rsidR="00843C55" w:rsidRPr="00FA22F8" w:rsidRDefault="00843C55" w:rsidP="0090573D">
            <w:pPr>
              <w:jc w:val="right"/>
              <w:rPr>
                <w:rFonts w:ascii="Times New Roman" w:hAnsi="Times New Roman" w:cs="Times New Roman"/>
                <w:sz w:val="20"/>
                <w:szCs w:val="20"/>
              </w:rPr>
            </w:pPr>
            <w:r w:rsidRPr="00FA22F8">
              <w:rPr>
                <w:rFonts w:ascii="Times New Roman" w:hAnsi="Times New Roman" w:cs="Times New Roman"/>
                <w:sz w:val="20"/>
                <w:szCs w:val="20"/>
              </w:rPr>
              <w:t>356 047</w:t>
            </w:r>
          </w:p>
        </w:tc>
        <w:tc>
          <w:tcPr>
            <w:tcW w:w="1635" w:type="dxa"/>
            <w:noWrap/>
          </w:tcPr>
          <w:p w14:paraId="285D9082" w14:textId="77777777" w:rsidR="00843C55" w:rsidRPr="00FA22F8" w:rsidRDefault="00843C55" w:rsidP="0090573D">
            <w:pPr>
              <w:jc w:val="right"/>
              <w:rPr>
                <w:rFonts w:ascii="Times New Roman" w:hAnsi="Times New Roman" w:cs="Times New Roman"/>
                <w:bCs/>
                <w:sz w:val="20"/>
                <w:szCs w:val="20"/>
              </w:rPr>
            </w:pPr>
            <w:r w:rsidRPr="00FA22F8">
              <w:rPr>
                <w:rFonts w:ascii="Times New Roman" w:hAnsi="Times New Roman" w:cs="Times New Roman"/>
                <w:bCs/>
                <w:sz w:val="20"/>
                <w:szCs w:val="20"/>
              </w:rPr>
              <w:t>380 039</w:t>
            </w:r>
          </w:p>
        </w:tc>
      </w:tr>
      <w:tr w:rsidR="00843C55" w:rsidRPr="00806F49" w14:paraId="1AE442F5" w14:textId="77777777" w:rsidTr="0090573D">
        <w:trPr>
          <w:trHeight w:val="254"/>
        </w:trPr>
        <w:tc>
          <w:tcPr>
            <w:tcW w:w="1799" w:type="dxa"/>
            <w:shd w:val="clear" w:color="auto" w:fill="008080"/>
            <w:noWrap/>
            <w:hideMark/>
          </w:tcPr>
          <w:p w14:paraId="73443C1C" w14:textId="77777777" w:rsidR="00843C55" w:rsidRPr="00FA22F8" w:rsidRDefault="00843C55" w:rsidP="0090573D">
            <w:pPr>
              <w:rPr>
                <w:rFonts w:ascii="Times New Roman" w:hAnsi="Times New Roman" w:cs="Times New Roman"/>
                <w:b/>
                <w:bCs/>
                <w:color w:val="FFFFFF" w:themeColor="background1"/>
                <w:sz w:val="20"/>
                <w:szCs w:val="20"/>
              </w:rPr>
            </w:pPr>
            <w:r w:rsidRPr="00FA22F8">
              <w:rPr>
                <w:rFonts w:ascii="Times New Roman" w:hAnsi="Times New Roman" w:cs="Times New Roman"/>
                <w:b/>
                <w:bCs/>
                <w:color w:val="FFFFFF" w:themeColor="background1"/>
                <w:sz w:val="20"/>
                <w:szCs w:val="20"/>
              </w:rPr>
              <w:t>Kopā</w:t>
            </w:r>
          </w:p>
        </w:tc>
        <w:tc>
          <w:tcPr>
            <w:tcW w:w="1318" w:type="dxa"/>
            <w:noWrap/>
            <w:hideMark/>
          </w:tcPr>
          <w:p w14:paraId="1BC2EE7E" w14:textId="77777777" w:rsidR="00843C55" w:rsidRPr="00FA22F8" w:rsidRDefault="00843C55" w:rsidP="0090573D">
            <w:pPr>
              <w:jc w:val="right"/>
              <w:rPr>
                <w:rFonts w:ascii="Times New Roman" w:hAnsi="Times New Roman" w:cs="Times New Roman"/>
                <w:b/>
                <w:bCs/>
                <w:sz w:val="20"/>
                <w:szCs w:val="20"/>
              </w:rPr>
            </w:pPr>
            <w:r w:rsidRPr="00FA22F8">
              <w:rPr>
                <w:rFonts w:ascii="Times New Roman" w:hAnsi="Times New Roman" w:cs="Times New Roman"/>
                <w:b/>
                <w:bCs/>
                <w:sz w:val="20"/>
                <w:szCs w:val="20"/>
              </w:rPr>
              <w:t>12 218</w:t>
            </w:r>
          </w:p>
        </w:tc>
        <w:tc>
          <w:tcPr>
            <w:tcW w:w="1189" w:type="dxa"/>
            <w:noWrap/>
            <w:hideMark/>
          </w:tcPr>
          <w:p w14:paraId="2044160B" w14:textId="77777777" w:rsidR="00843C55" w:rsidRPr="00FA22F8" w:rsidRDefault="00843C55" w:rsidP="0090573D">
            <w:pPr>
              <w:jc w:val="right"/>
              <w:rPr>
                <w:rFonts w:ascii="Times New Roman" w:hAnsi="Times New Roman" w:cs="Times New Roman"/>
                <w:b/>
                <w:bCs/>
                <w:sz w:val="20"/>
                <w:szCs w:val="20"/>
              </w:rPr>
            </w:pPr>
            <w:r w:rsidRPr="00FA22F8">
              <w:rPr>
                <w:rFonts w:ascii="Times New Roman" w:hAnsi="Times New Roman" w:cs="Times New Roman"/>
                <w:b/>
                <w:bCs/>
                <w:sz w:val="20"/>
                <w:szCs w:val="20"/>
              </w:rPr>
              <w:t>253 199</w:t>
            </w:r>
          </w:p>
        </w:tc>
        <w:tc>
          <w:tcPr>
            <w:tcW w:w="1487" w:type="dxa"/>
            <w:noWrap/>
            <w:hideMark/>
          </w:tcPr>
          <w:p w14:paraId="6F0E554C" w14:textId="77777777" w:rsidR="00843C55" w:rsidRPr="00FA22F8" w:rsidRDefault="00843C55" w:rsidP="0090573D">
            <w:pPr>
              <w:jc w:val="right"/>
              <w:rPr>
                <w:rFonts w:ascii="Times New Roman" w:hAnsi="Times New Roman" w:cs="Times New Roman"/>
                <w:b/>
                <w:sz w:val="20"/>
                <w:szCs w:val="20"/>
              </w:rPr>
            </w:pPr>
            <w:r w:rsidRPr="00FA22F8">
              <w:rPr>
                <w:rFonts w:ascii="Times New Roman" w:hAnsi="Times New Roman" w:cs="Times New Roman"/>
                <w:b/>
                <w:sz w:val="20"/>
                <w:szCs w:val="20"/>
              </w:rPr>
              <w:t>1 704 662</w:t>
            </w:r>
          </w:p>
        </w:tc>
        <w:tc>
          <w:tcPr>
            <w:tcW w:w="1635" w:type="dxa"/>
            <w:noWrap/>
            <w:hideMark/>
          </w:tcPr>
          <w:p w14:paraId="13EB3262" w14:textId="77777777" w:rsidR="00843C55" w:rsidRPr="00FA22F8" w:rsidRDefault="00843C55" w:rsidP="0090573D">
            <w:pPr>
              <w:jc w:val="right"/>
              <w:rPr>
                <w:rFonts w:ascii="Times New Roman" w:hAnsi="Times New Roman" w:cs="Times New Roman"/>
                <w:b/>
                <w:sz w:val="20"/>
                <w:szCs w:val="20"/>
              </w:rPr>
            </w:pPr>
            <w:r w:rsidRPr="00FA22F8">
              <w:rPr>
                <w:rFonts w:ascii="Times New Roman" w:hAnsi="Times New Roman" w:cs="Times New Roman"/>
                <w:b/>
                <w:sz w:val="20"/>
                <w:szCs w:val="20"/>
              </w:rPr>
              <w:t>5 094 834</w:t>
            </w:r>
          </w:p>
        </w:tc>
        <w:tc>
          <w:tcPr>
            <w:tcW w:w="1635" w:type="dxa"/>
            <w:noWrap/>
            <w:hideMark/>
          </w:tcPr>
          <w:p w14:paraId="40F89120" w14:textId="77777777" w:rsidR="00843C55" w:rsidRPr="00FA22F8" w:rsidRDefault="00843C55" w:rsidP="0090573D">
            <w:pPr>
              <w:jc w:val="right"/>
              <w:rPr>
                <w:rFonts w:ascii="Times New Roman" w:hAnsi="Times New Roman" w:cs="Times New Roman"/>
                <w:b/>
                <w:bCs/>
                <w:sz w:val="20"/>
                <w:szCs w:val="20"/>
              </w:rPr>
            </w:pPr>
            <w:r w:rsidRPr="00FA22F8">
              <w:rPr>
                <w:rFonts w:ascii="Times New Roman" w:hAnsi="Times New Roman" w:cs="Times New Roman"/>
                <w:b/>
                <w:bCs/>
                <w:sz w:val="20"/>
                <w:szCs w:val="20"/>
              </w:rPr>
              <w:t>6 799 496</w:t>
            </w:r>
          </w:p>
        </w:tc>
      </w:tr>
    </w:tbl>
    <w:p w14:paraId="47F1E866" w14:textId="35FF9842" w:rsidR="00692602" w:rsidRPr="006A6349" w:rsidRDefault="00843C55" w:rsidP="006A6349">
      <w:pPr>
        <w:rPr>
          <w:rFonts w:cs="Times New Roman"/>
        </w:rPr>
      </w:pPr>
      <w:r w:rsidRPr="00400132">
        <w:rPr>
          <w:rFonts w:cs="Times New Roman"/>
          <w:i/>
          <w:sz w:val="16"/>
          <w:szCs w:val="16"/>
        </w:rPr>
        <w:t>Avots: VNĪ aprēķini</w:t>
      </w:r>
      <w:bookmarkStart w:id="160" w:name="_Ref526413806"/>
      <w:bookmarkStart w:id="161" w:name="_Ref526751003"/>
    </w:p>
    <w:p w14:paraId="26C80CAF" w14:textId="03418753" w:rsidR="0090573D" w:rsidRDefault="0090573D" w:rsidP="00FA22F8">
      <w:pPr>
        <w:jc w:val="right"/>
      </w:pPr>
      <w:bookmarkStart w:id="162" w:name="_Ref527124344"/>
      <w:r>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18</w:t>
      </w:r>
      <w:r w:rsidR="00FA22F8">
        <w:rPr>
          <w:noProof/>
        </w:rPr>
        <w:fldChar w:fldCharType="end"/>
      </w:r>
      <w:bookmarkEnd w:id="160"/>
      <w:bookmarkEnd w:id="161"/>
      <w:bookmarkEnd w:id="162"/>
    </w:p>
    <w:p w14:paraId="483B5D78" w14:textId="2D8757A8" w:rsidR="00843C55" w:rsidRPr="0090573D" w:rsidRDefault="00843C55" w:rsidP="00FA22F8">
      <w:pPr>
        <w:spacing w:after="120"/>
        <w:jc w:val="center"/>
        <w:rPr>
          <w:rFonts w:cs="Times New Roman"/>
          <w:b/>
        </w:rPr>
      </w:pPr>
      <w:r w:rsidRPr="0090573D">
        <w:rPr>
          <w:rFonts w:cs="Times New Roman"/>
          <w:b/>
        </w:rPr>
        <w:t xml:space="preserve">Gada apsaimniekošanas izdevumi uz kv.m. pēc </w:t>
      </w:r>
      <w:r w:rsidR="008316A2" w:rsidRPr="008316A2">
        <w:rPr>
          <w:rFonts w:cs="Times New Roman"/>
          <w:b/>
        </w:rPr>
        <w:t>nekustamā īpašuma</w:t>
      </w:r>
      <w:r w:rsidRPr="0090573D">
        <w:rPr>
          <w:rFonts w:cs="Times New Roman"/>
          <w:b/>
        </w:rPr>
        <w:t xml:space="preserve"> lietošanas </w:t>
      </w:r>
      <w:r w:rsidR="00B063F1">
        <w:rPr>
          <w:rFonts w:cs="Times New Roman"/>
          <w:b/>
        </w:rPr>
        <w:t>tiesiskā pamata</w:t>
      </w:r>
      <w:r w:rsidR="006E4AC1">
        <w:rPr>
          <w:rFonts w:cs="Times New Roman"/>
          <w:b/>
        </w:rPr>
        <w:t xml:space="preserve"> </w:t>
      </w:r>
      <w:r w:rsidRPr="0090573D">
        <w:rPr>
          <w:rFonts w:cs="Times New Roman"/>
          <w:b/>
        </w:rPr>
        <w:t>(vidēji 2016.-2018.gads)</w:t>
      </w:r>
    </w:p>
    <w:tbl>
      <w:tblPr>
        <w:tblStyle w:val="TableGrid"/>
        <w:tblW w:w="9026" w:type="dxa"/>
        <w:tblLayout w:type="fixed"/>
        <w:tblLook w:val="04A0" w:firstRow="1" w:lastRow="0" w:firstColumn="1" w:lastColumn="0" w:noHBand="0" w:noVBand="1"/>
      </w:tblPr>
      <w:tblGrid>
        <w:gridCol w:w="2364"/>
        <w:gridCol w:w="1629"/>
        <w:gridCol w:w="1777"/>
        <w:gridCol w:w="1628"/>
        <w:gridCol w:w="1628"/>
      </w:tblGrid>
      <w:tr w:rsidR="00843C55" w:rsidRPr="00806F49" w14:paraId="61F98443" w14:textId="77777777" w:rsidTr="0090573D">
        <w:trPr>
          <w:trHeight w:val="1508"/>
        </w:trPr>
        <w:tc>
          <w:tcPr>
            <w:tcW w:w="2364" w:type="dxa"/>
            <w:shd w:val="clear" w:color="auto" w:fill="008080"/>
            <w:hideMark/>
          </w:tcPr>
          <w:p w14:paraId="287D978B" w14:textId="77777777" w:rsidR="00843C55" w:rsidRPr="00FA22F8" w:rsidRDefault="00843C55" w:rsidP="0090573D">
            <w:pPr>
              <w:rPr>
                <w:rFonts w:ascii="Times New Roman" w:hAnsi="Times New Roman" w:cs="Times New Roman"/>
                <w:color w:val="FFFFFF" w:themeColor="background1"/>
                <w:sz w:val="20"/>
                <w:szCs w:val="20"/>
              </w:rPr>
            </w:pPr>
            <w:r w:rsidRPr="00FA22F8">
              <w:rPr>
                <w:rFonts w:ascii="Times New Roman" w:hAnsi="Times New Roman" w:cs="Times New Roman"/>
                <w:color w:val="FFFFFF" w:themeColor="background1"/>
                <w:sz w:val="20"/>
                <w:szCs w:val="20"/>
              </w:rPr>
              <w:t>Lietošanas pamats</w:t>
            </w:r>
          </w:p>
        </w:tc>
        <w:tc>
          <w:tcPr>
            <w:tcW w:w="1629" w:type="dxa"/>
            <w:shd w:val="clear" w:color="auto" w:fill="008080"/>
            <w:hideMark/>
          </w:tcPr>
          <w:p w14:paraId="752B65E4" w14:textId="195EE5E7" w:rsidR="00843C55" w:rsidRPr="00FA22F8" w:rsidRDefault="00843C55" w:rsidP="0090573D">
            <w:pPr>
              <w:rPr>
                <w:rFonts w:ascii="Times New Roman" w:hAnsi="Times New Roman" w:cs="Times New Roman"/>
                <w:color w:val="FFFFFF" w:themeColor="background1"/>
                <w:sz w:val="20"/>
                <w:szCs w:val="20"/>
              </w:rPr>
            </w:pPr>
            <w:r w:rsidRPr="00FA22F8">
              <w:rPr>
                <w:rFonts w:ascii="Times New Roman" w:hAnsi="Times New Roman" w:cs="Times New Roman"/>
                <w:color w:val="FFFFFF" w:themeColor="background1"/>
                <w:sz w:val="20"/>
                <w:szCs w:val="20"/>
              </w:rPr>
              <w:t>Apsaimniekošanas Izdevumi (iekšējie + ārējie) uz lietojamo platību, (</w:t>
            </w:r>
            <w:r w:rsidR="00FA22F8" w:rsidRPr="00FA22F8">
              <w:rPr>
                <w:rFonts w:ascii="Times New Roman" w:hAnsi="Times New Roman" w:cs="Times New Roman"/>
                <w:i/>
                <w:color w:val="FFFFFF" w:themeColor="background1"/>
                <w:sz w:val="20"/>
                <w:szCs w:val="20"/>
              </w:rPr>
              <w:t>euro</w:t>
            </w:r>
            <w:r w:rsidR="00FA22F8" w:rsidRPr="00FA22F8">
              <w:rPr>
                <w:rFonts w:ascii="Times New Roman" w:hAnsi="Times New Roman" w:cs="Times New Roman"/>
                <w:color w:val="FFFFFF" w:themeColor="background1"/>
                <w:sz w:val="20"/>
                <w:szCs w:val="20"/>
              </w:rPr>
              <w:t xml:space="preserve"> </w:t>
            </w:r>
            <w:r w:rsidRPr="00FA22F8">
              <w:rPr>
                <w:rFonts w:ascii="Times New Roman" w:hAnsi="Times New Roman" w:cs="Times New Roman"/>
                <w:color w:val="FFFFFF" w:themeColor="background1"/>
                <w:sz w:val="20"/>
                <w:szCs w:val="20"/>
              </w:rPr>
              <w:t>/m</w:t>
            </w:r>
            <w:r w:rsidRPr="00FA22F8">
              <w:rPr>
                <w:rFonts w:ascii="Times New Roman" w:hAnsi="Times New Roman" w:cs="Times New Roman"/>
                <w:color w:val="FFFFFF" w:themeColor="background1"/>
                <w:sz w:val="20"/>
                <w:szCs w:val="20"/>
                <w:vertAlign w:val="superscript"/>
              </w:rPr>
              <w:t>2</w:t>
            </w:r>
            <w:r w:rsidRPr="00FA22F8">
              <w:rPr>
                <w:rFonts w:ascii="Times New Roman" w:hAnsi="Times New Roman" w:cs="Times New Roman"/>
                <w:color w:val="FFFFFF" w:themeColor="background1"/>
                <w:sz w:val="20"/>
                <w:szCs w:val="20"/>
              </w:rPr>
              <w:t>/mēn.)</w:t>
            </w:r>
          </w:p>
        </w:tc>
        <w:tc>
          <w:tcPr>
            <w:tcW w:w="1777" w:type="dxa"/>
            <w:shd w:val="clear" w:color="auto" w:fill="008080"/>
            <w:hideMark/>
          </w:tcPr>
          <w:p w14:paraId="1CF0D716" w14:textId="738BF889" w:rsidR="00843C55" w:rsidRPr="00FA22F8" w:rsidRDefault="00843C55" w:rsidP="0090573D">
            <w:pPr>
              <w:rPr>
                <w:rFonts w:ascii="Times New Roman" w:hAnsi="Times New Roman" w:cs="Times New Roman"/>
                <w:color w:val="FFFFFF" w:themeColor="background1"/>
                <w:sz w:val="20"/>
                <w:szCs w:val="20"/>
              </w:rPr>
            </w:pPr>
            <w:r w:rsidRPr="00FA22F8">
              <w:rPr>
                <w:rFonts w:ascii="Times New Roman" w:hAnsi="Times New Roman" w:cs="Times New Roman"/>
                <w:color w:val="FFFFFF" w:themeColor="background1"/>
                <w:sz w:val="20"/>
                <w:szCs w:val="20"/>
              </w:rPr>
              <w:t>Iekšējie apsaimniekošanas Izdevumi uz lietojamo platību (mēnesī), (</w:t>
            </w:r>
            <w:r w:rsidR="00FA22F8" w:rsidRPr="00FA22F8">
              <w:rPr>
                <w:rFonts w:ascii="Times New Roman" w:hAnsi="Times New Roman" w:cs="Times New Roman"/>
                <w:i/>
                <w:color w:val="FFFFFF" w:themeColor="background1"/>
                <w:sz w:val="20"/>
                <w:szCs w:val="20"/>
              </w:rPr>
              <w:t>euro</w:t>
            </w:r>
            <w:r w:rsidRPr="00FA22F8">
              <w:rPr>
                <w:rFonts w:ascii="Times New Roman" w:hAnsi="Times New Roman" w:cs="Times New Roman"/>
                <w:color w:val="FFFFFF" w:themeColor="background1"/>
                <w:sz w:val="20"/>
                <w:szCs w:val="20"/>
              </w:rPr>
              <w:t>/m</w:t>
            </w:r>
            <w:r w:rsidRPr="00FA22F8">
              <w:rPr>
                <w:rFonts w:ascii="Times New Roman" w:hAnsi="Times New Roman" w:cs="Times New Roman"/>
                <w:color w:val="FFFFFF" w:themeColor="background1"/>
                <w:sz w:val="20"/>
                <w:szCs w:val="20"/>
                <w:vertAlign w:val="superscript"/>
              </w:rPr>
              <w:t>2</w:t>
            </w:r>
            <w:r w:rsidRPr="00FA22F8">
              <w:rPr>
                <w:rFonts w:ascii="Times New Roman" w:hAnsi="Times New Roman" w:cs="Times New Roman"/>
                <w:color w:val="FFFFFF" w:themeColor="background1"/>
                <w:sz w:val="20"/>
                <w:szCs w:val="20"/>
              </w:rPr>
              <w:t>/mēn.)</w:t>
            </w:r>
          </w:p>
        </w:tc>
        <w:tc>
          <w:tcPr>
            <w:tcW w:w="1628" w:type="dxa"/>
            <w:shd w:val="clear" w:color="auto" w:fill="008080"/>
            <w:hideMark/>
          </w:tcPr>
          <w:p w14:paraId="5E783930" w14:textId="22D22115" w:rsidR="00843C55" w:rsidRPr="00FA22F8" w:rsidRDefault="00843C55" w:rsidP="0090573D">
            <w:pPr>
              <w:rPr>
                <w:rFonts w:ascii="Times New Roman" w:hAnsi="Times New Roman" w:cs="Times New Roman"/>
                <w:color w:val="FFFFFF" w:themeColor="background1"/>
                <w:sz w:val="20"/>
                <w:szCs w:val="20"/>
              </w:rPr>
            </w:pPr>
            <w:r w:rsidRPr="00FA22F8">
              <w:rPr>
                <w:rFonts w:ascii="Times New Roman" w:hAnsi="Times New Roman" w:cs="Times New Roman"/>
                <w:color w:val="FFFFFF" w:themeColor="background1"/>
                <w:sz w:val="20"/>
                <w:szCs w:val="20"/>
              </w:rPr>
              <w:t>Ārējie apsaimniekošanas Izdevumi uz lietojamo platību, (</w:t>
            </w:r>
            <w:r w:rsidR="00FA22F8" w:rsidRPr="00FA22F8">
              <w:rPr>
                <w:rFonts w:ascii="Times New Roman" w:hAnsi="Times New Roman" w:cs="Times New Roman"/>
                <w:i/>
                <w:color w:val="FFFFFF" w:themeColor="background1"/>
                <w:sz w:val="20"/>
                <w:szCs w:val="20"/>
              </w:rPr>
              <w:t>euro</w:t>
            </w:r>
            <w:r w:rsidR="00FA22F8" w:rsidRPr="00FA22F8">
              <w:rPr>
                <w:rFonts w:ascii="Times New Roman" w:hAnsi="Times New Roman" w:cs="Times New Roman"/>
                <w:color w:val="FFFFFF" w:themeColor="background1"/>
                <w:sz w:val="20"/>
                <w:szCs w:val="20"/>
              </w:rPr>
              <w:t xml:space="preserve"> /</w:t>
            </w:r>
            <w:r w:rsidRPr="00FA22F8">
              <w:rPr>
                <w:rFonts w:ascii="Times New Roman" w:hAnsi="Times New Roman" w:cs="Times New Roman"/>
                <w:color w:val="FFFFFF" w:themeColor="background1"/>
                <w:sz w:val="20"/>
                <w:szCs w:val="20"/>
              </w:rPr>
              <w:t>m</w:t>
            </w:r>
            <w:r w:rsidRPr="00FA22F8">
              <w:rPr>
                <w:rFonts w:ascii="Times New Roman" w:hAnsi="Times New Roman" w:cs="Times New Roman"/>
                <w:color w:val="FFFFFF" w:themeColor="background1"/>
                <w:sz w:val="20"/>
                <w:szCs w:val="20"/>
                <w:vertAlign w:val="superscript"/>
              </w:rPr>
              <w:t>2</w:t>
            </w:r>
            <w:r w:rsidRPr="00FA22F8">
              <w:rPr>
                <w:rFonts w:ascii="Times New Roman" w:hAnsi="Times New Roman" w:cs="Times New Roman"/>
                <w:color w:val="FFFFFF" w:themeColor="background1"/>
                <w:sz w:val="20"/>
                <w:szCs w:val="20"/>
              </w:rPr>
              <w:t>/mēn.)</w:t>
            </w:r>
          </w:p>
        </w:tc>
        <w:tc>
          <w:tcPr>
            <w:tcW w:w="1628" w:type="dxa"/>
            <w:shd w:val="clear" w:color="auto" w:fill="008080"/>
          </w:tcPr>
          <w:p w14:paraId="4536CA3E" w14:textId="31F8831F" w:rsidR="00843C55" w:rsidRPr="00FA22F8" w:rsidRDefault="00843C55" w:rsidP="0090573D">
            <w:pPr>
              <w:rPr>
                <w:rFonts w:ascii="Times New Roman" w:hAnsi="Times New Roman" w:cs="Times New Roman"/>
                <w:color w:val="FFFFFF" w:themeColor="background1"/>
                <w:sz w:val="20"/>
                <w:szCs w:val="20"/>
              </w:rPr>
            </w:pPr>
            <w:r w:rsidRPr="00FA22F8">
              <w:rPr>
                <w:rFonts w:ascii="Times New Roman" w:hAnsi="Times New Roman" w:cs="Times New Roman"/>
                <w:color w:val="FFFFFF" w:themeColor="background1"/>
                <w:sz w:val="20"/>
                <w:szCs w:val="20"/>
              </w:rPr>
              <w:t>Komunālie izdevumi uz lietojamo platību, (</w:t>
            </w:r>
            <w:r w:rsidR="00FA22F8" w:rsidRPr="00FA22F8">
              <w:rPr>
                <w:rFonts w:ascii="Times New Roman" w:hAnsi="Times New Roman" w:cs="Times New Roman"/>
                <w:i/>
                <w:color w:val="FFFFFF" w:themeColor="background1"/>
                <w:sz w:val="20"/>
                <w:szCs w:val="20"/>
              </w:rPr>
              <w:t>euro</w:t>
            </w:r>
            <w:r w:rsidR="00FA22F8" w:rsidRPr="00FA22F8">
              <w:rPr>
                <w:rFonts w:ascii="Times New Roman" w:hAnsi="Times New Roman" w:cs="Times New Roman"/>
                <w:color w:val="FFFFFF" w:themeColor="background1"/>
                <w:sz w:val="20"/>
                <w:szCs w:val="20"/>
              </w:rPr>
              <w:t xml:space="preserve"> /</w:t>
            </w:r>
            <w:r w:rsidRPr="00FA22F8">
              <w:rPr>
                <w:rFonts w:ascii="Times New Roman" w:hAnsi="Times New Roman" w:cs="Times New Roman"/>
                <w:color w:val="FFFFFF" w:themeColor="background1"/>
                <w:sz w:val="20"/>
                <w:szCs w:val="20"/>
              </w:rPr>
              <w:t>m</w:t>
            </w:r>
            <w:r w:rsidRPr="00FA22F8">
              <w:rPr>
                <w:rFonts w:ascii="Times New Roman" w:hAnsi="Times New Roman" w:cs="Times New Roman"/>
                <w:color w:val="FFFFFF" w:themeColor="background1"/>
                <w:sz w:val="20"/>
                <w:szCs w:val="20"/>
                <w:vertAlign w:val="superscript"/>
              </w:rPr>
              <w:t>2</w:t>
            </w:r>
            <w:r w:rsidRPr="00FA22F8">
              <w:rPr>
                <w:rFonts w:ascii="Times New Roman" w:hAnsi="Times New Roman" w:cs="Times New Roman"/>
                <w:color w:val="FFFFFF" w:themeColor="background1"/>
                <w:sz w:val="20"/>
                <w:szCs w:val="20"/>
              </w:rPr>
              <w:t>/mēn.)</w:t>
            </w:r>
          </w:p>
        </w:tc>
      </w:tr>
      <w:tr w:rsidR="00843C55" w:rsidRPr="00806F49" w14:paraId="6E6B92F2" w14:textId="77777777" w:rsidTr="0090573D">
        <w:trPr>
          <w:trHeight w:val="264"/>
        </w:trPr>
        <w:tc>
          <w:tcPr>
            <w:tcW w:w="2364" w:type="dxa"/>
            <w:shd w:val="clear" w:color="auto" w:fill="008080"/>
            <w:noWrap/>
            <w:hideMark/>
          </w:tcPr>
          <w:p w14:paraId="3C53F314" w14:textId="77777777" w:rsidR="00843C55" w:rsidRPr="00806F49" w:rsidRDefault="00843C55" w:rsidP="0090573D">
            <w:pPr>
              <w:rPr>
                <w:rFonts w:ascii="Times New Roman" w:hAnsi="Times New Roman" w:cs="Times New Roman"/>
                <w:color w:val="FFFFFF" w:themeColor="background1"/>
                <w:sz w:val="20"/>
                <w:szCs w:val="20"/>
              </w:rPr>
            </w:pPr>
            <w:r w:rsidRPr="00806F49">
              <w:rPr>
                <w:rFonts w:ascii="Times New Roman" w:hAnsi="Times New Roman" w:cs="Times New Roman"/>
                <w:color w:val="FFFFFF" w:themeColor="background1"/>
                <w:sz w:val="20"/>
                <w:szCs w:val="20"/>
              </w:rPr>
              <w:t>Bezatlīdzības lietošana</w:t>
            </w:r>
          </w:p>
        </w:tc>
        <w:tc>
          <w:tcPr>
            <w:tcW w:w="1629" w:type="dxa"/>
            <w:noWrap/>
            <w:hideMark/>
          </w:tcPr>
          <w:p w14:paraId="7BA11FF4"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2,49</w:t>
            </w:r>
          </w:p>
        </w:tc>
        <w:tc>
          <w:tcPr>
            <w:tcW w:w="1777" w:type="dxa"/>
            <w:noWrap/>
            <w:hideMark/>
          </w:tcPr>
          <w:p w14:paraId="6F53BDBD"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1,27</w:t>
            </w:r>
          </w:p>
        </w:tc>
        <w:tc>
          <w:tcPr>
            <w:tcW w:w="1628" w:type="dxa"/>
            <w:noWrap/>
            <w:hideMark/>
          </w:tcPr>
          <w:p w14:paraId="7AA2DD4A"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1,21</w:t>
            </w:r>
          </w:p>
        </w:tc>
        <w:tc>
          <w:tcPr>
            <w:tcW w:w="1628" w:type="dxa"/>
          </w:tcPr>
          <w:p w14:paraId="551053CC"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1,47</w:t>
            </w:r>
          </w:p>
        </w:tc>
      </w:tr>
      <w:tr w:rsidR="00843C55" w:rsidRPr="00806F49" w14:paraId="653A80B6" w14:textId="77777777" w:rsidTr="0090573D">
        <w:trPr>
          <w:trHeight w:val="264"/>
        </w:trPr>
        <w:tc>
          <w:tcPr>
            <w:tcW w:w="2364" w:type="dxa"/>
            <w:shd w:val="clear" w:color="auto" w:fill="008080"/>
            <w:noWrap/>
            <w:hideMark/>
          </w:tcPr>
          <w:p w14:paraId="2FF145F3" w14:textId="77777777" w:rsidR="00843C55" w:rsidRPr="00806F49" w:rsidRDefault="00843C55" w:rsidP="0090573D">
            <w:pPr>
              <w:rPr>
                <w:rFonts w:ascii="Times New Roman" w:hAnsi="Times New Roman" w:cs="Times New Roman"/>
                <w:color w:val="FFFFFF" w:themeColor="background1"/>
                <w:sz w:val="20"/>
                <w:szCs w:val="20"/>
              </w:rPr>
            </w:pPr>
            <w:r w:rsidRPr="00806F49">
              <w:rPr>
                <w:rFonts w:ascii="Times New Roman" w:hAnsi="Times New Roman" w:cs="Times New Roman"/>
                <w:color w:val="FFFFFF" w:themeColor="background1"/>
                <w:sz w:val="20"/>
                <w:szCs w:val="20"/>
              </w:rPr>
              <w:t>Valdījums</w:t>
            </w:r>
          </w:p>
        </w:tc>
        <w:tc>
          <w:tcPr>
            <w:tcW w:w="1629" w:type="dxa"/>
            <w:noWrap/>
            <w:hideMark/>
          </w:tcPr>
          <w:p w14:paraId="561554D1"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2,35</w:t>
            </w:r>
          </w:p>
        </w:tc>
        <w:tc>
          <w:tcPr>
            <w:tcW w:w="1777" w:type="dxa"/>
            <w:noWrap/>
            <w:hideMark/>
          </w:tcPr>
          <w:p w14:paraId="0B63B217"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1,01</w:t>
            </w:r>
          </w:p>
        </w:tc>
        <w:tc>
          <w:tcPr>
            <w:tcW w:w="1628" w:type="dxa"/>
            <w:noWrap/>
            <w:hideMark/>
          </w:tcPr>
          <w:p w14:paraId="0AB3DFDF"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1,34</w:t>
            </w:r>
          </w:p>
        </w:tc>
        <w:tc>
          <w:tcPr>
            <w:tcW w:w="1628" w:type="dxa"/>
          </w:tcPr>
          <w:p w14:paraId="31A01460"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1,57</w:t>
            </w:r>
          </w:p>
        </w:tc>
      </w:tr>
      <w:tr w:rsidR="00843C55" w:rsidRPr="00806F49" w14:paraId="4A314A1E" w14:textId="77777777" w:rsidTr="0090573D">
        <w:trPr>
          <w:trHeight w:val="264"/>
        </w:trPr>
        <w:tc>
          <w:tcPr>
            <w:tcW w:w="2364" w:type="dxa"/>
            <w:shd w:val="clear" w:color="auto" w:fill="008080"/>
            <w:noWrap/>
            <w:hideMark/>
          </w:tcPr>
          <w:p w14:paraId="1068BE28" w14:textId="77777777" w:rsidR="00843C55" w:rsidRPr="00806F49" w:rsidRDefault="00843C55" w:rsidP="0090573D">
            <w:pPr>
              <w:rPr>
                <w:rFonts w:ascii="Times New Roman" w:hAnsi="Times New Roman" w:cs="Times New Roman"/>
                <w:color w:val="FFFFFF" w:themeColor="background1"/>
                <w:sz w:val="20"/>
                <w:szCs w:val="20"/>
              </w:rPr>
            </w:pPr>
            <w:r w:rsidRPr="00806F49">
              <w:rPr>
                <w:rFonts w:ascii="Times New Roman" w:hAnsi="Times New Roman" w:cs="Times New Roman"/>
                <w:color w:val="FFFFFF" w:themeColor="background1"/>
                <w:sz w:val="20"/>
                <w:szCs w:val="20"/>
              </w:rPr>
              <w:t>Noma no VNĪ</w:t>
            </w:r>
          </w:p>
        </w:tc>
        <w:tc>
          <w:tcPr>
            <w:tcW w:w="1629" w:type="dxa"/>
            <w:noWrap/>
            <w:hideMark/>
          </w:tcPr>
          <w:p w14:paraId="1D53B78F"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2,27</w:t>
            </w:r>
          </w:p>
        </w:tc>
        <w:tc>
          <w:tcPr>
            <w:tcW w:w="1777" w:type="dxa"/>
            <w:noWrap/>
            <w:hideMark/>
          </w:tcPr>
          <w:p w14:paraId="2FB5B72D"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0,16</w:t>
            </w:r>
          </w:p>
        </w:tc>
        <w:tc>
          <w:tcPr>
            <w:tcW w:w="1628" w:type="dxa"/>
            <w:noWrap/>
            <w:hideMark/>
          </w:tcPr>
          <w:p w14:paraId="69410519"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2,11</w:t>
            </w:r>
          </w:p>
        </w:tc>
        <w:tc>
          <w:tcPr>
            <w:tcW w:w="1628" w:type="dxa"/>
          </w:tcPr>
          <w:p w14:paraId="7E6D826B"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1,48</w:t>
            </w:r>
          </w:p>
        </w:tc>
      </w:tr>
      <w:tr w:rsidR="00843C55" w:rsidRPr="00806F49" w14:paraId="6805D686" w14:textId="77777777" w:rsidTr="0090573D">
        <w:trPr>
          <w:trHeight w:val="264"/>
        </w:trPr>
        <w:tc>
          <w:tcPr>
            <w:tcW w:w="2364" w:type="dxa"/>
            <w:shd w:val="clear" w:color="auto" w:fill="008080"/>
            <w:noWrap/>
          </w:tcPr>
          <w:p w14:paraId="5FF5357E" w14:textId="77777777" w:rsidR="00843C55" w:rsidRPr="00806F49" w:rsidRDefault="00843C55" w:rsidP="0090573D">
            <w:pPr>
              <w:rPr>
                <w:rFonts w:ascii="Times New Roman" w:hAnsi="Times New Roman" w:cs="Times New Roman"/>
                <w:color w:val="FFFFFF" w:themeColor="background1"/>
                <w:sz w:val="20"/>
                <w:szCs w:val="20"/>
              </w:rPr>
            </w:pPr>
            <w:r w:rsidRPr="00806F49">
              <w:rPr>
                <w:rFonts w:ascii="Times New Roman" w:hAnsi="Times New Roman" w:cs="Times New Roman"/>
                <w:color w:val="FFFFFF" w:themeColor="background1"/>
                <w:sz w:val="20"/>
                <w:szCs w:val="20"/>
              </w:rPr>
              <w:t>Noma no privātā sektora</w:t>
            </w:r>
          </w:p>
        </w:tc>
        <w:tc>
          <w:tcPr>
            <w:tcW w:w="1629" w:type="dxa"/>
            <w:noWrap/>
          </w:tcPr>
          <w:p w14:paraId="5D11FF62"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1,32</w:t>
            </w:r>
          </w:p>
        </w:tc>
        <w:tc>
          <w:tcPr>
            <w:tcW w:w="1777" w:type="dxa"/>
            <w:noWrap/>
          </w:tcPr>
          <w:p w14:paraId="167F3FED"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0,08</w:t>
            </w:r>
          </w:p>
        </w:tc>
        <w:tc>
          <w:tcPr>
            <w:tcW w:w="1628" w:type="dxa"/>
            <w:noWrap/>
          </w:tcPr>
          <w:p w14:paraId="2AC41B19"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1,23</w:t>
            </w:r>
          </w:p>
        </w:tc>
        <w:tc>
          <w:tcPr>
            <w:tcW w:w="1628" w:type="dxa"/>
          </w:tcPr>
          <w:p w14:paraId="40506A2B" w14:textId="77777777" w:rsidR="00843C55" w:rsidRPr="00806F49" w:rsidRDefault="00843C55" w:rsidP="0090573D">
            <w:pPr>
              <w:jc w:val="right"/>
              <w:rPr>
                <w:rFonts w:ascii="Times New Roman" w:hAnsi="Times New Roman" w:cs="Times New Roman"/>
                <w:sz w:val="20"/>
                <w:szCs w:val="20"/>
              </w:rPr>
            </w:pPr>
            <w:r w:rsidRPr="00806F49">
              <w:rPr>
                <w:rFonts w:ascii="Times New Roman" w:hAnsi="Times New Roman" w:cs="Times New Roman"/>
                <w:sz w:val="20"/>
                <w:szCs w:val="20"/>
              </w:rPr>
              <w:t>1,13</w:t>
            </w:r>
          </w:p>
        </w:tc>
      </w:tr>
    </w:tbl>
    <w:p w14:paraId="4303C9E4" w14:textId="77777777" w:rsidR="00843C55" w:rsidRPr="00400132" w:rsidRDefault="00843C55" w:rsidP="00843C55">
      <w:pPr>
        <w:rPr>
          <w:rFonts w:cs="Times New Roman"/>
          <w:i/>
          <w:sz w:val="16"/>
          <w:szCs w:val="16"/>
        </w:rPr>
      </w:pPr>
      <w:r w:rsidRPr="00400132">
        <w:rPr>
          <w:rFonts w:cs="Times New Roman"/>
          <w:i/>
          <w:sz w:val="16"/>
          <w:szCs w:val="16"/>
        </w:rPr>
        <w:t>Avots: VNĪ aprēķini</w:t>
      </w:r>
    </w:p>
    <w:p w14:paraId="127AEBC5" w14:textId="77777777" w:rsidR="0090573D" w:rsidRDefault="0090573D" w:rsidP="00843C55">
      <w:pPr>
        <w:ind w:firstLine="720"/>
        <w:rPr>
          <w:rFonts w:cs="Times New Roman"/>
        </w:rPr>
      </w:pPr>
    </w:p>
    <w:p w14:paraId="266AD785" w14:textId="3CFD1F1C" w:rsidR="006F193B" w:rsidRDefault="00F14A43" w:rsidP="006F193B">
      <w:pPr>
        <w:spacing w:after="120"/>
        <w:ind w:firstLine="720"/>
        <w:rPr>
          <w:rFonts w:cs="Times New Roman"/>
        </w:rPr>
      </w:pPr>
      <w:r>
        <w:t>Salīdzinot kopējos apsaimniekošanas izdevumus nekustamajiem īpašumiem, ko iestādes lieto uz tiesiskā valdījuma pamata un bez atlīdzības, secināms, ka nekustamo īpašumu, ko iestādes lieto bez atlīdzības, apsaimniekošanas izdevumi ir par 14% lielāki. Savukārt nekustamo īpašumu, ko valsts iestādes nomā no VNĪ, kopējās apsaimniekošanas izmaksas</w:t>
      </w:r>
      <w:r w:rsidR="00A421BD">
        <w:t xml:space="preserve"> ir</w:t>
      </w:r>
      <w:r>
        <w:t xml:space="preserve"> zemākas  nekā iepriekš minētajos gadījumos un veido 9% efektivitāti salīdzinot ar nekustamo īpašumu, ko iestādes lieto bez atlīdzības, apsaimniekošanas izdevumiem.</w:t>
      </w:r>
      <w:r w:rsidR="0055245C" w:rsidRPr="00CC62FB">
        <w:rPr>
          <w:rFonts w:cs="Times New Roman"/>
        </w:rPr>
        <w:t xml:space="preserve"> Papildus</w:t>
      </w:r>
      <w:r w:rsidR="0055245C">
        <w:rPr>
          <w:rFonts w:cs="Times New Roman"/>
        </w:rPr>
        <w:t xml:space="preserve"> jāņem vērā, ka netiek analizēta</w:t>
      </w:r>
      <w:r w:rsidR="0055245C" w:rsidRPr="00CC62FB">
        <w:rPr>
          <w:rFonts w:cs="Times New Roman"/>
        </w:rPr>
        <w:t xml:space="preserve"> sniedz</w:t>
      </w:r>
      <w:r w:rsidR="0055245C">
        <w:rPr>
          <w:rFonts w:cs="Times New Roman"/>
        </w:rPr>
        <w:t>amo apsaimniekošanas pakalpojumu atbilstība</w:t>
      </w:r>
      <w:r w:rsidR="0055245C" w:rsidRPr="00CC62FB">
        <w:rPr>
          <w:rFonts w:cs="Times New Roman"/>
        </w:rPr>
        <w:t xml:space="preserve"> nepieciešamajam </w:t>
      </w:r>
      <w:r w:rsidR="0055245C" w:rsidRPr="008316A2">
        <w:rPr>
          <w:rFonts w:cs="Times New Roman"/>
        </w:rPr>
        <w:t>klāstam, kas, veicot profesionālo nekustamā īpašuma pārvaldīšanu, tiek nodrošināts.</w:t>
      </w:r>
      <w:bookmarkStart w:id="163" w:name="_Ref526413922"/>
    </w:p>
    <w:p w14:paraId="559F39F4" w14:textId="48F8C01F" w:rsidR="006F193B" w:rsidRDefault="006F193B" w:rsidP="006F193B">
      <w:pPr>
        <w:spacing w:after="120"/>
        <w:ind w:firstLine="720"/>
        <w:rPr>
          <w:rFonts w:cs="Times New Roman"/>
        </w:rPr>
      </w:pPr>
    </w:p>
    <w:p w14:paraId="09EF3F8E" w14:textId="7247C941" w:rsidR="006F193B" w:rsidRDefault="006F193B" w:rsidP="006F193B">
      <w:pPr>
        <w:spacing w:after="120"/>
        <w:ind w:firstLine="720"/>
        <w:rPr>
          <w:rFonts w:cs="Times New Roman"/>
        </w:rPr>
      </w:pPr>
    </w:p>
    <w:p w14:paraId="4700A67E" w14:textId="42D1D93A" w:rsidR="006F193B" w:rsidRDefault="006F193B" w:rsidP="006F193B">
      <w:pPr>
        <w:spacing w:after="120"/>
        <w:ind w:firstLine="720"/>
        <w:rPr>
          <w:rFonts w:cs="Times New Roman"/>
        </w:rPr>
      </w:pPr>
    </w:p>
    <w:p w14:paraId="07876742" w14:textId="3EE8E295" w:rsidR="006F193B" w:rsidRDefault="006F193B" w:rsidP="006F193B">
      <w:pPr>
        <w:spacing w:after="120"/>
        <w:ind w:firstLine="720"/>
        <w:rPr>
          <w:rFonts w:cs="Times New Roman"/>
        </w:rPr>
      </w:pPr>
    </w:p>
    <w:p w14:paraId="07495516" w14:textId="4D857260" w:rsidR="006F193B" w:rsidRDefault="006F193B" w:rsidP="006F193B">
      <w:pPr>
        <w:spacing w:after="120"/>
        <w:ind w:firstLine="720"/>
        <w:rPr>
          <w:rFonts w:cs="Times New Roman"/>
        </w:rPr>
      </w:pPr>
    </w:p>
    <w:p w14:paraId="1381AA3D" w14:textId="34F9F907" w:rsidR="006F193B" w:rsidRDefault="006F193B" w:rsidP="006F193B">
      <w:pPr>
        <w:spacing w:after="120"/>
        <w:ind w:firstLine="720"/>
        <w:rPr>
          <w:rFonts w:cs="Times New Roman"/>
        </w:rPr>
      </w:pPr>
    </w:p>
    <w:p w14:paraId="74D34760" w14:textId="3B640EEA" w:rsidR="006F193B" w:rsidRDefault="006F193B" w:rsidP="006F193B">
      <w:pPr>
        <w:spacing w:after="120"/>
        <w:ind w:firstLine="720"/>
        <w:rPr>
          <w:rFonts w:cs="Times New Roman"/>
        </w:rPr>
      </w:pPr>
    </w:p>
    <w:p w14:paraId="089D02F3" w14:textId="3B026B48" w:rsidR="006F193B" w:rsidRDefault="006F193B" w:rsidP="006F193B">
      <w:pPr>
        <w:spacing w:after="120"/>
        <w:ind w:firstLine="720"/>
        <w:rPr>
          <w:rFonts w:cs="Times New Roman"/>
        </w:rPr>
      </w:pPr>
    </w:p>
    <w:p w14:paraId="66DA71E9" w14:textId="293B374B" w:rsidR="006F193B" w:rsidRDefault="006F193B" w:rsidP="006F193B">
      <w:pPr>
        <w:spacing w:after="120"/>
        <w:ind w:firstLine="720"/>
        <w:rPr>
          <w:rFonts w:cs="Times New Roman"/>
        </w:rPr>
      </w:pPr>
    </w:p>
    <w:p w14:paraId="04F27AB6" w14:textId="1F0BD54E" w:rsidR="006F193B" w:rsidRPr="006F193B" w:rsidRDefault="006F193B" w:rsidP="006F193B">
      <w:pPr>
        <w:spacing w:after="120"/>
        <w:ind w:firstLine="720"/>
        <w:rPr>
          <w:rFonts w:cs="Times New Roman"/>
        </w:rPr>
      </w:pPr>
    </w:p>
    <w:p w14:paraId="1B129AB2" w14:textId="07DC9DEB" w:rsidR="0090573D" w:rsidRPr="00FA22F8" w:rsidRDefault="0090573D" w:rsidP="008316A2">
      <w:pPr>
        <w:pStyle w:val="Caption"/>
      </w:pPr>
      <w:r w:rsidRPr="00FA22F8">
        <w:lastRenderedPageBreak/>
        <w:t xml:space="preserve">Attēls Nr. </w:t>
      </w:r>
      <w:r w:rsidR="00AB1958">
        <w:rPr>
          <w:noProof/>
        </w:rPr>
        <w:fldChar w:fldCharType="begin"/>
      </w:r>
      <w:r w:rsidR="00AB1958">
        <w:rPr>
          <w:noProof/>
        </w:rPr>
        <w:instrText xml:space="preserve"> SEQ Attēls_Nr. \* ARABIC </w:instrText>
      </w:r>
      <w:r w:rsidR="00AB1958">
        <w:rPr>
          <w:noProof/>
        </w:rPr>
        <w:fldChar w:fldCharType="separate"/>
      </w:r>
      <w:r w:rsidR="008D6E17">
        <w:rPr>
          <w:noProof/>
        </w:rPr>
        <w:t>29</w:t>
      </w:r>
      <w:r w:rsidR="00AB1958">
        <w:rPr>
          <w:noProof/>
        </w:rPr>
        <w:fldChar w:fldCharType="end"/>
      </w:r>
      <w:bookmarkEnd w:id="163"/>
    </w:p>
    <w:p w14:paraId="7E70CB88" w14:textId="05745316" w:rsidR="00843C55" w:rsidRPr="0090573D" w:rsidRDefault="00843C55" w:rsidP="00FA22F8">
      <w:pPr>
        <w:spacing w:after="120"/>
        <w:jc w:val="center"/>
        <w:rPr>
          <w:rFonts w:cs="Times New Roman"/>
          <w:b/>
        </w:rPr>
      </w:pPr>
      <w:r w:rsidRPr="0090573D">
        <w:rPr>
          <w:rFonts w:cs="Times New Roman"/>
          <w:b/>
        </w:rPr>
        <w:t xml:space="preserve">Iekšējo apsaimniekošanas resursu sadalījums pēc </w:t>
      </w:r>
      <w:r w:rsidR="008316A2" w:rsidRPr="008316A2">
        <w:rPr>
          <w:rFonts w:cs="Times New Roman"/>
          <w:b/>
        </w:rPr>
        <w:t>nekustamā īpašuma</w:t>
      </w:r>
      <w:r w:rsidRPr="0090573D">
        <w:rPr>
          <w:rFonts w:cs="Times New Roman"/>
          <w:b/>
        </w:rPr>
        <w:t xml:space="preserve"> </w:t>
      </w:r>
      <w:r w:rsidR="00A421BD">
        <w:rPr>
          <w:rFonts w:cs="Times New Roman"/>
          <w:b/>
        </w:rPr>
        <w:t xml:space="preserve">lietošanas tiesiskā pamata </w:t>
      </w:r>
      <w:r w:rsidRPr="0090573D">
        <w:rPr>
          <w:rFonts w:cs="Times New Roman"/>
          <w:b/>
        </w:rPr>
        <w:t>(vidēji 2016.-2018.gads)</w:t>
      </w:r>
    </w:p>
    <w:p w14:paraId="483D0DA7" w14:textId="77777777" w:rsidR="00843C55" w:rsidRDefault="00843C55" w:rsidP="00843C55">
      <w:pPr>
        <w:rPr>
          <w:rFonts w:cs="Times New Roman"/>
        </w:rPr>
      </w:pPr>
      <w:r w:rsidRPr="00520C03">
        <w:rPr>
          <w:rFonts w:cs="Times New Roman"/>
          <w:noProof/>
          <w:lang w:eastAsia="lv-LV"/>
        </w:rPr>
        <w:drawing>
          <wp:inline distT="0" distB="0" distL="0" distR="0" wp14:anchorId="1E7BD473" wp14:editId="0F920C5B">
            <wp:extent cx="5518150" cy="2821940"/>
            <wp:effectExtent l="0" t="0" r="6350" b="0"/>
            <wp:docPr id="48" name="Chart 48">
              <a:extLst xmlns:a="http://schemas.openxmlformats.org/drawingml/2006/main">
                <a:ext uri="{FF2B5EF4-FFF2-40B4-BE49-F238E27FC236}">
                  <a16:creationId xmlns:a16="http://schemas.microsoft.com/office/drawing/2014/main" id="{43ECBF53-2A75-4DC2-AD12-E598F6A1C5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77A5ABD" w14:textId="77777777" w:rsidR="00035A8C" w:rsidRDefault="00843C55" w:rsidP="00035A8C">
      <w:pPr>
        <w:rPr>
          <w:rFonts w:cs="Times New Roman"/>
          <w:i/>
          <w:sz w:val="20"/>
          <w:szCs w:val="20"/>
        </w:rPr>
      </w:pPr>
      <w:r w:rsidRPr="00520C03">
        <w:rPr>
          <w:rFonts w:cs="Times New Roman"/>
          <w:i/>
          <w:sz w:val="20"/>
          <w:szCs w:val="20"/>
        </w:rPr>
        <w:t>*Nomājot no pārējiem publiskā sektora iznomātājiem, kas nav VNĪ</w:t>
      </w:r>
    </w:p>
    <w:p w14:paraId="13B96CC4" w14:textId="34861903" w:rsidR="00843C55" w:rsidRPr="00035A8C" w:rsidRDefault="00843C55" w:rsidP="00035A8C">
      <w:pPr>
        <w:spacing w:after="120"/>
        <w:rPr>
          <w:rFonts w:cs="Times New Roman"/>
          <w:i/>
          <w:sz w:val="20"/>
          <w:szCs w:val="20"/>
        </w:rPr>
      </w:pPr>
      <w:r w:rsidRPr="00400132">
        <w:rPr>
          <w:rFonts w:cs="Times New Roman"/>
          <w:i/>
          <w:sz w:val="16"/>
          <w:szCs w:val="16"/>
        </w:rPr>
        <w:t>Avots: VNĪ aprēķini</w:t>
      </w:r>
    </w:p>
    <w:p w14:paraId="217E1AEE" w14:textId="6A92BDD2" w:rsidR="0055245C" w:rsidRPr="008316A2" w:rsidRDefault="0055245C" w:rsidP="00C6734B">
      <w:pPr>
        <w:spacing w:after="120"/>
        <w:ind w:firstLine="720"/>
        <w:rPr>
          <w:rFonts w:cs="Times New Roman"/>
        </w:rPr>
      </w:pPr>
      <w:r w:rsidRPr="00CC62FB">
        <w:rPr>
          <w:rFonts w:cs="Times New Roman"/>
        </w:rPr>
        <w:t xml:space="preserve">Ņemot vērā, ka lietošana par atlīdzību (noma) pēc veiktās analīzes </w:t>
      </w:r>
      <w:r>
        <w:rPr>
          <w:rFonts w:cs="Times New Roman"/>
        </w:rPr>
        <w:t>datiem, ir efektīvāka no iekšēji iesaistīto</w:t>
      </w:r>
      <w:r w:rsidRPr="00CC62FB">
        <w:rPr>
          <w:rFonts w:cs="Times New Roman"/>
        </w:rPr>
        <w:t xml:space="preserve"> resursu aspekta, tika veikta iespējamo iekšējo resursu ietaupījumu aplēse, ja, nemainot lietojamo platību, arī bezatlīdzības lietošanas un valdījumā esošajos </w:t>
      </w:r>
      <w:r>
        <w:rPr>
          <w:rFonts w:cs="Times New Roman"/>
        </w:rPr>
        <w:t>nekustamo īpašumu</w:t>
      </w:r>
      <w:r w:rsidRPr="00CC62FB">
        <w:rPr>
          <w:rFonts w:cs="Times New Roman"/>
        </w:rPr>
        <w:t xml:space="preserve"> objektos, apsaimniekošanu nodrošinātu ārpakalpojuma sniedzējs (vai iznomātājs). Izdarot pieņēmumus, tika izmantota </w:t>
      </w:r>
      <w:r>
        <w:rPr>
          <w:rFonts w:cs="Times New Roman"/>
        </w:rPr>
        <w:t>iestāžu noradītā</w:t>
      </w:r>
      <w:r w:rsidRPr="00CC62FB">
        <w:rPr>
          <w:rFonts w:cs="Times New Roman"/>
        </w:rPr>
        <w:t xml:space="preserve"> </w:t>
      </w:r>
      <w:r w:rsidR="00A421BD">
        <w:rPr>
          <w:rFonts w:cs="Times New Roman"/>
        </w:rPr>
        <w:t xml:space="preserve">iekšējo resursu </w:t>
      </w:r>
      <w:r>
        <w:rPr>
          <w:rFonts w:cs="Times New Roman"/>
        </w:rPr>
        <w:t xml:space="preserve">likme VNĪ iznomātajos objektos. </w:t>
      </w:r>
      <w:r w:rsidRPr="00CC62FB">
        <w:rPr>
          <w:rFonts w:cs="Times New Roman"/>
        </w:rPr>
        <w:t>Ņemot vērā, ka saskaņā ar veiktās analīzes datiem lietošana par atlīdzību (noma</w:t>
      </w:r>
      <w:r>
        <w:rPr>
          <w:rFonts w:cs="Times New Roman"/>
        </w:rPr>
        <w:t>)</w:t>
      </w:r>
      <w:r w:rsidRPr="00CC62FB">
        <w:rPr>
          <w:rFonts w:cs="Times New Roman"/>
        </w:rPr>
        <w:t xml:space="preserve"> ir efektīvāka, tika veikta iekšējo resursu </w:t>
      </w:r>
      <w:r>
        <w:rPr>
          <w:rFonts w:cs="Times New Roman"/>
        </w:rPr>
        <w:t xml:space="preserve">iespējamā </w:t>
      </w:r>
      <w:r w:rsidRPr="00CC62FB">
        <w:rPr>
          <w:rFonts w:cs="Times New Roman"/>
        </w:rPr>
        <w:t>ietaupījuma aplēse, ja, nemainot kopējo platību</w:t>
      </w:r>
      <w:r w:rsidR="00A421BD">
        <w:rPr>
          <w:rFonts w:cs="Times New Roman"/>
        </w:rPr>
        <w:t>,</w:t>
      </w:r>
      <w:r w:rsidRPr="00CC62FB">
        <w:rPr>
          <w:rFonts w:cs="Times New Roman"/>
        </w:rPr>
        <w:t xml:space="preserve"> arī bezatlīdzības lietošan</w:t>
      </w:r>
      <w:r w:rsidR="00A421BD">
        <w:rPr>
          <w:rFonts w:cs="Times New Roman"/>
        </w:rPr>
        <w:t>ā</w:t>
      </w:r>
      <w:r w:rsidRPr="00CC62FB">
        <w:rPr>
          <w:rFonts w:cs="Times New Roman"/>
        </w:rPr>
        <w:t xml:space="preserve"> un valdījum</w:t>
      </w:r>
      <w:r w:rsidR="00A421BD">
        <w:rPr>
          <w:rFonts w:cs="Times New Roman"/>
        </w:rPr>
        <w:t>ā esošo</w:t>
      </w:r>
      <w:r w:rsidRPr="00CC62FB">
        <w:rPr>
          <w:rFonts w:cs="Times New Roman"/>
        </w:rPr>
        <w:t xml:space="preserve"> </w:t>
      </w:r>
      <w:r w:rsidRPr="008316A2">
        <w:rPr>
          <w:rFonts w:cs="Times New Roman"/>
        </w:rPr>
        <w:t xml:space="preserve">nekustamā īpašuma </w:t>
      </w:r>
      <w:r w:rsidRPr="00CC62FB">
        <w:rPr>
          <w:rFonts w:cs="Times New Roman"/>
        </w:rPr>
        <w:t>objektos, apsaimniekošana tiktu nodrošināta ce</w:t>
      </w:r>
      <w:r>
        <w:rPr>
          <w:rFonts w:cs="Times New Roman"/>
        </w:rPr>
        <w:t>ntralizēti pēc līdzīgām likmēm</w:t>
      </w:r>
      <w:r w:rsidR="00C6734B">
        <w:rPr>
          <w:rFonts w:cs="Times New Roman"/>
        </w:rPr>
        <w:t xml:space="preserve"> (</w:t>
      </w:r>
      <w:r w:rsidR="00EE6CB8">
        <w:rPr>
          <w:rFonts w:cs="Times New Roman"/>
        </w:rPr>
        <w:t>Tabula Nr. 19</w:t>
      </w:r>
      <w:r w:rsidR="00C6734B">
        <w:rPr>
          <w:rFonts w:cs="Times New Roman"/>
        </w:rPr>
        <w:t>).</w:t>
      </w:r>
    </w:p>
    <w:p w14:paraId="3DFFAD5E" w14:textId="7F89BBB4" w:rsidR="0090573D" w:rsidRPr="0090573D" w:rsidRDefault="0090573D" w:rsidP="008316A2">
      <w:pPr>
        <w:pStyle w:val="Caption"/>
      </w:pPr>
      <w:bookmarkStart w:id="164" w:name="_Ref526413958"/>
      <w:r w:rsidRPr="0090573D">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19</w:t>
      </w:r>
      <w:r w:rsidR="00FA22F8">
        <w:rPr>
          <w:noProof/>
        </w:rPr>
        <w:fldChar w:fldCharType="end"/>
      </w:r>
      <w:bookmarkEnd w:id="164"/>
    </w:p>
    <w:p w14:paraId="12A09638" w14:textId="77777777" w:rsidR="00843C55" w:rsidRPr="0090573D" w:rsidRDefault="00843C55" w:rsidP="0090573D">
      <w:pPr>
        <w:spacing w:after="120"/>
        <w:jc w:val="center"/>
        <w:rPr>
          <w:rFonts w:cs="Times New Roman"/>
          <w:b/>
        </w:rPr>
      </w:pPr>
      <w:r w:rsidRPr="0090573D">
        <w:rPr>
          <w:rFonts w:cs="Times New Roman"/>
          <w:b/>
        </w:rPr>
        <w:t>Apsaimniekošanas izdevumu potenciālais gada ietaupījums</w:t>
      </w:r>
    </w:p>
    <w:tbl>
      <w:tblPr>
        <w:tblStyle w:val="TableGrid"/>
        <w:tblW w:w="9106" w:type="dxa"/>
        <w:tblLayout w:type="fixed"/>
        <w:tblLook w:val="04A0" w:firstRow="1" w:lastRow="0" w:firstColumn="1" w:lastColumn="0" w:noHBand="0" w:noVBand="1"/>
      </w:tblPr>
      <w:tblGrid>
        <w:gridCol w:w="3133"/>
        <w:gridCol w:w="2092"/>
        <w:gridCol w:w="2091"/>
        <w:gridCol w:w="1790"/>
      </w:tblGrid>
      <w:tr w:rsidR="00843C55" w:rsidRPr="00806F49" w14:paraId="039872A5" w14:textId="77777777" w:rsidTr="0090573D">
        <w:trPr>
          <w:trHeight w:val="1107"/>
        </w:trPr>
        <w:tc>
          <w:tcPr>
            <w:tcW w:w="3133" w:type="dxa"/>
            <w:shd w:val="clear" w:color="auto" w:fill="008080"/>
            <w:hideMark/>
          </w:tcPr>
          <w:p w14:paraId="35AF98F8" w14:textId="77777777" w:rsidR="00843C55" w:rsidRPr="006106D1" w:rsidRDefault="00843C55" w:rsidP="0090573D">
            <w:pPr>
              <w:rPr>
                <w:rFonts w:ascii="Times New Roman" w:hAnsi="Times New Roman" w:cs="Times New Roman"/>
                <w:color w:val="FFFFFF" w:themeColor="background1"/>
                <w:sz w:val="20"/>
                <w:szCs w:val="20"/>
              </w:rPr>
            </w:pPr>
            <w:r w:rsidRPr="006106D1">
              <w:rPr>
                <w:rFonts w:ascii="Times New Roman" w:hAnsi="Times New Roman" w:cs="Times New Roman"/>
                <w:color w:val="FFFFFF" w:themeColor="background1"/>
                <w:sz w:val="20"/>
                <w:szCs w:val="20"/>
              </w:rPr>
              <w:t>Lietošanas pamats</w:t>
            </w:r>
          </w:p>
        </w:tc>
        <w:tc>
          <w:tcPr>
            <w:tcW w:w="2092" w:type="dxa"/>
            <w:shd w:val="clear" w:color="auto" w:fill="008080"/>
            <w:hideMark/>
          </w:tcPr>
          <w:p w14:paraId="2C8C2588" w14:textId="0D827679" w:rsidR="00843C55" w:rsidRPr="006106D1" w:rsidRDefault="00843C55" w:rsidP="006106D1">
            <w:pPr>
              <w:jc w:val="left"/>
              <w:rPr>
                <w:rFonts w:ascii="Times New Roman" w:hAnsi="Times New Roman" w:cs="Times New Roman"/>
                <w:color w:val="FFFFFF" w:themeColor="background1"/>
                <w:sz w:val="20"/>
                <w:szCs w:val="20"/>
              </w:rPr>
            </w:pPr>
            <w:r w:rsidRPr="006106D1">
              <w:rPr>
                <w:rFonts w:ascii="Times New Roman" w:hAnsi="Times New Roman" w:cs="Times New Roman"/>
                <w:color w:val="FFFFFF" w:themeColor="background1"/>
                <w:sz w:val="20"/>
                <w:szCs w:val="20"/>
              </w:rPr>
              <w:t>Iekšējie apsaimniekošanas izdevumi (faktiskie),</w:t>
            </w:r>
            <w:r w:rsidR="006106D1" w:rsidRPr="006106D1">
              <w:rPr>
                <w:rFonts w:ascii="Times New Roman" w:hAnsi="Times New Roman" w:cs="Times New Roman"/>
                <w:color w:val="FFFFFF" w:themeColor="background1"/>
                <w:sz w:val="20"/>
                <w:szCs w:val="20"/>
              </w:rPr>
              <w:t xml:space="preserve"> </w:t>
            </w:r>
            <w:r w:rsidRPr="006106D1">
              <w:rPr>
                <w:rFonts w:ascii="Times New Roman" w:hAnsi="Times New Roman" w:cs="Times New Roman"/>
                <w:color w:val="FFFFFF" w:themeColor="background1"/>
                <w:sz w:val="20"/>
                <w:szCs w:val="20"/>
              </w:rPr>
              <w:t>tūkst.</w:t>
            </w:r>
            <w:r w:rsidR="00FA22F8" w:rsidRPr="006106D1">
              <w:rPr>
                <w:rFonts w:ascii="Times New Roman" w:hAnsi="Times New Roman" w:cs="Times New Roman"/>
                <w:i/>
                <w:color w:val="FFFFFF" w:themeColor="background1"/>
                <w:sz w:val="20"/>
                <w:szCs w:val="20"/>
              </w:rPr>
              <w:t xml:space="preserve"> euro</w:t>
            </w:r>
            <w:r w:rsidR="00FA22F8" w:rsidRPr="006106D1">
              <w:rPr>
                <w:rFonts w:ascii="Times New Roman" w:hAnsi="Times New Roman" w:cs="Times New Roman"/>
                <w:color w:val="FFFFFF" w:themeColor="background1"/>
                <w:sz w:val="20"/>
                <w:szCs w:val="20"/>
              </w:rPr>
              <w:t xml:space="preserve"> </w:t>
            </w:r>
            <w:r w:rsidRPr="006106D1">
              <w:rPr>
                <w:rFonts w:ascii="Times New Roman" w:hAnsi="Times New Roman" w:cs="Times New Roman"/>
                <w:color w:val="FFFFFF" w:themeColor="background1"/>
                <w:sz w:val="20"/>
                <w:szCs w:val="20"/>
              </w:rPr>
              <w:t>gadā</w:t>
            </w:r>
          </w:p>
        </w:tc>
        <w:tc>
          <w:tcPr>
            <w:tcW w:w="2091" w:type="dxa"/>
            <w:shd w:val="clear" w:color="auto" w:fill="008080"/>
            <w:hideMark/>
          </w:tcPr>
          <w:p w14:paraId="2138C398" w14:textId="77777777" w:rsidR="006106D1" w:rsidRPr="006106D1" w:rsidRDefault="00843C55" w:rsidP="006106D1">
            <w:pPr>
              <w:jc w:val="left"/>
              <w:rPr>
                <w:rFonts w:ascii="Times New Roman" w:hAnsi="Times New Roman" w:cs="Times New Roman"/>
                <w:color w:val="FFFFFF" w:themeColor="background1"/>
                <w:sz w:val="20"/>
                <w:szCs w:val="20"/>
              </w:rPr>
            </w:pPr>
            <w:r w:rsidRPr="006106D1">
              <w:rPr>
                <w:rFonts w:ascii="Times New Roman" w:hAnsi="Times New Roman" w:cs="Times New Roman"/>
                <w:color w:val="FFFFFF" w:themeColor="background1"/>
                <w:sz w:val="20"/>
                <w:szCs w:val="20"/>
              </w:rPr>
              <w:t>Iekšējie apsaimniekošanas izdevumi (aplēstie),</w:t>
            </w:r>
            <w:r w:rsidR="006106D1" w:rsidRPr="006106D1">
              <w:rPr>
                <w:rFonts w:ascii="Times New Roman" w:hAnsi="Times New Roman" w:cs="Times New Roman"/>
                <w:color w:val="FFFFFF" w:themeColor="background1"/>
                <w:sz w:val="20"/>
                <w:szCs w:val="20"/>
              </w:rPr>
              <w:t xml:space="preserve"> </w:t>
            </w:r>
          </w:p>
          <w:p w14:paraId="1788982B" w14:textId="1E684556" w:rsidR="00843C55" w:rsidRPr="006106D1" w:rsidRDefault="00843C55" w:rsidP="006106D1">
            <w:pPr>
              <w:jc w:val="left"/>
              <w:rPr>
                <w:rFonts w:ascii="Times New Roman" w:hAnsi="Times New Roman" w:cs="Times New Roman"/>
                <w:color w:val="FFFFFF" w:themeColor="background1"/>
                <w:sz w:val="20"/>
                <w:szCs w:val="20"/>
              </w:rPr>
            </w:pPr>
            <w:r w:rsidRPr="006106D1">
              <w:rPr>
                <w:rFonts w:ascii="Times New Roman" w:hAnsi="Times New Roman" w:cs="Times New Roman"/>
                <w:color w:val="FFFFFF" w:themeColor="background1"/>
                <w:sz w:val="20"/>
                <w:szCs w:val="20"/>
              </w:rPr>
              <w:t xml:space="preserve">tūkst. </w:t>
            </w:r>
            <w:r w:rsidR="00FA22F8" w:rsidRPr="006106D1">
              <w:rPr>
                <w:rFonts w:ascii="Times New Roman" w:hAnsi="Times New Roman" w:cs="Times New Roman"/>
                <w:i/>
                <w:color w:val="FFFFFF" w:themeColor="background1"/>
                <w:sz w:val="20"/>
                <w:szCs w:val="20"/>
              </w:rPr>
              <w:t>euro</w:t>
            </w:r>
            <w:r w:rsidRPr="006106D1">
              <w:rPr>
                <w:rFonts w:ascii="Times New Roman" w:hAnsi="Times New Roman" w:cs="Times New Roman"/>
                <w:color w:val="FFFFFF" w:themeColor="background1"/>
                <w:sz w:val="20"/>
                <w:szCs w:val="20"/>
              </w:rPr>
              <w:t xml:space="preserve"> gadā</w:t>
            </w:r>
          </w:p>
        </w:tc>
        <w:tc>
          <w:tcPr>
            <w:tcW w:w="1790" w:type="dxa"/>
            <w:shd w:val="clear" w:color="auto" w:fill="008080"/>
          </w:tcPr>
          <w:p w14:paraId="3E15F7B2" w14:textId="77777777" w:rsidR="006106D1" w:rsidRPr="006106D1" w:rsidRDefault="00843C55" w:rsidP="006106D1">
            <w:pPr>
              <w:jc w:val="left"/>
              <w:rPr>
                <w:rFonts w:ascii="Times New Roman" w:hAnsi="Times New Roman" w:cs="Times New Roman"/>
                <w:color w:val="FFFFFF" w:themeColor="background1"/>
                <w:sz w:val="20"/>
                <w:szCs w:val="20"/>
              </w:rPr>
            </w:pPr>
            <w:r w:rsidRPr="006106D1">
              <w:rPr>
                <w:rFonts w:ascii="Times New Roman" w:hAnsi="Times New Roman" w:cs="Times New Roman"/>
                <w:color w:val="FFFFFF" w:themeColor="background1"/>
                <w:sz w:val="20"/>
                <w:szCs w:val="20"/>
              </w:rPr>
              <w:t xml:space="preserve">Iekšējo izdevumu iespējamais ietaupījums, </w:t>
            </w:r>
          </w:p>
          <w:p w14:paraId="6E426137" w14:textId="6E3338C6" w:rsidR="00843C55" w:rsidRPr="006106D1" w:rsidRDefault="00843C55" w:rsidP="006106D1">
            <w:pPr>
              <w:jc w:val="left"/>
              <w:rPr>
                <w:rFonts w:ascii="Times New Roman" w:hAnsi="Times New Roman" w:cs="Times New Roman"/>
                <w:color w:val="FFFFFF" w:themeColor="background1"/>
                <w:sz w:val="20"/>
                <w:szCs w:val="20"/>
              </w:rPr>
            </w:pPr>
            <w:r w:rsidRPr="006106D1">
              <w:rPr>
                <w:rFonts w:ascii="Times New Roman" w:hAnsi="Times New Roman" w:cs="Times New Roman"/>
                <w:color w:val="FFFFFF" w:themeColor="background1"/>
                <w:sz w:val="20"/>
                <w:szCs w:val="20"/>
              </w:rPr>
              <w:t xml:space="preserve">tūkst. </w:t>
            </w:r>
            <w:r w:rsidR="00FA22F8" w:rsidRPr="006106D1">
              <w:rPr>
                <w:rFonts w:ascii="Times New Roman" w:hAnsi="Times New Roman" w:cs="Times New Roman"/>
                <w:i/>
                <w:color w:val="FFFFFF" w:themeColor="background1"/>
                <w:sz w:val="20"/>
                <w:szCs w:val="20"/>
              </w:rPr>
              <w:t>euro</w:t>
            </w:r>
            <w:r w:rsidRPr="006106D1">
              <w:rPr>
                <w:rFonts w:ascii="Times New Roman" w:hAnsi="Times New Roman" w:cs="Times New Roman"/>
                <w:color w:val="FFFFFF" w:themeColor="background1"/>
                <w:sz w:val="20"/>
                <w:szCs w:val="20"/>
              </w:rPr>
              <w:t xml:space="preserve"> gadā</w:t>
            </w:r>
          </w:p>
        </w:tc>
      </w:tr>
      <w:tr w:rsidR="00843C55" w:rsidRPr="00806F49" w14:paraId="1E086F6D" w14:textId="77777777" w:rsidTr="0090573D">
        <w:trPr>
          <w:trHeight w:val="276"/>
        </w:trPr>
        <w:tc>
          <w:tcPr>
            <w:tcW w:w="3133" w:type="dxa"/>
            <w:shd w:val="clear" w:color="auto" w:fill="008080"/>
            <w:noWrap/>
            <w:hideMark/>
          </w:tcPr>
          <w:p w14:paraId="0A72DA91" w14:textId="77777777" w:rsidR="00843C55" w:rsidRPr="006106D1" w:rsidRDefault="00843C55" w:rsidP="0090573D">
            <w:pPr>
              <w:rPr>
                <w:rFonts w:ascii="Times New Roman" w:hAnsi="Times New Roman" w:cs="Times New Roman"/>
                <w:color w:val="FFFFFF" w:themeColor="background1"/>
                <w:sz w:val="20"/>
                <w:szCs w:val="20"/>
              </w:rPr>
            </w:pPr>
            <w:r w:rsidRPr="006106D1">
              <w:rPr>
                <w:rFonts w:ascii="Times New Roman" w:hAnsi="Times New Roman" w:cs="Times New Roman"/>
                <w:color w:val="FFFFFF" w:themeColor="background1"/>
                <w:sz w:val="20"/>
                <w:szCs w:val="20"/>
              </w:rPr>
              <w:t>Bezatlīdzības lietošana</w:t>
            </w:r>
          </w:p>
        </w:tc>
        <w:tc>
          <w:tcPr>
            <w:tcW w:w="2092" w:type="dxa"/>
            <w:noWrap/>
            <w:hideMark/>
          </w:tcPr>
          <w:p w14:paraId="7337B01C" w14:textId="77777777" w:rsidR="00843C55" w:rsidRPr="006106D1" w:rsidRDefault="00843C55" w:rsidP="0090573D">
            <w:pPr>
              <w:jc w:val="right"/>
              <w:rPr>
                <w:rFonts w:ascii="Times New Roman" w:hAnsi="Times New Roman" w:cs="Times New Roman"/>
                <w:sz w:val="20"/>
                <w:szCs w:val="20"/>
              </w:rPr>
            </w:pPr>
            <w:r w:rsidRPr="006106D1">
              <w:rPr>
                <w:rFonts w:ascii="Times New Roman" w:hAnsi="Times New Roman" w:cs="Times New Roman"/>
                <w:sz w:val="20"/>
                <w:szCs w:val="20"/>
              </w:rPr>
              <w:t>737,2</w:t>
            </w:r>
          </w:p>
        </w:tc>
        <w:tc>
          <w:tcPr>
            <w:tcW w:w="2091" w:type="dxa"/>
            <w:noWrap/>
            <w:hideMark/>
          </w:tcPr>
          <w:p w14:paraId="3A6C0E4B" w14:textId="77777777" w:rsidR="00843C55" w:rsidRPr="006106D1" w:rsidRDefault="00843C55" w:rsidP="0090573D">
            <w:pPr>
              <w:jc w:val="right"/>
              <w:rPr>
                <w:rFonts w:ascii="Times New Roman" w:hAnsi="Times New Roman" w:cs="Times New Roman"/>
                <w:sz w:val="20"/>
                <w:szCs w:val="20"/>
              </w:rPr>
            </w:pPr>
            <w:r w:rsidRPr="006106D1">
              <w:rPr>
                <w:rFonts w:ascii="Times New Roman" w:hAnsi="Times New Roman" w:cs="Times New Roman"/>
                <w:sz w:val="20"/>
                <w:szCs w:val="20"/>
              </w:rPr>
              <w:t>92,5</w:t>
            </w:r>
          </w:p>
        </w:tc>
        <w:tc>
          <w:tcPr>
            <w:tcW w:w="1790" w:type="dxa"/>
          </w:tcPr>
          <w:p w14:paraId="5E6D3148" w14:textId="77777777" w:rsidR="00843C55" w:rsidRPr="006106D1" w:rsidDel="004F25F1" w:rsidRDefault="00843C55" w:rsidP="0090573D">
            <w:pPr>
              <w:jc w:val="right"/>
              <w:rPr>
                <w:rFonts w:ascii="Times New Roman" w:hAnsi="Times New Roman" w:cs="Times New Roman"/>
                <w:b/>
                <w:sz w:val="20"/>
                <w:szCs w:val="20"/>
              </w:rPr>
            </w:pPr>
            <w:r w:rsidRPr="006106D1">
              <w:rPr>
                <w:rFonts w:ascii="Times New Roman" w:hAnsi="Times New Roman" w:cs="Times New Roman"/>
                <w:b/>
                <w:sz w:val="20"/>
                <w:szCs w:val="20"/>
              </w:rPr>
              <w:t>644,7</w:t>
            </w:r>
          </w:p>
        </w:tc>
      </w:tr>
      <w:tr w:rsidR="00843C55" w:rsidRPr="00806F49" w14:paraId="7A16580A" w14:textId="77777777" w:rsidTr="0090573D">
        <w:trPr>
          <w:trHeight w:val="276"/>
        </w:trPr>
        <w:tc>
          <w:tcPr>
            <w:tcW w:w="3133" w:type="dxa"/>
            <w:shd w:val="clear" w:color="auto" w:fill="008080"/>
            <w:noWrap/>
            <w:hideMark/>
          </w:tcPr>
          <w:p w14:paraId="44A75B06" w14:textId="77777777" w:rsidR="00843C55" w:rsidRPr="006106D1" w:rsidRDefault="00843C55" w:rsidP="0090573D">
            <w:pPr>
              <w:rPr>
                <w:rFonts w:ascii="Times New Roman" w:hAnsi="Times New Roman" w:cs="Times New Roman"/>
                <w:color w:val="FFFFFF" w:themeColor="background1"/>
                <w:sz w:val="20"/>
                <w:szCs w:val="20"/>
              </w:rPr>
            </w:pPr>
            <w:r w:rsidRPr="006106D1">
              <w:rPr>
                <w:rFonts w:ascii="Times New Roman" w:hAnsi="Times New Roman" w:cs="Times New Roman"/>
                <w:color w:val="FFFFFF" w:themeColor="background1"/>
                <w:sz w:val="20"/>
                <w:szCs w:val="20"/>
              </w:rPr>
              <w:t>Valdījums</w:t>
            </w:r>
          </w:p>
        </w:tc>
        <w:tc>
          <w:tcPr>
            <w:tcW w:w="2092" w:type="dxa"/>
            <w:noWrap/>
            <w:hideMark/>
          </w:tcPr>
          <w:p w14:paraId="635BD862" w14:textId="77777777" w:rsidR="00843C55" w:rsidRPr="006106D1" w:rsidRDefault="00843C55" w:rsidP="0090573D">
            <w:pPr>
              <w:jc w:val="right"/>
              <w:rPr>
                <w:rFonts w:ascii="Times New Roman" w:hAnsi="Times New Roman" w:cs="Times New Roman"/>
                <w:sz w:val="20"/>
                <w:szCs w:val="20"/>
              </w:rPr>
            </w:pPr>
            <w:r w:rsidRPr="006106D1">
              <w:rPr>
                <w:rFonts w:ascii="Times New Roman" w:hAnsi="Times New Roman" w:cs="Times New Roman"/>
                <w:sz w:val="20"/>
                <w:szCs w:val="20"/>
              </w:rPr>
              <w:t>705,9</w:t>
            </w:r>
          </w:p>
        </w:tc>
        <w:tc>
          <w:tcPr>
            <w:tcW w:w="2091" w:type="dxa"/>
            <w:noWrap/>
            <w:hideMark/>
          </w:tcPr>
          <w:p w14:paraId="55891452" w14:textId="77777777" w:rsidR="00843C55" w:rsidRPr="006106D1" w:rsidRDefault="00843C55" w:rsidP="0090573D">
            <w:pPr>
              <w:jc w:val="right"/>
              <w:rPr>
                <w:rFonts w:ascii="Times New Roman" w:hAnsi="Times New Roman" w:cs="Times New Roman"/>
                <w:sz w:val="20"/>
                <w:szCs w:val="20"/>
              </w:rPr>
            </w:pPr>
            <w:r w:rsidRPr="006106D1">
              <w:rPr>
                <w:rFonts w:ascii="Times New Roman" w:hAnsi="Times New Roman" w:cs="Times New Roman"/>
                <w:sz w:val="20"/>
                <w:szCs w:val="20"/>
              </w:rPr>
              <w:t>111,4</w:t>
            </w:r>
          </w:p>
        </w:tc>
        <w:tc>
          <w:tcPr>
            <w:tcW w:w="1790" w:type="dxa"/>
          </w:tcPr>
          <w:p w14:paraId="06DD7D23" w14:textId="77777777" w:rsidR="00843C55" w:rsidRPr="006106D1" w:rsidDel="004F25F1" w:rsidRDefault="00843C55" w:rsidP="0090573D">
            <w:pPr>
              <w:jc w:val="right"/>
              <w:rPr>
                <w:rFonts w:ascii="Times New Roman" w:hAnsi="Times New Roman" w:cs="Times New Roman"/>
                <w:b/>
                <w:sz w:val="20"/>
                <w:szCs w:val="20"/>
              </w:rPr>
            </w:pPr>
            <w:r w:rsidRPr="006106D1">
              <w:rPr>
                <w:rFonts w:ascii="Times New Roman" w:hAnsi="Times New Roman" w:cs="Times New Roman"/>
                <w:b/>
                <w:sz w:val="20"/>
                <w:szCs w:val="20"/>
              </w:rPr>
              <w:t>594,5</w:t>
            </w:r>
          </w:p>
        </w:tc>
      </w:tr>
      <w:tr w:rsidR="00843C55" w:rsidRPr="00806F49" w14:paraId="5A8D634C" w14:textId="77777777" w:rsidTr="0090573D">
        <w:trPr>
          <w:trHeight w:val="276"/>
        </w:trPr>
        <w:tc>
          <w:tcPr>
            <w:tcW w:w="3133" w:type="dxa"/>
            <w:shd w:val="clear" w:color="auto" w:fill="008080"/>
            <w:noWrap/>
            <w:hideMark/>
          </w:tcPr>
          <w:p w14:paraId="463C7DE7" w14:textId="77777777" w:rsidR="00843C55" w:rsidRPr="006106D1" w:rsidRDefault="00843C55" w:rsidP="0090573D">
            <w:pPr>
              <w:rPr>
                <w:rFonts w:ascii="Times New Roman" w:hAnsi="Times New Roman" w:cs="Times New Roman"/>
                <w:color w:val="FFFFFF" w:themeColor="background1"/>
                <w:sz w:val="20"/>
                <w:szCs w:val="20"/>
              </w:rPr>
            </w:pPr>
            <w:r w:rsidRPr="006106D1">
              <w:rPr>
                <w:rFonts w:ascii="Times New Roman" w:hAnsi="Times New Roman" w:cs="Times New Roman"/>
                <w:color w:val="FFFFFF" w:themeColor="background1"/>
                <w:sz w:val="20"/>
                <w:szCs w:val="20"/>
              </w:rPr>
              <w:t>Lietošana par atlīdzību (noma)</w:t>
            </w:r>
          </w:p>
        </w:tc>
        <w:tc>
          <w:tcPr>
            <w:tcW w:w="2092" w:type="dxa"/>
            <w:noWrap/>
            <w:hideMark/>
          </w:tcPr>
          <w:p w14:paraId="19B6F3F1" w14:textId="77777777" w:rsidR="00843C55" w:rsidRPr="006106D1" w:rsidRDefault="00843C55" w:rsidP="0090573D">
            <w:pPr>
              <w:jc w:val="right"/>
              <w:rPr>
                <w:rFonts w:ascii="Times New Roman" w:hAnsi="Times New Roman" w:cs="Times New Roman"/>
                <w:sz w:val="20"/>
                <w:szCs w:val="20"/>
              </w:rPr>
            </w:pPr>
            <w:r w:rsidRPr="006106D1">
              <w:rPr>
                <w:rFonts w:ascii="Times New Roman" w:hAnsi="Times New Roman" w:cs="Times New Roman"/>
                <w:sz w:val="20"/>
                <w:szCs w:val="20"/>
              </w:rPr>
              <w:t>237,5</w:t>
            </w:r>
          </w:p>
        </w:tc>
        <w:tc>
          <w:tcPr>
            <w:tcW w:w="2091" w:type="dxa"/>
            <w:noWrap/>
            <w:hideMark/>
          </w:tcPr>
          <w:p w14:paraId="1AB9230B" w14:textId="77777777" w:rsidR="00843C55" w:rsidRPr="006106D1" w:rsidRDefault="00843C55" w:rsidP="0090573D">
            <w:pPr>
              <w:jc w:val="right"/>
              <w:rPr>
                <w:rFonts w:ascii="Times New Roman" w:hAnsi="Times New Roman" w:cs="Times New Roman"/>
                <w:sz w:val="20"/>
                <w:szCs w:val="20"/>
              </w:rPr>
            </w:pPr>
            <w:r w:rsidRPr="006106D1">
              <w:rPr>
                <w:rFonts w:ascii="Times New Roman" w:hAnsi="Times New Roman" w:cs="Times New Roman"/>
                <w:sz w:val="20"/>
                <w:szCs w:val="20"/>
              </w:rPr>
              <w:t>237,5</w:t>
            </w:r>
          </w:p>
        </w:tc>
        <w:tc>
          <w:tcPr>
            <w:tcW w:w="1790" w:type="dxa"/>
          </w:tcPr>
          <w:p w14:paraId="4B822334" w14:textId="77777777" w:rsidR="00843C55" w:rsidRPr="006106D1" w:rsidDel="004F25F1" w:rsidRDefault="00843C55" w:rsidP="0090573D">
            <w:pPr>
              <w:jc w:val="right"/>
              <w:rPr>
                <w:rFonts w:ascii="Times New Roman" w:hAnsi="Times New Roman" w:cs="Times New Roman"/>
                <w:b/>
                <w:sz w:val="20"/>
                <w:szCs w:val="20"/>
              </w:rPr>
            </w:pPr>
            <w:r w:rsidRPr="006106D1">
              <w:rPr>
                <w:rFonts w:ascii="Times New Roman" w:hAnsi="Times New Roman" w:cs="Times New Roman"/>
                <w:b/>
                <w:sz w:val="20"/>
                <w:szCs w:val="20"/>
              </w:rPr>
              <w:t>0</w:t>
            </w:r>
          </w:p>
        </w:tc>
      </w:tr>
      <w:tr w:rsidR="00843C55" w:rsidRPr="00806F49" w14:paraId="42966E75" w14:textId="77777777" w:rsidTr="0090573D">
        <w:trPr>
          <w:trHeight w:val="276"/>
        </w:trPr>
        <w:tc>
          <w:tcPr>
            <w:tcW w:w="3133" w:type="dxa"/>
            <w:shd w:val="clear" w:color="auto" w:fill="008080"/>
            <w:noWrap/>
            <w:hideMark/>
          </w:tcPr>
          <w:p w14:paraId="7D27398A" w14:textId="77777777" w:rsidR="00843C55" w:rsidRPr="006106D1" w:rsidRDefault="00843C55" w:rsidP="0090573D">
            <w:pPr>
              <w:rPr>
                <w:rFonts w:ascii="Times New Roman" w:hAnsi="Times New Roman" w:cs="Times New Roman"/>
                <w:b/>
                <w:color w:val="FFFFFF" w:themeColor="background1"/>
                <w:sz w:val="20"/>
                <w:szCs w:val="20"/>
              </w:rPr>
            </w:pPr>
            <w:r w:rsidRPr="006106D1">
              <w:rPr>
                <w:rFonts w:ascii="Times New Roman" w:hAnsi="Times New Roman" w:cs="Times New Roman"/>
                <w:b/>
                <w:color w:val="FFFFFF" w:themeColor="background1"/>
                <w:sz w:val="20"/>
                <w:szCs w:val="20"/>
              </w:rPr>
              <w:t>Kopā,</w:t>
            </w:r>
            <w:r w:rsidRPr="006106D1">
              <w:rPr>
                <w:rFonts w:ascii="Times New Roman" w:hAnsi="Times New Roman" w:cs="Times New Roman"/>
                <w:color w:val="FFFFFF" w:themeColor="background1"/>
                <w:sz w:val="20"/>
                <w:szCs w:val="20"/>
              </w:rPr>
              <w:t xml:space="preserve"> t.sk.</w:t>
            </w:r>
          </w:p>
        </w:tc>
        <w:tc>
          <w:tcPr>
            <w:tcW w:w="2092" w:type="dxa"/>
            <w:noWrap/>
            <w:hideMark/>
          </w:tcPr>
          <w:p w14:paraId="64D768A7" w14:textId="77777777" w:rsidR="00843C55" w:rsidRPr="006106D1" w:rsidRDefault="00843C55" w:rsidP="0090573D">
            <w:pPr>
              <w:jc w:val="right"/>
              <w:rPr>
                <w:rFonts w:ascii="Times New Roman" w:hAnsi="Times New Roman" w:cs="Times New Roman"/>
                <w:b/>
                <w:sz w:val="20"/>
                <w:szCs w:val="20"/>
              </w:rPr>
            </w:pPr>
            <w:r w:rsidRPr="006106D1">
              <w:rPr>
                <w:rFonts w:ascii="Times New Roman" w:hAnsi="Times New Roman" w:cs="Times New Roman"/>
                <w:b/>
                <w:sz w:val="20"/>
                <w:szCs w:val="20"/>
              </w:rPr>
              <w:t xml:space="preserve"> 1 680,6</w:t>
            </w:r>
          </w:p>
        </w:tc>
        <w:tc>
          <w:tcPr>
            <w:tcW w:w="2091" w:type="dxa"/>
            <w:noWrap/>
            <w:hideMark/>
          </w:tcPr>
          <w:p w14:paraId="36D6C2E2" w14:textId="77777777" w:rsidR="00843C55" w:rsidRPr="006106D1" w:rsidRDefault="00843C55" w:rsidP="0090573D">
            <w:pPr>
              <w:jc w:val="right"/>
              <w:rPr>
                <w:rFonts w:ascii="Times New Roman" w:hAnsi="Times New Roman" w:cs="Times New Roman"/>
                <w:b/>
                <w:sz w:val="20"/>
                <w:szCs w:val="20"/>
              </w:rPr>
            </w:pPr>
            <w:r w:rsidRPr="006106D1">
              <w:rPr>
                <w:rFonts w:ascii="Times New Roman" w:hAnsi="Times New Roman" w:cs="Times New Roman"/>
                <w:b/>
                <w:sz w:val="20"/>
                <w:szCs w:val="20"/>
              </w:rPr>
              <w:t>441,4</w:t>
            </w:r>
          </w:p>
        </w:tc>
        <w:tc>
          <w:tcPr>
            <w:tcW w:w="1790" w:type="dxa"/>
          </w:tcPr>
          <w:p w14:paraId="67FF2760" w14:textId="77777777" w:rsidR="00843C55" w:rsidRPr="006106D1" w:rsidDel="004F25F1" w:rsidRDefault="00843C55" w:rsidP="0090573D">
            <w:pPr>
              <w:jc w:val="right"/>
              <w:rPr>
                <w:rFonts w:ascii="Times New Roman" w:hAnsi="Times New Roman" w:cs="Times New Roman"/>
                <w:b/>
                <w:sz w:val="20"/>
                <w:szCs w:val="20"/>
              </w:rPr>
            </w:pPr>
            <w:r w:rsidRPr="006106D1">
              <w:rPr>
                <w:rFonts w:ascii="Times New Roman" w:hAnsi="Times New Roman" w:cs="Times New Roman"/>
                <w:b/>
                <w:sz w:val="20"/>
                <w:szCs w:val="20"/>
              </w:rPr>
              <w:t>1 239,2</w:t>
            </w:r>
          </w:p>
        </w:tc>
      </w:tr>
    </w:tbl>
    <w:p w14:paraId="20185D84" w14:textId="77777777" w:rsidR="00843C55" w:rsidRPr="00F32B0A" w:rsidRDefault="00843C55" w:rsidP="00843C55">
      <w:pPr>
        <w:rPr>
          <w:rFonts w:cs="Times New Roman"/>
          <w:i/>
          <w:sz w:val="16"/>
          <w:szCs w:val="16"/>
        </w:rPr>
      </w:pPr>
      <w:r w:rsidRPr="00F32B0A">
        <w:rPr>
          <w:rFonts w:cs="Times New Roman"/>
          <w:i/>
          <w:sz w:val="16"/>
          <w:szCs w:val="16"/>
        </w:rPr>
        <w:t>Avots: VNĪ aprēķini</w:t>
      </w:r>
    </w:p>
    <w:p w14:paraId="31A0A1FE" w14:textId="77777777" w:rsidR="00FA22F8" w:rsidRDefault="00FA22F8" w:rsidP="00843C55">
      <w:pPr>
        <w:ind w:firstLine="720"/>
        <w:rPr>
          <w:rFonts w:cs="Times New Roman"/>
        </w:rPr>
      </w:pPr>
    </w:p>
    <w:p w14:paraId="65D98758" w14:textId="19250EF0" w:rsidR="008316A2" w:rsidRPr="001D52B8" w:rsidRDefault="00843C55" w:rsidP="001D52B8">
      <w:pPr>
        <w:spacing w:after="120"/>
        <w:ind w:firstLine="720"/>
        <w:rPr>
          <w:rFonts w:cs="Times New Roman"/>
        </w:rPr>
      </w:pPr>
      <w:r w:rsidRPr="00CC62FB">
        <w:rPr>
          <w:rFonts w:cs="Times New Roman"/>
        </w:rPr>
        <w:t>Kopējais potenciā</w:t>
      </w:r>
      <w:r w:rsidR="008316A2">
        <w:rPr>
          <w:rFonts w:cs="Times New Roman"/>
        </w:rPr>
        <w:t>lais gada ietaupījums veidotu 1,</w:t>
      </w:r>
      <w:r w:rsidRPr="00CC62FB">
        <w:rPr>
          <w:rFonts w:cs="Times New Roman"/>
        </w:rPr>
        <w:t xml:space="preserve">24 milj. </w:t>
      </w:r>
      <w:r w:rsidR="0090573D" w:rsidRPr="0090573D">
        <w:rPr>
          <w:rFonts w:cs="Times New Roman"/>
          <w:i/>
        </w:rPr>
        <w:t>euro</w:t>
      </w:r>
      <w:r w:rsidRPr="00CC62FB">
        <w:rPr>
          <w:rFonts w:cs="Times New Roman"/>
        </w:rPr>
        <w:t xml:space="preserve"> un ļautu samazināt apsaimniekošanā iesaistīto budžeta iestāžu iekšējo resursu apjomu un novirzīt šo finansējumu pilnvērtīgas a</w:t>
      </w:r>
      <w:r w:rsidR="00EE6CB8">
        <w:rPr>
          <w:rFonts w:cs="Times New Roman"/>
        </w:rPr>
        <w:t>psaimniekošanas nodrošināšanai</w:t>
      </w:r>
      <w:r w:rsidR="008316A2">
        <w:rPr>
          <w:rFonts w:cs="Times New Roman"/>
        </w:rPr>
        <w:t xml:space="preserve">. </w:t>
      </w:r>
      <w:r w:rsidRPr="00CC62FB">
        <w:rPr>
          <w:rFonts w:cs="Times New Roman"/>
        </w:rPr>
        <w:t>Līdz ar to ir secināms, ka centralizēta apsaimniekošanas funkciju nodrošināšana ir efektīvāka un ļauj ekonomēt ne tikai iestādes iekšējos resursus, atbrīvojot tos no neraksturīgām funkcijām, bet arī nodrošina efektīvāku kopējo apsaimniekošanu.</w:t>
      </w:r>
    </w:p>
    <w:p w14:paraId="5D6755AC" w14:textId="76B055D3" w:rsidR="0090573D" w:rsidRPr="0090573D" w:rsidRDefault="0090573D" w:rsidP="001D52B8">
      <w:pPr>
        <w:spacing w:after="120"/>
        <w:rPr>
          <w:rFonts w:cs="Times New Roman"/>
          <w:i/>
        </w:rPr>
      </w:pPr>
      <w:r w:rsidRPr="0090573D">
        <w:rPr>
          <w:rFonts w:cs="Times New Roman"/>
          <w:i/>
        </w:rPr>
        <w:t>Biroju platību tirgus tendences</w:t>
      </w:r>
    </w:p>
    <w:p w14:paraId="21A3A4A2" w14:textId="18639250" w:rsidR="00935613" w:rsidRPr="0090573D" w:rsidRDefault="00935613" w:rsidP="00935613">
      <w:pPr>
        <w:spacing w:before="120" w:after="120"/>
        <w:ind w:firstLine="720"/>
        <w:rPr>
          <w:rFonts w:cs="Times New Roman"/>
        </w:rPr>
      </w:pPr>
      <w:r w:rsidRPr="00CC62FB">
        <w:rPr>
          <w:rFonts w:cs="Times New Roman"/>
        </w:rPr>
        <w:lastRenderedPageBreak/>
        <w:t>Pēdējos gados notiek procesi, kas</w:t>
      </w:r>
      <w:r>
        <w:rPr>
          <w:rFonts w:cs="Times New Roman"/>
        </w:rPr>
        <w:t xml:space="preserve"> vērsti uz izmaksu samazināšanu un</w:t>
      </w:r>
      <w:r w:rsidRPr="00CC62FB">
        <w:rPr>
          <w:rFonts w:cs="Times New Roman"/>
        </w:rPr>
        <w:t xml:space="preserve"> efektivitātes palielināšanu gan privātajā, gan arī publiskajā sektorā. Iestādes, ka</w:t>
      </w:r>
      <w:r>
        <w:rPr>
          <w:rFonts w:cs="Times New Roman"/>
        </w:rPr>
        <w:t>s</w:t>
      </w:r>
      <w:r w:rsidRPr="00CC62FB">
        <w:rPr>
          <w:rFonts w:cs="Times New Roman"/>
        </w:rPr>
        <w:t xml:space="preserve"> atradās vairākās ēkās</w:t>
      </w:r>
      <w:r w:rsidR="00A421BD">
        <w:rPr>
          <w:rFonts w:cs="Times New Roman"/>
        </w:rPr>
        <w:t>,</w:t>
      </w:r>
      <w:r w:rsidRPr="00CC62FB">
        <w:rPr>
          <w:rFonts w:cs="Times New Roman"/>
        </w:rPr>
        <w:t xml:space="preserve"> tiek </w:t>
      </w:r>
      <w:r w:rsidR="00A421BD">
        <w:rPr>
          <w:rFonts w:cs="Times New Roman"/>
        </w:rPr>
        <w:t xml:space="preserve">izvietotas </w:t>
      </w:r>
      <w:r w:rsidRPr="00CC62FB">
        <w:rPr>
          <w:rFonts w:cs="Times New Roman"/>
        </w:rPr>
        <w:t xml:space="preserve">vienā adresē, tādējādi ietaupot gan finanšu resursus, gan laiku, kas tiek </w:t>
      </w:r>
      <w:r>
        <w:rPr>
          <w:rFonts w:cs="Times New Roman"/>
        </w:rPr>
        <w:t>pa</w:t>
      </w:r>
      <w:r w:rsidRPr="00CC62FB">
        <w:rPr>
          <w:rFonts w:cs="Times New Roman"/>
        </w:rPr>
        <w:t xml:space="preserve">tērēts iekšējās komunikācijas nodrošināšanai. Piemēram, </w:t>
      </w:r>
      <w:r w:rsidR="00A421BD">
        <w:rPr>
          <w:rFonts w:cs="Times New Roman"/>
        </w:rPr>
        <w:t xml:space="preserve">visu struktūrvienību pārcelšanu vienā nekustamajā īpašumā </w:t>
      </w:r>
      <w:r w:rsidRPr="00CC62FB">
        <w:rPr>
          <w:rFonts w:cs="Times New Roman"/>
        </w:rPr>
        <w:t xml:space="preserve">pēdējo 3 – 5 gadu periodā ir veikušas airBaltic, </w:t>
      </w:r>
      <w:r>
        <w:rPr>
          <w:rFonts w:cs="Times New Roman"/>
        </w:rPr>
        <w:t>SPRK</w:t>
      </w:r>
      <w:r w:rsidRPr="00CC62FB">
        <w:rPr>
          <w:rFonts w:cs="Times New Roman"/>
        </w:rPr>
        <w:t xml:space="preserve"> (pārcēlās no Rīgas centra uz Ūnijas ielu), Mars grupas uzņēmumi, Draugiem.lv grupa. Šādu pārcelšanos plāno veikt Accenture (pārceļoties uz BC Teodors “Jaunajā Teikā”</w:t>
      </w:r>
      <w:r w:rsidR="00A421BD">
        <w:rPr>
          <w:rFonts w:cs="Times New Roman"/>
        </w:rPr>
        <w:t>, Rīgā</w:t>
      </w:r>
      <w:r w:rsidRPr="00CC62FB">
        <w:rPr>
          <w:rFonts w:cs="Times New Roman"/>
        </w:rPr>
        <w:t>), LR Prokuratūras iestādes (Aspazijas bulvāris 7</w:t>
      </w:r>
      <w:r w:rsidR="00A421BD">
        <w:rPr>
          <w:rFonts w:cs="Times New Roman"/>
        </w:rPr>
        <w:t>, Rīgā</w:t>
      </w:r>
      <w:r w:rsidRPr="00CC62FB">
        <w:rPr>
          <w:rFonts w:cs="Times New Roman"/>
        </w:rPr>
        <w:t xml:space="preserve">), </w:t>
      </w:r>
      <w:r>
        <w:rPr>
          <w:rFonts w:cs="Times New Roman"/>
        </w:rPr>
        <w:t>EM</w:t>
      </w:r>
      <w:r w:rsidR="00A421BD">
        <w:rPr>
          <w:rFonts w:cs="Times New Roman"/>
        </w:rPr>
        <w:t xml:space="preserve"> un tās padotības iestādes, ieskaitot kapitālsabiedrības,</w:t>
      </w:r>
      <w:r w:rsidRPr="00CC62FB">
        <w:rPr>
          <w:rFonts w:cs="Times New Roman"/>
        </w:rPr>
        <w:t xml:space="preserve"> (Elizabetes iela 2</w:t>
      </w:r>
      <w:r w:rsidR="00A421BD">
        <w:rPr>
          <w:rFonts w:cs="Times New Roman"/>
        </w:rPr>
        <w:t>, Rīgā</w:t>
      </w:r>
      <w:r w:rsidRPr="00CC62FB">
        <w:rPr>
          <w:rFonts w:cs="Times New Roman"/>
        </w:rPr>
        <w:t>).</w:t>
      </w:r>
    </w:p>
    <w:p w14:paraId="65D13667" w14:textId="77777777" w:rsidR="00935613" w:rsidRPr="00935613" w:rsidRDefault="00935613" w:rsidP="00935613">
      <w:pPr>
        <w:spacing w:before="120" w:after="120"/>
        <w:ind w:firstLine="720"/>
        <w:rPr>
          <w:rFonts w:cs="Times New Roman"/>
        </w:rPr>
      </w:pPr>
      <w:r w:rsidRPr="00935613">
        <w:rPr>
          <w:rFonts w:cs="Times New Roman"/>
        </w:rPr>
        <w:t xml:space="preserve">Būtiska visu uzņēmumu kultūras sastāvdaļa ir “open-space” jeb tā dēvētie atvērtā tipa biroji, kas šī brīža tendencēs ir pārtapuši par “activity based workplace” (ABW). Otra novērotā tendence ir biroja pārcelšana no neefektīviem kabinetu birojiem uz atvērtā tipa platībām modernos birojos, tādējādi ieekonomējot līdzekļus attiecībā uz apsaimniekošanas izmaksām un komunālo pakalpojumu rēķiniem, kā arī uzlabojot izmantoto biroja platību rādītājus. </w:t>
      </w:r>
    </w:p>
    <w:p w14:paraId="27632DBE" w14:textId="77777777" w:rsidR="0090573D" w:rsidRPr="0090573D" w:rsidRDefault="0090573D" w:rsidP="0090573D">
      <w:pPr>
        <w:spacing w:before="120" w:after="120"/>
        <w:rPr>
          <w:rFonts w:cs="Times New Roman"/>
          <w:i/>
        </w:rPr>
      </w:pPr>
      <w:r w:rsidRPr="0090573D">
        <w:rPr>
          <w:rFonts w:cs="Times New Roman"/>
          <w:i/>
        </w:rPr>
        <w:t>VNĪ iznomātās telpas publiskajiem klientiem</w:t>
      </w:r>
    </w:p>
    <w:p w14:paraId="72089897" w14:textId="6E399402" w:rsidR="00692602" w:rsidRDefault="0090573D" w:rsidP="0007047F">
      <w:pPr>
        <w:spacing w:after="120"/>
        <w:ind w:firstLine="709"/>
      </w:pPr>
      <w:r w:rsidRPr="003D6256">
        <w:t>Analizējot vidējās nomas maksas visiem VNĪ un privātā sektora nomas objektiem</w:t>
      </w:r>
      <w:r w:rsidR="00A421BD">
        <w:t>, kas iznomāti valsts iestādēm,</w:t>
      </w:r>
      <w:r w:rsidRPr="003D6256">
        <w:t xml:space="preserve"> pēc kritērijiem, kā to ir novērtējuši respondenti, tad pirmajā acumirklī liekas, ka VNĪ piedāvātās telpas ir dārgākas</w:t>
      </w:r>
      <w:r w:rsidR="00935613">
        <w:t xml:space="preserve"> p</w:t>
      </w:r>
      <w:r w:rsidR="0007047F">
        <w:t>ar līdzvērtīg</w:t>
      </w:r>
      <w:r w:rsidR="00EE6CB8">
        <w:t>iem birojiem Rīgā (Attēls Nr. 30</w:t>
      </w:r>
      <w:r w:rsidR="0007047F">
        <w:t xml:space="preserve">). </w:t>
      </w:r>
      <w:r w:rsidR="00A421BD">
        <w:t>I</w:t>
      </w:r>
      <w:r w:rsidRPr="003D6256">
        <w:t>zvērtējot atsevišķus gadījumus, kas pārsniedz vidējo vērtību, nākas secināt, ka trīs objektiem, kas atrodas Talejas ielā 1, Kr.Valdemāra ielā 3 un Čiekurkalna 1.līnijā 1</w:t>
      </w:r>
      <w:r w:rsidR="00A421BD">
        <w:t>, Rīgā</w:t>
      </w:r>
      <w:r w:rsidRPr="003D6256">
        <w:t>, nomas maksa ir virs vidējās tirgus nomas maksas</w:t>
      </w:r>
      <w:r w:rsidR="004960B8">
        <w:t xml:space="preserve"> (minētās ir “built-to suit” projekti, kas būvēti/pārbūvēti konkrētu nomnieku vajadzībām, lielus kapitālieguldījumus veicot ēku drošībā, tādējādi, sastādot nomas maksu, kas nav salīdzināma ar pārējo biroju telpu nomas maksām. </w:t>
      </w:r>
      <w:r w:rsidRPr="003D6256">
        <w:t xml:space="preserve">Šajos trijos nomas objektos iznomājamā platība </w:t>
      </w:r>
      <w:r w:rsidR="001F10FA">
        <w:t>ir</w:t>
      </w:r>
      <w:r w:rsidRPr="003D6256">
        <w:t xml:space="preserve"> 81</w:t>
      </w:r>
      <w:r w:rsidR="001F10FA">
        <w:t> </w:t>
      </w:r>
      <w:r w:rsidRPr="003D6256">
        <w:t>463</w:t>
      </w:r>
      <w:r w:rsidR="001F10FA">
        <w:t xml:space="preserve"> </w:t>
      </w:r>
      <w:r w:rsidRPr="003D6256">
        <w:t>m</w:t>
      </w:r>
      <w:r w:rsidRPr="001F10FA">
        <w:rPr>
          <w:vertAlign w:val="superscript"/>
        </w:rPr>
        <w:t>2</w:t>
      </w:r>
      <w:r w:rsidRPr="003D6256">
        <w:t xml:space="preserve"> jeb 56% no kopējās VNĪ iznomājamās platības. Tas izskaidrojams ar to, ka divas no šīm ēkām (Rīga, Talejas iela 1 un Rīga, Čiekurkalna 1.līnija 1) klasificējam</w:t>
      </w:r>
      <w:r w:rsidR="001F10FA">
        <w:t xml:space="preserve">as kā modernas biroju ēkas </w:t>
      </w:r>
      <w:r w:rsidRPr="003D6256">
        <w:t>un tādējādi nomas maksa būtu jāsalīdzina a</w:t>
      </w:r>
      <w:bookmarkStart w:id="165" w:name="_Ref525654795"/>
      <w:r w:rsidR="008316A2">
        <w:t xml:space="preserve">r līdzvērtīgiem birojiem Rīgā. </w:t>
      </w:r>
      <w:bookmarkStart w:id="166" w:name="_Ref526156581"/>
    </w:p>
    <w:p w14:paraId="2D14F768" w14:textId="3B38719B" w:rsidR="0090573D" w:rsidRPr="00FA22F8" w:rsidRDefault="0090573D" w:rsidP="00FA22F8">
      <w:pPr>
        <w:jc w:val="right"/>
      </w:pPr>
      <w:r w:rsidRPr="00FA22F8">
        <w:t xml:space="preserve">Attēls Nr. </w:t>
      </w:r>
      <w:r w:rsidR="00AB1958">
        <w:rPr>
          <w:noProof/>
        </w:rPr>
        <w:fldChar w:fldCharType="begin"/>
      </w:r>
      <w:r w:rsidR="00AB1958">
        <w:rPr>
          <w:noProof/>
        </w:rPr>
        <w:instrText xml:space="preserve"> SEQ Attēls_Nr. \* ARABIC </w:instrText>
      </w:r>
      <w:r w:rsidR="00AB1958">
        <w:rPr>
          <w:noProof/>
        </w:rPr>
        <w:fldChar w:fldCharType="separate"/>
      </w:r>
      <w:r w:rsidR="008D6E17">
        <w:rPr>
          <w:noProof/>
        </w:rPr>
        <w:t>30</w:t>
      </w:r>
      <w:r w:rsidR="00AB1958">
        <w:rPr>
          <w:noProof/>
        </w:rPr>
        <w:fldChar w:fldCharType="end"/>
      </w:r>
      <w:bookmarkEnd w:id="165"/>
      <w:bookmarkEnd w:id="166"/>
    </w:p>
    <w:p w14:paraId="44A99AD9" w14:textId="43C3E831" w:rsidR="0090573D" w:rsidRPr="0090573D" w:rsidRDefault="0090573D" w:rsidP="00FA22F8">
      <w:pPr>
        <w:spacing w:after="120"/>
        <w:jc w:val="center"/>
        <w:rPr>
          <w:rFonts w:cs="Times New Roman"/>
          <w:b/>
        </w:rPr>
      </w:pPr>
      <w:r w:rsidRPr="0090573D">
        <w:rPr>
          <w:rFonts w:cs="Times New Roman"/>
          <w:b/>
        </w:rPr>
        <w:t xml:space="preserve">VNĪ objektu nomas maksa </w:t>
      </w:r>
      <w:r w:rsidR="00A421BD">
        <w:rPr>
          <w:rFonts w:cs="Times New Roman"/>
          <w:b/>
        </w:rPr>
        <w:t xml:space="preserve">un citi izdevumi </w:t>
      </w:r>
      <w:r w:rsidRPr="0090573D">
        <w:rPr>
          <w:rFonts w:cs="Times New Roman"/>
          <w:b/>
        </w:rPr>
        <w:t>(ieskaitot visas iznomātās ēkas) sadalījumā pēc būves tehniskā stāvokļa*</w:t>
      </w:r>
    </w:p>
    <w:p w14:paraId="39A653E5" w14:textId="77777777" w:rsidR="0090573D" w:rsidRPr="002F35AE" w:rsidRDefault="0090573D" w:rsidP="0090573D">
      <w:pPr>
        <w:spacing w:before="120" w:after="120"/>
        <w:jc w:val="center"/>
        <w:rPr>
          <w:rFonts w:cs="Times New Roman"/>
        </w:rPr>
      </w:pPr>
      <w:r w:rsidRPr="00D40492">
        <w:rPr>
          <w:noProof/>
          <w:shd w:val="clear" w:color="auto" w:fill="008080"/>
          <w:lang w:eastAsia="lv-LV"/>
        </w:rPr>
        <w:drawing>
          <wp:inline distT="0" distB="0" distL="0" distR="0" wp14:anchorId="0C45647A" wp14:editId="428BF9C8">
            <wp:extent cx="5264150" cy="2743200"/>
            <wp:effectExtent l="0" t="0" r="0" b="0"/>
            <wp:docPr id="218" name="Chart 218">
              <a:extLst xmlns:a="http://schemas.openxmlformats.org/drawingml/2006/main">
                <a:ext uri="{FF2B5EF4-FFF2-40B4-BE49-F238E27FC236}">
                  <a16:creationId xmlns:a16="http://schemas.microsoft.com/office/drawing/2014/main" id="{A785DDC6-B2E0-45ED-8B93-5F8D8568FB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CED4299" w14:textId="77777777" w:rsidR="0090573D" w:rsidRPr="00C47D4B" w:rsidRDefault="0090573D" w:rsidP="0090573D">
      <w:pPr>
        <w:spacing w:before="120" w:after="120"/>
        <w:rPr>
          <w:rFonts w:cs="Times New Roman"/>
          <w:sz w:val="18"/>
          <w:szCs w:val="18"/>
        </w:rPr>
      </w:pPr>
      <w:r w:rsidRPr="00C47D4B">
        <w:rPr>
          <w:rFonts w:cs="Times New Roman"/>
          <w:sz w:val="18"/>
          <w:szCs w:val="18"/>
        </w:rPr>
        <w:t>*</w:t>
      </w:r>
      <w:r w:rsidRPr="00C47D4B">
        <w:rPr>
          <w:rFonts w:cs="Times New Roman"/>
          <w:i/>
          <w:sz w:val="18"/>
          <w:szCs w:val="18"/>
        </w:rPr>
        <w:t>pēc respondentu vērtējuma</w:t>
      </w:r>
    </w:p>
    <w:p w14:paraId="3704597D" w14:textId="3DA879BD" w:rsidR="00EE6CB8" w:rsidRDefault="0090573D" w:rsidP="006F193B">
      <w:pPr>
        <w:spacing w:before="120" w:after="120"/>
        <w:rPr>
          <w:rFonts w:cs="Times New Roman"/>
          <w:i/>
          <w:sz w:val="16"/>
          <w:szCs w:val="16"/>
        </w:rPr>
      </w:pPr>
      <w:r w:rsidRPr="009A6367">
        <w:rPr>
          <w:rFonts w:cs="Times New Roman"/>
          <w:i/>
          <w:sz w:val="16"/>
          <w:szCs w:val="16"/>
        </w:rPr>
        <w:t xml:space="preserve">Avots: </w:t>
      </w:r>
      <w:r w:rsidRPr="00B84C6F">
        <w:rPr>
          <w:rFonts w:cs="Times New Roman"/>
          <w:i/>
          <w:sz w:val="16"/>
          <w:szCs w:val="16"/>
        </w:rPr>
        <w:t>Anketu “Par valsts iestāžu izmantotajiem nekustamiem īpašumiem un to apsaimniekošanas izmaksām”</w:t>
      </w:r>
      <w:r>
        <w:rPr>
          <w:rFonts w:cs="Times New Roman"/>
          <w:i/>
          <w:sz w:val="16"/>
          <w:szCs w:val="16"/>
        </w:rPr>
        <w:t xml:space="preserve"> </w:t>
      </w:r>
      <w:r w:rsidRPr="00B84C6F">
        <w:rPr>
          <w:rFonts w:cs="Times New Roman"/>
          <w:i/>
          <w:sz w:val="16"/>
          <w:szCs w:val="16"/>
        </w:rPr>
        <w:t>datu analīze</w:t>
      </w:r>
      <w:r>
        <w:rPr>
          <w:rFonts w:cs="Times New Roman"/>
          <w:i/>
          <w:sz w:val="16"/>
          <w:szCs w:val="16"/>
        </w:rPr>
        <w:t>:</w:t>
      </w:r>
      <w:r w:rsidRPr="00B84C6F">
        <w:rPr>
          <w:rFonts w:cs="Times New Roman"/>
          <w:i/>
          <w:sz w:val="16"/>
          <w:szCs w:val="16"/>
        </w:rPr>
        <w:t xml:space="preserve"> </w:t>
      </w:r>
      <w:r>
        <w:rPr>
          <w:rFonts w:cs="Times New Roman"/>
          <w:i/>
          <w:sz w:val="16"/>
          <w:szCs w:val="16"/>
        </w:rPr>
        <w:t>VNĪ</w:t>
      </w:r>
      <w:r w:rsidRPr="00B84C6F">
        <w:rPr>
          <w:rFonts w:cs="Times New Roman"/>
          <w:i/>
          <w:sz w:val="16"/>
          <w:szCs w:val="16"/>
        </w:rPr>
        <w:t>, 2018.g</w:t>
      </w:r>
      <w:r>
        <w:rPr>
          <w:rFonts w:cs="Times New Roman"/>
          <w:i/>
          <w:sz w:val="16"/>
          <w:szCs w:val="16"/>
        </w:rPr>
        <w:t>.</w:t>
      </w:r>
    </w:p>
    <w:p w14:paraId="03530E52" w14:textId="77777777" w:rsidR="006F193B" w:rsidRPr="006F193B" w:rsidRDefault="006F193B" w:rsidP="006F193B">
      <w:pPr>
        <w:spacing w:before="120" w:after="120"/>
        <w:rPr>
          <w:rFonts w:cs="Times New Roman"/>
          <w:i/>
          <w:sz w:val="16"/>
          <w:szCs w:val="16"/>
        </w:rPr>
      </w:pPr>
    </w:p>
    <w:p w14:paraId="4892648F" w14:textId="06341373" w:rsidR="0090573D" w:rsidRPr="00FA22F8" w:rsidRDefault="0090573D" w:rsidP="00FA22F8">
      <w:pPr>
        <w:jc w:val="right"/>
      </w:pPr>
      <w:r w:rsidRPr="00FA22F8">
        <w:lastRenderedPageBreak/>
        <w:t xml:space="preserve">Attēls Nr. </w:t>
      </w:r>
      <w:r w:rsidR="00AB1958">
        <w:rPr>
          <w:noProof/>
        </w:rPr>
        <w:fldChar w:fldCharType="begin"/>
      </w:r>
      <w:r w:rsidR="00AB1958">
        <w:rPr>
          <w:noProof/>
        </w:rPr>
        <w:instrText xml:space="preserve"> SEQ Attēls_Nr. \* ARABIC </w:instrText>
      </w:r>
      <w:r w:rsidR="00AB1958">
        <w:rPr>
          <w:noProof/>
        </w:rPr>
        <w:fldChar w:fldCharType="separate"/>
      </w:r>
      <w:r w:rsidR="008D6E17">
        <w:rPr>
          <w:noProof/>
        </w:rPr>
        <w:t>31</w:t>
      </w:r>
      <w:r w:rsidR="00AB1958">
        <w:rPr>
          <w:noProof/>
        </w:rPr>
        <w:fldChar w:fldCharType="end"/>
      </w:r>
    </w:p>
    <w:p w14:paraId="44158C10" w14:textId="4ECE55E1" w:rsidR="0090573D" w:rsidRPr="0090573D" w:rsidRDefault="0090573D" w:rsidP="00FA22F8">
      <w:pPr>
        <w:spacing w:after="120"/>
        <w:jc w:val="center"/>
        <w:rPr>
          <w:rFonts w:cs="Times New Roman"/>
          <w:b/>
        </w:rPr>
      </w:pPr>
      <w:r w:rsidRPr="0090573D">
        <w:rPr>
          <w:rFonts w:cs="Times New Roman"/>
          <w:b/>
        </w:rPr>
        <w:t xml:space="preserve">VNĪ objektu nomas maksa </w:t>
      </w:r>
      <w:r w:rsidR="00A421BD">
        <w:rPr>
          <w:rFonts w:cs="Times New Roman"/>
          <w:b/>
        </w:rPr>
        <w:t xml:space="preserve">un citi izdevumi </w:t>
      </w:r>
      <w:r w:rsidRPr="0090573D">
        <w:rPr>
          <w:rFonts w:cs="Times New Roman"/>
          <w:b/>
        </w:rPr>
        <w:t>(neieskaitot modernās biroju ēkas) sadalījumā pēc būves tehniskā stāvokļa*</w:t>
      </w:r>
    </w:p>
    <w:p w14:paraId="09AB1117" w14:textId="77777777" w:rsidR="0090573D" w:rsidRPr="007C0E69" w:rsidRDefault="0090573D" w:rsidP="0090573D">
      <w:pPr>
        <w:spacing w:before="120" w:after="120"/>
        <w:jc w:val="right"/>
        <w:rPr>
          <w:rFonts w:cs="Times New Roman"/>
        </w:rPr>
      </w:pPr>
      <w:r w:rsidRPr="00C47D4B">
        <w:rPr>
          <w:noProof/>
          <w:shd w:val="clear" w:color="auto" w:fill="008080"/>
          <w:lang w:eastAsia="lv-LV"/>
        </w:rPr>
        <w:drawing>
          <wp:inline distT="0" distB="0" distL="0" distR="0" wp14:anchorId="09B02342" wp14:editId="45454589">
            <wp:extent cx="5562600" cy="2743200"/>
            <wp:effectExtent l="0" t="0" r="0" b="0"/>
            <wp:docPr id="219" name="Chart 219">
              <a:extLst xmlns:a="http://schemas.openxmlformats.org/drawingml/2006/main">
                <a:ext uri="{FF2B5EF4-FFF2-40B4-BE49-F238E27FC236}">
                  <a16:creationId xmlns:a16="http://schemas.microsoft.com/office/drawing/2014/main" id="{E0B276F5-3B4E-4B1A-BDF3-FEDC80A5EB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2BB650B" w14:textId="77777777" w:rsidR="0090573D" w:rsidRPr="00C47D4B" w:rsidRDefault="0090573D" w:rsidP="0090573D">
      <w:pPr>
        <w:spacing w:before="120" w:after="120"/>
        <w:rPr>
          <w:rFonts w:cs="Times New Roman"/>
          <w:sz w:val="18"/>
          <w:szCs w:val="18"/>
        </w:rPr>
      </w:pPr>
      <w:r w:rsidRPr="00C47D4B">
        <w:rPr>
          <w:rFonts w:cs="Times New Roman"/>
          <w:sz w:val="18"/>
          <w:szCs w:val="18"/>
        </w:rPr>
        <w:t>*</w:t>
      </w:r>
      <w:r w:rsidRPr="00C47D4B">
        <w:rPr>
          <w:rFonts w:cs="Times New Roman"/>
          <w:i/>
          <w:sz w:val="18"/>
          <w:szCs w:val="18"/>
        </w:rPr>
        <w:t>pēc respondentu vērtējuma, piemēram, neapmierinošā stāvoklī minēti divi NĪ: Smilšu iela 1 (Valsts kase) un Merķeļa iela 11 (Valsts satura izglītības centrs)</w:t>
      </w:r>
    </w:p>
    <w:p w14:paraId="3E1A2416" w14:textId="2671E23C" w:rsidR="006A6349" w:rsidRPr="00EE6CB8" w:rsidRDefault="0090573D" w:rsidP="00EE6CB8">
      <w:pPr>
        <w:spacing w:before="120" w:after="120"/>
        <w:rPr>
          <w:rFonts w:cs="Times New Roman"/>
          <w:i/>
          <w:sz w:val="16"/>
          <w:szCs w:val="16"/>
        </w:rPr>
      </w:pPr>
      <w:r w:rsidRPr="009A6367">
        <w:rPr>
          <w:rFonts w:cs="Times New Roman"/>
          <w:i/>
          <w:sz w:val="16"/>
          <w:szCs w:val="16"/>
        </w:rPr>
        <w:t xml:space="preserve">Avots: </w:t>
      </w:r>
      <w:r w:rsidRPr="00B84C6F">
        <w:rPr>
          <w:rFonts w:cs="Times New Roman"/>
          <w:i/>
          <w:sz w:val="16"/>
          <w:szCs w:val="16"/>
        </w:rPr>
        <w:t>Anketu “Par valsts iestāžu izmantotajiem nekustamiem īpašumiem un to apsaimniekošanas izmaksām”</w:t>
      </w:r>
      <w:r>
        <w:rPr>
          <w:rFonts w:cs="Times New Roman"/>
          <w:i/>
          <w:sz w:val="16"/>
          <w:szCs w:val="16"/>
        </w:rPr>
        <w:t xml:space="preserve"> </w:t>
      </w:r>
      <w:r w:rsidRPr="00B84C6F">
        <w:rPr>
          <w:rFonts w:cs="Times New Roman"/>
          <w:i/>
          <w:sz w:val="16"/>
          <w:szCs w:val="16"/>
        </w:rPr>
        <w:t>datu analīze</w:t>
      </w:r>
      <w:r>
        <w:rPr>
          <w:rFonts w:cs="Times New Roman"/>
          <w:i/>
          <w:sz w:val="16"/>
          <w:szCs w:val="16"/>
        </w:rPr>
        <w:t>:</w:t>
      </w:r>
      <w:r w:rsidRPr="00B84C6F">
        <w:rPr>
          <w:rFonts w:cs="Times New Roman"/>
          <w:i/>
          <w:sz w:val="16"/>
          <w:szCs w:val="16"/>
        </w:rPr>
        <w:t xml:space="preserve"> </w:t>
      </w:r>
      <w:r>
        <w:rPr>
          <w:rFonts w:cs="Times New Roman"/>
          <w:i/>
          <w:sz w:val="16"/>
          <w:szCs w:val="16"/>
        </w:rPr>
        <w:t>VNĪ</w:t>
      </w:r>
      <w:r w:rsidRPr="00B84C6F">
        <w:rPr>
          <w:rFonts w:cs="Times New Roman"/>
          <w:i/>
          <w:sz w:val="16"/>
          <w:szCs w:val="16"/>
        </w:rPr>
        <w:t>, 2018.g</w:t>
      </w:r>
      <w:r w:rsidR="001F10FA">
        <w:rPr>
          <w:rFonts w:cs="Times New Roman"/>
          <w:i/>
          <w:sz w:val="16"/>
          <w:szCs w:val="16"/>
        </w:rPr>
        <w:t>.</w:t>
      </w:r>
      <w:bookmarkStart w:id="167" w:name="_Ref526414364"/>
    </w:p>
    <w:p w14:paraId="26E5B108" w14:textId="4C7E3A1D" w:rsidR="0090573D" w:rsidRPr="00FA22F8" w:rsidRDefault="0090573D" w:rsidP="001F10FA">
      <w:pPr>
        <w:pStyle w:val="Caption"/>
      </w:pPr>
      <w:bookmarkStart w:id="168" w:name="_Ref527124463"/>
      <w:r w:rsidRPr="00FA22F8">
        <w:t xml:space="preserve">Attēls Nr. </w:t>
      </w:r>
      <w:r w:rsidR="00AB1958">
        <w:rPr>
          <w:noProof/>
        </w:rPr>
        <w:fldChar w:fldCharType="begin"/>
      </w:r>
      <w:r w:rsidR="00AB1958">
        <w:rPr>
          <w:noProof/>
        </w:rPr>
        <w:instrText xml:space="preserve"> SEQ Attēls_Nr. \* ARABIC </w:instrText>
      </w:r>
      <w:r w:rsidR="00AB1958">
        <w:rPr>
          <w:noProof/>
        </w:rPr>
        <w:fldChar w:fldCharType="separate"/>
      </w:r>
      <w:r w:rsidR="008D6E17">
        <w:rPr>
          <w:noProof/>
        </w:rPr>
        <w:t>32</w:t>
      </w:r>
      <w:r w:rsidR="00AB1958">
        <w:rPr>
          <w:noProof/>
        </w:rPr>
        <w:fldChar w:fldCharType="end"/>
      </w:r>
      <w:bookmarkEnd w:id="167"/>
      <w:bookmarkEnd w:id="168"/>
    </w:p>
    <w:p w14:paraId="314AC2D4" w14:textId="5F2D855D" w:rsidR="0090573D" w:rsidRPr="0090573D" w:rsidRDefault="0090573D" w:rsidP="00FA22F8">
      <w:pPr>
        <w:spacing w:after="120"/>
        <w:jc w:val="center"/>
        <w:rPr>
          <w:rFonts w:cs="Times New Roman"/>
          <w:b/>
        </w:rPr>
      </w:pPr>
      <w:r w:rsidRPr="0090573D">
        <w:rPr>
          <w:rFonts w:cs="Times New Roman"/>
          <w:b/>
        </w:rPr>
        <w:t>Privātā sektora objektu un VNĪ* nomas maksas</w:t>
      </w:r>
      <w:r w:rsidR="00A421BD">
        <w:rPr>
          <w:rFonts w:cs="Times New Roman"/>
          <w:b/>
        </w:rPr>
        <w:t xml:space="preserve"> un citi izdevumi</w:t>
      </w:r>
    </w:p>
    <w:p w14:paraId="1C211E7A" w14:textId="77777777" w:rsidR="0090573D" w:rsidRDefault="0090573D" w:rsidP="0090573D">
      <w:pPr>
        <w:spacing w:before="120" w:after="120"/>
        <w:jc w:val="right"/>
        <w:rPr>
          <w:rFonts w:cs="Times New Roman"/>
        </w:rPr>
      </w:pPr>
      <w:r>
        <w:rPr>
          <w:noProof/>
          <w:lang w:eastAsia="lv-LV"/>
        </w:rPr>
        <w:drawing>
          <wp:inline distT="0" distB="0" distL="0" distR="0" wp14:anchorId="0D897935" wp14:editId="0EFA45ED">
            <wp:extent cx="5461000" cy="2743200"/>
            <wp:effectExtent l="0" t="0" r="6350" b="0"/>
            <wp:docPr id="51" name="Chart 51">
              <a:extLst xmlns:a="http://schemas.openxmlformats.org/drawingml/2006/main">
                <a:ext uri="{FF2B5EF4-FFF2-40B4-BE49-F238E27FC236}">
                  <a16:creationId xmlns:a16="http://schemas.microsoft.com/office/drawing/2014/main" id="{1740A925-95DD-4C80-A014-8772B56918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D9AF188" w14:textId="77777777" w:rsidR="0090573D" w:rsidRPr="00C47D4B" w:rsidRDefault="0090573D" w:rsidP="0090573D">
      <w:pPr>
        <w:spacing w:before="120" w:after="120"/>
        <w:rPr>
          <w:rFonts w:cs="Times New Roman"/>
          <w:sz w:val="18"/>
          <w:szCs w:val="18"/>
        </w:rPr>
      </w:pPr>
      <w:r w:rsidRPr="00C47D4B">
        <w:rPr>
          <w:rFonts w:cs="Times New Roman"/>
          <w:sz w:val="18"/>
          <w:szCs w:val="18"/>
        </w:rPr>
        <w:t>*</w:t>
      </w:r>
      <w:r w:rsidRPr="00C47D4B">
        <w:rPr>
          <w:rFonts w:cs="Times New Roman"/>
          <w:i/>
          <w:sz w:val="18"/>
          <w:szCs w:val="18"/>
        </w:rPr>
        <w:t>neieskaitot modernās biroju ēkas (B klase) un Ārlietu ministrijas ēku; privātajā sektorā neieskaitot telpas, kas atrodas modernās B klases biroju ēkās</w:t>
      </w:r>
    </w:p>
    <w:p w14:paraId="761A4F15" w14:textId="3E69208B" w:rsidR="0090573D" w:rsidRPr="0090573D" w:rsidRDefault="0090573D" w:rsidP="001F10FA">
      <w:pPr>
        <w:spacing w:after="120"/>
        <w:rPr>
          <w:rFonts w:cs="Times New Roman"/>
          <w:i/>
          <w:sz w:val="16"/>
          <w:szCs w:val="16"/>
        </w:rPr>
      </w:pPr>
      <w:r w:rsidRPr="009A6367">
        <w:rPr>
          <w:rFonts w:cs="Times New Roman"/>
          <w:i/>
          <w:sz w:val="16"/>
          <w:szCs w:val="16"/>
        </w:rPr>
        <w:t xml:space="preserve">Avots: </w:t>
      </w:r>
      <w:r w:rsidRPr="00B84C6F">
        <w:rPr>
          <w:rFonts w:cs="Times New Roman"/>
          <w:i/>
          <w:sz w:val="16"/>
          <w:szCs w:val="16"/>
        </w:rPr>
        <w:t>Anketu “Par valsts iestāžu izmantotajiem nekustamiem īpašumiem un to apsaimniekošanas izmaksām”</w:t>
      </w:r>
      <w:r>
        <w:rPr>
          <w:rFonts w:cs="Times New Roman"/>
          <w:i/>
          <w:sz w:val="16"/>
          <w:szCs w:val="16"/>
        </w:rPr>
        <w:t xml:space="preserve"> </w:t>
      </w:r>
      <w:r w:rsidRPr="00B84C6F">
        <w:rPr>
          <w:rFonts w:cs="Times New Roman"/>
          <w:i/>
          <w:sz w:val="16"/>
          <w:szCs w:val="16"/>
        </w:rPr>
        <w:t>datu analīze</w:t>
      </w:r>
      <w:r>
        <w:rPr>
          <w:rFonts w:cs="Times New Roman"/>
          <w:i/>
          <w:sz w:val="16"/>
          <w:szCs w:val="16"/>
        </w:rPr>
        <w:t>:</w:t>
      </w:r>
      <w:r w:rsidRPr="00B84C6F">
        <w:rPr>
          <w:rFonts w:cs="Times New Roman"/>
          <w:i/>
          <w:sz w:val="16"/>
          <w:szCs w:val="16"/>
        </w:rPr>
        <w:t xml:space="preserve"> </w:t>
      </w:r>
      <w:r>
        <w:rPr>
          <w:rFonts w:cs="Times New Roman"/>
          <w:i/>
          <w:sz w:val="16"/>
          <w:szCs w:val="16"/>
        </w:rPr>
        <w:t>VNĪ</w:t>
      </w:r>
      <w:r w:rsidRPr="00B84C6F">
        <w:rPr>
          <w:rFonts w:cs="Times New Roman"/>
          <w:i/>
          <w:sz w:val="16"/>
          <w:szCs w:val="16"/>
        </w:rPr>
        <w:t>, 2018.g</w:t>
      </w:r>
      <w:r>
        <w:rPr>
          <w:rFonts w:cs="Times New Roman"/>
          <w:i/>
          <w:sz w:val="16"/>
          <w:szCs w:val="16"/>
        </w:rPr>
        <w:t>.</w:t>
      </w:r>
    </w:p>
    <w:p w14:paraId="32E52877" w14:textId="120E727C" w:rsidR="006106D1" w:rsidRPr="00C6734B" w:rsidRDefault="006106D1" w:rsidP="00EE6CB8">
      <w:pPr>
        <w:ind w:firstLine="720"/>
      </w:pPr>
      <w:bookmarkStart w:id="169" w:name="_Toc525312645"/>
      <w:r w:rsidRPr="00C6734B">
        <w:t>Vidējās telpu nomas maksas biroju segmentā VNĪ ir zemākas</w:t>
      </w:r>
      <w:r w:rsidR="00C6734B">
        <w:t xml:space="preserve"> (</w:t>
      </w:r>
      <w:r w:rsidR="00EE6CB8">
        <w:t>Attēls Nr. 32</w:t>
      </w:r>
      <w:r w:rsidR="00C6734B">
        <w:t xml:space="preserve">). </w:t>
      </w:r>
      <w:r w:rsidRPr="00C6734B">
        <w:t>Augstākas nomas maksas ir vērojamas modernajās biroju ēkās (piemēram, Talejas iela 1</w:t>
      </w:r>
      <w:r w:rsidR="00A421BD" w:rsidRPr="00C6734B">
        <w:t>, Rīga</w:t>
      </w:r>
      <w:r w:rsidRPr="00C6734B">
        <w:t>) un ēkās, kas pielāgotas specifisk</w:t>
      </w:r>
      <w:r w:rsidR="00A421BD" w:rsidRPr="00C6734B">
        <w:t>ām</w:t>
      </w:r>
      <w:r w:rsidRPr="00C6734B">
        <w:t xml:space="preserve"> klient</w:t>
      </w:r>
      <w:r w:rsidR="00A421BD" w:rsidRPr="00C6734B">
        <w:t>u vajadzībām</w:t>
      </w:r>
      <w:r w:rsidRPr="00C6734B">
        <w:t>, piemēram, ĀM, IeM</w:t>
      </w:r>
      <w:r w:rsidR="00D90AAE" w:rsidRPr="00C6734B">
        <w:t xml:space="preserve"> (</w:t>
      </w:r>
      <w:r w:rsidRPr="00C6734B">
        <w:t>Čiekurkalna 1.līnijas 1 ēku kompleksam</w:t>
      </w:r>
      <w:r w:rsidR="00D90AAE" w:rsidRPr="00C6734B">
        <w:t xml:space="preserve"> Rīgā)</w:t>
      </w:r>
      <w:r w:rsidRPr="00C6734B">
        <w:t>.</w:t>
      </w:r>
    </w:p>
    <w:p w14:paraId="1C4E368C" w14:textId="5E5B57E4" w:rsidR="006106D1" w:rsidRPr="00CC62FB" w:rsidRDefault="006106D1" w:rsidP="006106D1">
      <w:pPr>
        <w:spacing w:after="120"/>
        <w:ind w:firstLine="720"/>
        <w:rPr>
          <w:rFonts w:cs="Times New Roman"/>
        </w:rPr>
      </w:pPr>
      <w:r w:rsidRPr="00CC62FB">
        <w:rPr>
          <w:rFonts w:cs="Times New Roman"/>
        </w:rPr>
        <w:t>Protams, valsts budžeta iestādes pārvietošanas gadījumā no privātā sektora</w:t>
      </w:r>
      <w:r w:rsidR="00D90AAE">
        <w:rPr>
          <w:rFonts w:cs="Times New Roman"/>
        </w:rPr>
        <w:t xml:space="preserve"> nomas objektiem</w:t>
      </w:r>
      <w:r>
        <w:rPr>
          <w:rFonts w:cs="Times New Roman"/>
        </w:rPr>
        <w:t>,</w:t>
      </w:r>
      <w:r w:rsidRPr="00CC62FB">
        <w:rPr>
          <w:rFonts w:cs="Times New Roman"/>
        </w:rPr>
        <w:t xml:space="preserve"> ir jārēķinās ar ieguldījumiem </w:t>
      </w:r>
      <w:r w:rsidR="004960B8">
        <w:rPr>
          <w:rFonts w:cs="Times New Roman"/>
        </w:rPr>
        <w:t xml:space="preserve">attiecīgi </w:t>
      </w:r>
      <w:r w:rsidR="00D90AAE">
        <w:rPr>
          <w:rFonts w:cs="Times New Roman"/>
        </w:rPr>
        <w:t xml:space="preserve">valsts īpašumā esošu </w:t>
      </w:r>
      <w:r w:rsidRPr="00CC62FB">
        <w:rPr>
          <w:rFonts w:cs="Times New Roman"/>
        </w:rPr>
        <w:t>telpu pielāgošanā konkrētam nomniekam. Tomēr akcentējami papildus ieguvumi:</w:t>
      </w:r>
    </w:p>
    <w:p w14:paraId="7F8F601D" w14:textId="08D1B2B2" w:rsidR="006106D1" w:rsidRPr="00CC62FB" w:rsidRDefault="006106D1" w:rsidP="006106D1">
      <w:pPr>
        <w:spacing w:after="120"/>
        <w:ind w:left="851"/>
        <w:rPr>
          <w:rFonts w:cs="Times New Roman"/>
        </w:rPr>
      </w:pPr>
      <w:r w:rsidRPr="00CC62FB">
        <w:rPr>
          <w:rFonts w:cs="Times New Roman"/>
        </w:rPr>
        <w:lastRenderedPageBreak/>
        <w:t>1</w:t>
      </w:r>
      <w:r>
        <w:rPr>
          <w:rFonts w:cs="Times New Roman"/>
        </w:rPr>
        <w:t>) tiek samazināt</w:t>
      </w:r>
      <w:r w:rsidR="00D90AAE">
        <w:rPr>
          <w:rFonts w:cs="Times New Roman"/>
        </w:rPr>
        <w:t>s</w:t>
      </w:r>
      <w:r>
        <w:rPr>
          <w:rFonts w:cs="Times New Roman"/>
        </w:rPr>
        <w:t xml:space="preserve"> ilgstoši tirgū nepieprasīt</w:t>
      </w:r>
      <w:r w:rsidR="00D90AAE">
        <w:rPr>
          <w:rFonts w:cs="Times New Roman"/>
        </w:rPr>
        <w:t>u</w:t>
      </w:r>
      <w:r w:rsidRPr="00CC62FB">
        <w:rPr>
          <w:rFonts w:cs="Times New Roman"/>
        </w:rPr>
        <w:t xml:space="preserve"> (ja netiek veikti līdzvērtīgi telpu uzlabošanas pasākumi)</w:t>
      </w:r>
      <w:r>
        <w:rPr>
          <w:rFonts w:cs="Times New Roman"/>
        </w:rPr>
        <w:t>, neiznomāt</w:t>
      </w:r>
      <w:r w:rsidR="00D90AAE">
        <w:rPr>
          <w:rFonts w:cs="Times New Roman"/>
        </w:rPr>
        <w:t>u</w:t>
      </w:r>
      <w:r w:rsidRPr="00CC62FB">
        <w:rPr>
          <w:rFonts w:cs="Times New Roman"/>
        </w:rPr>
        <w:t xml:space="preserve"> un neapmierinošā stāvoklī esoš</w:t>
      </w:r>
      <w:r w:rsidR="00D90AAE">
        <w:rPr>
          <w:rFonts w:cs="Times New Roman"/>
        </w:rPr>
        <w:t>u</w:t>
      </w:r>
      <w:r>
        <w:rPr>
          <w:rFonts w:cs="Times New Roman"/>
        </w:rPr>
        <w:t xml:space="preserve"> </w:t>
      </w:r>
      <w:r w:rsidR="00D90AAE">
        <w:rPr>
          <w:rFonts w:cs="Times New Roman"/>
        </w:rPr>
        <w:t>valsts ēku skaits</w:t>
      </w:r>
      <w:r w:rsidRPr="00CC62FB">
        <w:rPr>
          <w:rFonts w:cs="Times New Roman"/>
        </w:rPr>
        <w:t>;</w:t>
      </w:r>
    </w:p>
    <w:p w14:paraId="3A672EC6" w14:textId="4CC61D50" w:rsidR="006106D1" w:rsidRPr="00CC62FB" w:rsidRDefault="006106D1" w:rsidP="006106D1">
      <w:pPr>
        <w:spacing w:after="120"/>
        <w:ind w:left="851"/>
        <w:rPr>
          <w:rFonts w:cs="Times New Roman"/>
        </w:rPr>
      </w:pPr>
      <w:r w:rsidRPr="00CC62FB">
        <w:rPr>
          <w:rFonts w:cs="Times New Roman"/>
        </w:rPr>
        <w:t xml:space="preserve">2) </w:t>
      </w:r>
      <w:r w:rsidR="00D90AAE">
        <w:rPr>
          <w:rFonts w:cs="Times New Roman"/>
        </w:rPr>
        <w:t xml:space="preserve">valsts </w:t>
      </w:r>
      <w:r w:rsidRPr="00CC62FB">
        <w:rPr>
          <w:rFonts w:cs="Times New Roman"/>
        </w:rPr>
        <w:t>īpašumi tiek tehniski sakārtoti un uzturēti, tiek uzlabota to rentabilitāte, samazināti dīkstāves zaudējumi gadā, kas netiek pilnvēr</w:t>
      </w:r>
      <w:r>
        <w:rPr>
          <w:rFonts w:cs="Times New Roman"/>
        </w:rPr>
        <w:t>tīgi segti, tas ir</w:t>
      </w:r>
      <w:r w:rsidRPr="00CC62FB">
        <w:rPr>
          <w:rFonts w:cs="Times New Roman"/>
        </w:rPr>
        <w:t xml:space="preserve">, par apkuri, </w:t>
      </w:r>
      <w:r w:rsidR="00D90AAE">
        <w:rPr>
          <w:rFonts w:cs="Times New Roman"/>
        </w:rPr>
        <w:t>nekustamā īpašuma nodokli</w:t>
      </w:r>
      <w:r w:rsidRPr="00CC62FB">
        <w:rPr>
          <w:rFonts w:cs="Times New Roman"/>
        </w:rPr>
        <w:t>, zemes nomas maksu</w:t>
      </w:r>
      <w:r w:rsidR="00D90AAE">
        <w:rPr>
          <w:rFonts w:cs="Times New Roman"/>
        </w:rPr>
        <w:t xml:space="preserve"> (ja ēka atrodas uz citai personai piederošas zemes)</w:t>
      </w:r>
      <w:r w:rsidRPr="00CC62FB">
        <w:rPr>
          <w:rFonts w:cs="Times New Roman"/>
        </w:rPr>
        <w:t xml:space="preserve">, apdrošināšanu, koplietošanas telpu un teritoriju uzkopšanu, kopējo </w:t>
      </w:r>
      <w:r w:rsidR="00D90AAE" w:rsidRPr="00CC62FB">
        <w:rPr>
          <w:rFonts w:cs="Times New Roman"/>
        </w:rPr>
        <w:t>inženier</w:t>
      </w:r>
      <w:r w:rsidR="00D90AAE">
        <w:rPr>
          <w:rFonts w:cs="Times New Roman"/>
        </w:rPr>
        <w:t>tīklu</w:t>
      </w:r>
      <w:r w:rsidR="00D90AAE" w:rsidRPr="00CC62FB">
        <w:rPr>
          <w:rFonts w:cs="Times New Roman"/>
        </w:rPr>
        <w:t xml:space="preserve"> </w:t>
      </w:r>
      <w:r w:rsidRPr="00CC62FB">
        <w:rPr>
          <w:rFonts w:cs="Times New Roman"/>
        </w:rPr>
        <w:t>uzturēšanu un koplietošanas telpu remontdarbiem;</w:t>
      </w:r>
    </w:p>
    <w:p w14:paraId="237A2DAF" w14:textId="13F6AEDE" w:rsidR="006106D1" w:rsidRPr="00CC62FB" w:rsidRDefault="006106D1" w:rsidP="006106D1">
      <w:pPr>
        <w:spacing w:after="120"/>
        <w:ind w:left="851"/>
        <w:rPr>
          <w:rFonts w:cs="Times New Roman"/>
        </w:rPr>
      </w:pPr>
      <w:r w:rsidRPr="00CC62FB">
        <w:rPr>
          <w:rFonts w:cs="Times New Roman"/>
        </w:rPr>
        <w:t xml:space="preserve">3) tiek veidoti </w:t>
      </w:r>
      <w:r w:rsidR="00D90AAE">
        <w:rPr>
          <w:rFonts w:cs="Times New Roman"/>
        </w:rPr>
        <w:t>plānotajiem</w:t>
      </w:r>
      <w:r w:rsidRPr="00CC62FB">
        <w:rPr>
          <w:rFonts w:cs="Times New Roman"/>
        </w:rPr>
        <w:t xml:space="preserve"> remontdarb</w:t>
      </w:r>
      <w:r w:rsidR="00D90AAE">
        <w:rPr>
          <w:rFonts w:cs="Times New Roman"/>
        </w:rPr>
        <w:t>iem</w:t>
      </w:r>
      <w:r w:rsidRPr="00CC62FB">
        <w:rPr>
          <w:rFonts w:cs="Times New Roman"/>
        </w:rPr>
        <w:t xml:space="preserve"> </w:t>
      </w:r>
      <w:r w:rsidR="00D90AAE">
        <w:rPr>
          <w:rFonts w:cs="Times New Roman"/>
        </w:rPr>
        <w:t xml:space="preserve">un kapitālajiem būvdarbiem nepieciešamie </w:t>
      </w:r>
      <w:r w:rsidRPr="00CC62FB">
        <w:rPr>
          <w:rFonts w:cs="Times New Roman"/>
        </w:rPr>
        <w:t>uzkrājumi ēkai uzkrājumu komponentes veidā.</w:t>
      </w:r>
    </w:p>
    <w:p w14:paraId="21375E8E" w14:textId="39AA116F" w:rsidR="006106D1" w:rsidRPr="0034148B" w:rsidRDefault="006106D1" w:rsidP="006106D1">
      <w:pPr>
        <w:spacing w:after="120"/>
        <w:ind w:firstLine="720"/>
        <w:rPr>
          <w:rFonts w:cs="Times New Roman"/>
        </w:rPr>
      </w:pPr>
      <w:r w:rsidRPr="009F60A9">
        <w:rPr>
          <w:rFonts w:cs="Times New Roman"/>
        </w:rPr>
        <w:t xml:space="preserve">Saskaņā ar apkopoto informāciju ministriju un citu valsts pārvaldes iestāžu </w:t>
      </w:r>
      <w:r>
        <w:rPr>
          <w:rFonts w:cs="Times New Roman"/>
        </w:rPr>
        <w:t>lietošanā par atlīdzību (nomu) privātajā sektorā</w:t>
      </w:r>
      <w:r w:rsidRPr="009F60A9">
        <w:rPr>
          <w:rFonts w:cs="Times New Roman"/>
        </w:rPr>
        <w:t xml:space="preserve"> </w:t>
      </w:r>
      <w:r>
        <w:rPr>
          <w:rFonts w:cs="Times New Roman"/>
        </w:rPr>
        <w:t xml:space="preserve">2018.gada sākumā </w:t>
      </w:r>
      <w:r w:rsidRPr="009F60A9">
        <w:rPr>
          <w:rFonts w:cs="Times New Roman"/>
        </w:rPr>
        <w:t xml:space="preserve">esošo telpu kopējā platība Rīgas pilsētā </w:t>
      </w:r>
      <w:r>
        <w:rPr>
          <w:rFonts w:cs="Times New Roman"/>
        </w:rPr>
        <w:t>ir</w:t>
      </w:r>
      <w:r w:rsidRPr="009F60A9">
        <w:rPr>
          <w:rFonts w:cs="Times New Roman"/>
        </w:rPr>
        <w:t xml:space="preserve"> 2</w:t>
      </w:r>
      <w:r>
        <w:rPr>
          <w:rFonts w:cs="Times New Roman"/>
        </w:rPr>
        <w:t>9</w:t>
      </w:r>
      <w:r w:rsidRPr="009F60A9">
        <w:rPr>
          <w:rFonts w:cs="Times New Roman"/>
        </w:rPr>
        <w:t> </w:t>
      </w:r>
      <w:r>
        <w:rPr>
          <w:rFonts w:cs="Times New Roman"/>
        </w:rPr>
        <w:t>510</w:t>
      </w:r>
      <w:r w:rsidRPr="009F60A9">
        <w:rPr>
          <w:rFonts w:cs="Times New Roman"/>
        </w:rPr>
        <w:t xml:space="preserve"> m</w:t>
      </w:r>
      <w:r w:rsidRPr="0034148B">
        <w:rPr>
          <w:rFonts w:cs="Times New Roman"/>
          <w:vertAlign w:val="superscript"/>
        </w:rPr>
        <w:t>2</w:t>
      </w:r>
      <w:r>
        <w:rPr>
          <w:rFonts w:cs="Times New Roman"/>
        </w:rPr>
        <w:t xml:space="preserve"> (ieskaitot KNAB, kurš 2018.gadā ir pārcēlies no privātā iznomātāja telpām uz valsts īpašumu)</w:t>
      </w:r>
      <w:r w:rsidRPr="009F60A9">
        <w:rPr>
          <w:rFonts w:cs="Times New Roman"/>
        </w:rPr>
        <w:t>.</w:t>
      </w:r>
      <w:r w:rsidRPr="009F60A9">
        <w:rPr>
          <w:rFonts w:cs="Times New Roman"/>
          <w:b/>
        </w:rPr>
        <w:t xml:space="preserve"> </w:t>
      </w:r>
      <w:r w:rsidRPr="009F60A9">
        <w:rPr>
          <w:rFonts w:cs="Times New Roman"/>
        </w:rPr>
        <w:t>Laika periodā no 201</w:t>
      </w:r>
      <w:r>
        <w:rPr>
          <w:rFonts w:cs="Times New Roman"/>
        </w:rPr>
        <w:t>6</w:t>
      </w:r>
      <w:r w:rsidRPr="009F60A9">
        <w:rPr>
          <w:rFonts w:cs="Times New Roman"/>
        </w:rPr>
        <w:t xml:space="preserve">.gada līdz 2018.gadam </w:t>
      </w:r>
      <w:r>
        <w:rPr>
          <w:rFonts w:cs="Times New Roman"/>
        </w:rPr>
        <w:t xml:space="preserve">privātajā sektorā </w:t>
      </w:r>
      <w:r w:rsidR="00D90AAE">
        <w:rPr>
          <w:rFonts w:cs="Times New Roman"/>
        </w:rPr>
        <w:t xml:space="preserve">nomas un apsaimniekošanas maksas veidā </w:t>
      </w:r>
      <w:r>
        <w:rPr>
          <w:rFonts w:cs="Times New Roman"/>
        </w:rPr>
        <w:t>samaksāti</w:t>
      </w:r>
      <w:r w:rsidRPr="009F60A9">
        <w:rPr>
          <w:rFonts w:cs="Times New Roman"/>
        </w:rPr>
        <w:t xml:space="preserve"> </w:t>
      </w:r>
      <w:r>
        <w:rPr>
          <w:rFonts w:cs="Times New Roman"/>
        </w:rPr>
        <w:t>6,7</w:t>
      </w:r>
      <w:r w:rsidR="00D90AAE">
        <w:rPr>
          <w:rFonts w:cs="Times New Roman"/>
        </w:rPr>
        <w:t>1</w:t>
      </w:r>
      <w:r w:rsidRPr="0083426E">
        <w:rPr>
          <w:rFonts w:cs="Times New Roman"/>
        </w:rPr>
        <w:t xml:space="preserve"> milj. </w:t>
      </w:r>
      <w:r w:rsidRPr="0083426E">
        <w:rPr>
          <w:rFonts w:cs="Times New Roman"/>
          <w:i/>
        </w:rPr>
        <w:t>euro</w:t>
      </w:r>
      <w:r w:rsidR="00D90AAE">
        <w:rPr>
          <w:rFonts w:cs="Times New Roman"/>
        </w:rPr>
        <w:t xml:space="preserve"> (vidēji 105,00 </w:t>
      </w:r>
      <w:r w:rsidR="00D90AAE">
        <w:rPr>
          <w:rFonts w:cs="Times New Roman"/>
          <w:i/>
        </w:rPr>
        <w:t>euro</w:t>
      </w:r>
      <w:r w:rsidR="00D90AAE">
        <w:rPr>
          <w:rFonts w:cs="Times New Roman"/>
        </w:rPr>
        <w:t>/m</w:t>
      </w:r>
      <w:r w:rsidR="00D90AAE" w:rsidRPr="006A6349">
        <w:rPr>
          <w:rFonts w:cs="Times New Roman"/>
          <w:vertAlign w:val="superscript"/>
        </w:rPr>
        <w:t>2</w:t>
      </w:r>
      <w:r w:rsidR="00D90AAE">
        <w:rPr>
          <w:rFonts w:cs="Times New Roman"/>
        </w:rPr>
        <w:t>/gadā)</w:t>
      </w:r>
      <w:r w:rsidRPr="0083426E">
        <w:rPr>
          <w:rFonts w:cs="Times New Roman"/>
        </w:rPr>
        <w:t>, savukārt kopējās īpašumu lietošanas izmak</w:t>
      </w:r>
      <w:r>
        <w:rPr>
          <w:rFonts w:cs="Times New Roman"/>
        </w:rPr>
        <w:t xml:space="preserve">sas </w:t>
      </w:r>
      <w:r w:rsidR="00D90AAE">
        <w:rPr>
          <w:rFonts w:cs="Times New Roman"/>
        </w:rPr>
        <w:t xml:space="preserve">(ieskaitot maksājumus par komunālajiem pakalpojumiem) </w:t>
      </w:r>
      <w:r>
        <w:rPr>
          <w:rFonts w:cs="Times New Roman"/>
        </w:rPr>
        <w:t>ir novērtētas 7,</w:t>
      </w:r>
      <w:r w:rsidRPr="0083426E">
        <w:rPr>
          <w:rFonts w:cs="Times New Roman"/>
        </w:rPr>
        <w:t>7</w:t>
      </w:r>
      <w:r w:rsidR="00D90AAE">
        <w:rPr>
          <w:rFonts w:cs="Times New Roman"/>
        </w:rPr>
        <w:t>3</w:t>
      </w:r>
      <w:r w:rsidRPr="0083426E">
        <w:rPr>
          <w:rFonts w:cs="Times New Roman"/>
        </w:rPr>
        <w:t xml:space="preserve"> milj. </w:t>
      </w:r>
      <w:r w:rsidRPr="0083426E">
        <w:rPr>
          <w:rFonts w:cs="Times New Roman"/>
          <w:i/>
        </w:rPr>
        <w:t>euro</w:t>
      </w:r>
      <w:r w:rsidRPr="0083426E">
        <w:rPr>
          <w:rFonts w:cs="Times New Roman"/>
        </w:rPr>
        <w:t xml:space="preserve"> apmērā</w:t>
      </w:r>
      <w:r w:rsidR="00D90AAE">
        <w:rPr>
          <w:rFonts w:cs="Times New Roman"/>
        </w:rPr>
        <w:t xml:space="preserve"> (neieskaitot īpašuma uzturēšanas izdevumus kārtējiem un kapitālajiem remontdarbiem)</w:t>
      </w:r>
      <w:r w:rsidRPr="0083426E">
        <w:rPr>
          <w:rFonts w:cs="Times New Roman"/>
        </w:rPr>
        <w:t>.</w:t>
      </w:r>
    </w:p>
    <w:p w14:paraId="032458EA" w14:textId="25F519F4" w:rsidR="00611876" w:rsidRPr="00C6734B" w:rsidRDefault="0090573D" w:rsidP="00C6734B">
      <w:r w:rsidRPr="00C6734B">
        <w:rPr>
          <w:i/>
        </w:rPr>
        <w:t>Piemēri: publiskā sektora iestādes pārceļas no privātā iznomātāja pie VNĪ</w:t>
      </w:r>
      <w:bookmarkEnd w:id="169"/>
      <w:r w:rsidR="00294A8F" w:rsidRPr="00C6734B">
        <w:t xml:space="preserve"> </w:t>
      </w:r>
      <w:bookmarkStart w:id="170" w:name="_Ref526414100"/>
      <w:r w:rsidR="00C6734B">
        <w:t>(</w:t>
      </w:r>
      <w:r w:rsidR="0007047F">
        <w:t>Attēls Nr. 33, Attēls Nr. 34</w:t>
      </w:r>
      <w:r w:rsidR="00C6734B">
        <w:t>)</w:t>
      </w:r>
    </w:p>
    <w:p w14:paraId="7E42A992" w14:textId="3085406B" w:rsidR="00FA22F8" w:rsidRPr="0034148B" w:rsidRDefault="00FA22F8" w:rsidP="0034148B">
      <w:pPr>
        <w:pStyle w:val="Caption"/>
      </w:pPr>
      <w:bookmarkStart w:id="171" w:name="_Ref527124490"/>
      <w:r w:rsidRPr="0034148B">
        <w:t xml:space="preserve">Attēls Nr. </w:t>
      </w:r>
      <w:r w:rsidR="00AB1958">
        <w:rPr>
          <w:noProof/>
        </w:rPr>
        <w:fldChar w:fldCharType="begin"/>
      </w:r>
      <w:r w:rsidR="00AB1958">
        <w:rPr>
          <w:noProof/>
        </w:rPr>
        <w:instrText xml:space="preserve"> SEQ Attēls_Nr. \* ARABIC </w:instrText>
      </w:r>
      <w:r w:rsidR="00AB1958">
        <w:rPr>
          <w:noProof/>
        </w:rPr>
        <w:fldChar w:fldCharType="separate"/>
      </w:r>
      <w:r w:rsidR="008D6E17">
        <w:rPr>
          <w:noProof/>
        </w:rPr>
        <w:t>33</w:t>
      </w:r>
      <w:r w:rsidR="00AB1958">
        <w:rPr>
          <w:noProof/>
        </w:rPr>
        <w:fldChar w:fldCharType="end"/>
      </w:r>
      <w:bookmarkEnd w:id="170"/>
      <w:bookmarkEnd w:id="171"/>
    </w:p>
    <w:p w14:paraId="741B2520" w14:textId="77777777" w:rsidR="0090573D" w:rsidRPr="00841AB6" w:rsidRDefault="0090573D" w:rsidP="00841AB6">
      <w:pPr>
        <w:spacing w:after="120"/>
        <w:jc w:val="center"/>
        <w:rPr>
          <w:b/>
        </w:rPr>
      </w:pPr>
      <w:r w:rsidRPr="00841AB6">
        <w:rPr>
          <w:b/>
        </w:rPr>
        <w:t>Valsts probācijas dienests</w:t>
      </w:r>
    </w:p>
    <w:p w14:paraId="1426C81C" w14:textId="777A0CFC" w:rsidR="00C91C65" w:rsidRPr="00611876" w:rsidRDefault="0090573D" w:rsidP="00611876">
      <w:pPr>
        <w:spacing w:after="120"/>
        <w:rPr>
          <w:rFonts w:cs="Times New Roman"/>
          <w:i/>
          <w:sz w:val="16"/>
          <w:szCs w:val="16"/>
        </w:rPr>
      </w:pPr>
      <w:r>
        <w:rPr>
          <w:noProof/>
          <w:lang w:eastAsia="lv-LV"/>
        </w:rPr>
        <w:drawing>
          <wp:inline distT="0" distB="0" distL="0" distR="0" wp14:anchorId="66F51BBC" wp14:editId="6435EA90">
            <wp:extent cx="5518150" cy="3136900"/>
            <wp:effectExtent l="0" t="0" r="6350" b="635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518150" cy="3136900"/>
                    </a:xfrm>
                    <a:prstGeom prst="rect">
                      <a:avLst/>
                    </a:prstGeom>
                  </pic:spPr>
                </pic:pic>
              </a:graphicData>
            </a:graphic>
          </wp:inline>
        </w:drawing>
      </w:r>
      <w:r w:rsidRPr="00741B93">
        <w:rPr>
          <w:rFonts w:cs="Times New Roman"/>
          <w:i/>
          <w:sz w:val="16"/>
          <w:szCs w:val="16"/>
        </w:rPr>
        <w:t>Avots: VNĪ, 2018.gada septembris</w:t>
      </w:r>
      <w:bookmarkStart w:id="172" w:name="_Ref526414103"/>
    </w:p>
    <w:p w14:paraId="3C609A5D" w14:textId="77777777" w:rsidR="00EE6CB8" w:rsidRDefault="00EE6CB8" w:rsidP="00841AB6">
      <w:pPr>
        <w:pStyle w:val="Caption"/>
      </w:pPr>
      <w:bookmarkStart w:id="173" w:name="_Ref527124495"/>
    </w:p>
    <w:p w14:paraId="543A7721" w14:textId="77777777" w:rsidR="00EE6CB8" w:rsidRDefault="00EE6CB8" w:rsidP="00841AB6">
      <w:pPr>
        <w:pStyle w:val="Caption"/>
      </w:pPr>
    </w:p>
    <w:p w14:paraId="600EC039" w14:textId="77777777" w:rsidR="00EE6CB8" w:rsidRDefault="00EE6CB8" w:rsidP="00841AB6">
      <w:pPr>
        <w:pStyle w:val="Caption"/>
      </w:pPr>
    </w:p>
    <w:p w14:paraId="75640C05" w14:textId="77777777" w:rsidR="00EE6CB8" w:rsidRDefault="00EE6CB8" w:rsidP="00841AB6">
      <w:pPr>
        <w:pStyle w:val="Caption"/>
      </w:pPr>
    </w:p>
    <w:p w14:paraId="3B576393" w14:textId="77777777" w:rsidR="00EE6CB8" w:rsidRDefault="00EE6CB8" w:rsidP="00841AB6">
      <w:pPr>
        <w:pStyle w:val="Caption"/>
      </w:pPr>
    </w:p>
    <w:p w14:paraId="4964F5BB" w14:textId="2E880378" w:rsidR="00EE6CB8" w:rsidRDefault="00EE6CB8" w:rsidP="00841AB6">
      <w:pPr>
        <w:pStyle w:val="Caption"/>
      </w:pPr>
    </w:p>
    <w:p w14:paraId="32F9CD90" w14:textId="6A8381D8" w:rsidR="006F193B" w:rsidRDefault="006F193B" w:rsidP="006F193B"/>
    <w:p w14:paraId="52192737" w14:textId="77777777" w:rsidR="006F193B" w:rsidRPr="006F193B" w:rsidRDefault="006F193B" w:rsidP="006F193B"/>
    <w:p w14:paraId="0C8177CF" w14:textId="77777777" w:rsidR="00EE6CB8" w:rsidRDefault="00EE6CB8" w:rsidP="00841AB6">
      <w:pPr>
        <w:pStyle w:val="Caption"/>
      </w:pPr>
    </w:p>
    <w:p w14:paraId="7B290CC1" w14:textId="2BA24523" w:rsidR="00841AB6" w:rsidRPr="000C25CF" w:rsidRDefault="00841AB6" w:rsidP="00841AB6">
      <w:pPr>
        <w:pStyle w:val="Caption"/>
        <w:rPr>
          <w:rFonts w:cs="Times New Roman"/>
          <w:i/>
          <w:sz w:val="16"/>
          <w:szCs w:val="16"/>
        </w:rPr>
      </w:pPr>
      <w:r>
        <w:lastRenderedPageBreak/>
        <w:t xml:space="preserve">Attēls Nr. </w:t>
      </w:r>
      <w:r w:rsidR="00AB1958">
        <w:rPr>
          <w:noProof/>
        </w:rPr>
        <w:fldChar w:fldCharType="begin"/>
      </w:r>
      <w:r w:rsidR="00AB1958">
        <w:rPr>
          <w:noProof/>
        </w:rPr>
        <w:instrText xml:space="preserve"> SEQ Attēls_Nr. \* ARABIC </w:instrText>
      </w:r>
      <w:r w:rsidR="00AB1958">
        <w:rPr>
          <w:noProof/>
        </w:rPr>
        <w:fldChar w:fldCharType="separate"/>
      </w:r>
      <w:r w:rsidR="008D6E17">
        <w:rPr>
          <w:noProof/>
        </w:rPr>
        <w:t>34</w:t>
      </w:r>
      <w:r w:rsidR="00AB1958">
        <w:rPr>
          <w:noProof/>
        </w:rPr>
        <w:fldChar w:fldCharType="end"/>
      </w:r>
      <w:bookmarkEnd w:id="172"/>
      <w:bookmarkEnd w:id="173"/>
    </w:p>
    <w:p w14:paraId="17980261" w14:textId="77777777" w:rsidR="0090573D" w:rsidRPr="00841AB6" w:rsidRDefault="0090573D" w:rsidP="00841AB6">
      <w:pPr>
        <w:spacing w:after="120"/>
        <w:jc w:val="center"/>
        <w:rPr>
          <w:b/>
        </w:rPr>
      </w:pPr>
      <w:r w:rsidRPr="00841AB6">
        <w:rPr>
          <w:b/>
        </w:rPr>
        <w:t>Izložu un azartspēļu uzraudzības inspekcija</w:t>
      </w:r>
    </w:p>
    <w:p w14:paraId="3DA00AA5" w14:textId="3C2ED29D" w:rsidR="0090573D" w:rsidRDefault="00D90AAE" w:rsidP="0083426E">
      <w:pPr>
        <w:spacing w:after="120"/>
      </w:pPr>
      <w:r>
        <w:rPr>
          <w:noProof/>
          <w:lang w:eastAsia="lv-LV"/>
        </w:rPr>
        <w:drawing>
          <wp:inline distT="0" distB="0" distL="0" distR="0" wp14:anchorId="7AA51EDB" wp14:editId="2496978C">
            <wp:extent cx="5760085" cy="3276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085" cy="3276600"/>
                    </a:xfrm>
                    <a:prstGeom prst="rect">
                      <a:avLst/>
                    </a:prstGeom>
                  </pic:spPr>
                </pic:pic>
              </a:graphicData>
            </a:graphic>
          </wp:inline>
        </w:drawing>
      </w:r>
    </w:p>
    <w:p w14:paraId="3FC539C1" w14:textId="77777777" w:rsidR="0090573D" w:rsidRPr="00FD6210" w:rsidRDefault="0090573D" w:rsidP="0083426E">
      <w:pPr>
        <w:spacing w:after="120"/>
        <w:rPr>
          <w:rFonts w:cs="Times New Roman"/>
          <w:i/>
          <w:sz w:val="16"/>
          <w:szCs w:val="16"/>
        </w:rPr>
      </w:pPr>
      <w:r w:rsidRPr="00741B93">
        <w:rPr>
          <w:rFonts w:cs="Times New Roman"/>
          <w:i/>
          <w:sz w:val="16"/>
          <w:szCs w:val="16"/>
        </w:rPr>
        <w:t>Avots: VNĪ, 2018.gada septembris</w:t>
      </w:r>
    </w:p>
    <w:p w14:paraId="4E0AAE5C" w14:textId="233550D5" w:rsidR="006106D1" w:rsidRPr="00D774EB" w:rsidRDefault="006106D1" w:rsidP="006106D1">
      <w:pPr>
        <w:spacing w:after="160" w:line="259" w:lineRule="auto"/>
        <w:ind w:firstLine="709"/>
        <w:rPr>
          <w:rFonts w:eastAsia="Calibri" w:cs="Times New Roman"/>
          <w:szCs w:val="22"/>
        </w:rPr>
      </w:pPr>
      <w:r>
        <w:rPr>
          <w:rFonts w:eastAsia="Calibri" w:cs="Times New Roman"/>
          <w:szCs w:val="22"/>
        </w:rPr>
        <w:t>Daudzās Eiropas valstīs valsts nekustamo īpašumu</w:t>
      </w:r>
      <w:r w:rsidRPr="0083426E">
        <w:rPr>
          <w:rFonts w:eastAsia="Calibri" w:cs="Times New Roman"/>
          <w:szCs w:val="22"/>
        </w:rPr>
        <w:t xml:space="preserve"> izmantošanas efektivitātes jomā tiek realizētas pārmaiņas. Tipiskākās no pieejām ir valstij nepieciešamo</w:t>
      </w:r>
      <w:r w:rsidRPr="00D774EB">
        <w:rPr>
          <w:rFonts w:eastAsia="Calibri" w:cs="Times New Roman"/>
          <w:szCs w:val="22"/>
        </w:rPr>
        <w:t xml:space="preserve"> </w:t>
      </w:r>
      <w:r w:rsidRPr="00D774EB">
        <w:rPr>
          <w:rFonts w:cs="Times New Roman"/>
        </w:rPr>
        <w:t>nekustamo īpašum</w:t>
      </w:r>
      <w:r w:rsidR="00D90AAE">
        <w:rPr>
          <w:rFonts w:cs="Times New Roman"/>
        </w:rPr>
        <w:t>u</w:t>
      </w:r>
      <w:r w:rsidRPr="00D774EB">
        <w:rPr>
          <w:rFonts w:cs="Times New Roman"/>
        </w:rPr>
        <w:t xml:space="preserve"> </w:t>
      </w:r>
      <w:r w:rsidRPr="0083426E">
        <w:rPr>
          <w:rFonts w:eastAsia="Calibri" w:cs="Times New Roman"/>
          <w:szCs w:val="22"/>
        </w:rPr>
        <w:t xml:space="preserve">plānošanas un vienotu standartu izveides centralizācija, uzticot šo </w:t>
      </w:r>
      <w:r>
        <w:rPr>
          <w:rFonts w:eastAsia="Calibri" w:cs="Times New Roman"/>
          <w:szCs w:val="22"/>
        </w:rPr>
        <w:t xml:space="preserve">uzdevumu vienotam valsts mēroga </w:t>
      </w:r>
      <w:r w:rsidRPr="00D774EB">
        <w:rPr>
          <w:rFonts w:cs="Times New Roman"/>
        </w:rPr>
        <w:t>nekustamo īpašum</w:t>
      </w:r>
      <w:r w:rsidR="00157C83">
        <w:rPr>
          <w:rFonts w:cs="Times New Roman"/>
        </w:rPr>
        <w:t>u</w:t>
      </w:r>
      <w:r w:rsidRPr="00D774EB">
        <w:rPr>
          <w:rFonts w:cs="Times New Roman"/>
        </w:rPr>
        <w:t xml:space="preserve"> </w:t>
      </w:r>
      <w:r w:rsidRPr="0083426E">
        <w:rPr>
          <w:rFonts w:eastAsia="Calibri" w:cs="Times New Roman"/>
          <w:szCs w:val="22"/>
        </w:rPr>
        <w:t>pārvaldītājam, īpašumu uzturēšanas un būvniecības funkcijas prasmīgi iegādājoties no privātā sektora, tai skaitā, nomājot valstij nepieciešamas un tirgū pieejamas modernas biroja telpas, tādā veidā gūstot labumu no valstij nepieciešamā pasūtīj</w:t>
      </w:r>
      <w:r>
        <w:rPr>
          <w:rFonts w:eastAsia="Calibri" w:cs="Times New Roman"/>
          <w:szCs w:val="22"/>
        </w:rPr>
        <w:t>uma apjoma (economy of scale)</w:t>
      </w:r>
      <w:r w:rsidR="005729A3">
        <w:rPr>
          <w:rFonts w:eastAsia="Calibri" w:cs="Times New Roman"/>
          <w:szCs w:val="22"/>
        </w:rPr>
        <w:t xml:space="preserve"> (</w:t>
      </w:r>
      <w:r w:rsidR="00EE6CB8">
        <w:rPr>
          <w:rFonts w:eastAsia="Calibri" w:cs="Times New Roman"/>
          <w:szCs w:val="22"/>
        </w:rPr>
        <w:t>Attēls Nr. 35</w:t>
      </w:r>
      <w:r w:rsidR="005729A3">
        <w:rPr>
          <w:rFonts w:eastAsia="Calibri" w:cs="Times New Roman"/>
          <w:szCs w:val="22"/>
        </w:rPr>
        <w:t>)</w:t>
      </w:r>
      <w:r>
        <w:rPr>
          <w:rFonts w:eastAsia="Calibri" w:cs="Times New Roman"/>
          <w:szCs w:val="22"/>
        </w:rPr>
        <w:t xml:space="preserve">. </w:t>
      </w:r>
    </w:p>
    <w:p w14:paraId="7E6C4E4E" w14:textId="12803E05" w:rsidR="0083426E" w:rsidRDefault="0083426E" w:rsidP="00D774EB">
      <w:pPr>
        <w:pStyle w:val="Caption"/>
      </w:pPr>
      <w:bookmarkStart w:id="174" w:name="_Ref526414499"/>
      <w:r>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35</w:t>
      </w:r>
      <w:r w:rsidR="00FA22F8">
        <w:rPr>
          <w:noProof/>
        </w:rPr>
        <w:fldChar w:fldCharType="end"/>
      </w:r>
      <w:bookmarkEnd w:id="174"/>
    </w:p>
    <w:p w14:paraId="082FAF42" w14:textId="77777777" w:rsidR="0083426E" w:rsidRPr="0083426E" w:rsidRDefault="0083426E" w:rsidP="0083426E">
      <w:pPr>
        <w:spacing w:line="259" w:lineRule="auto"/>
        <w:ind w:firstLine="567"/>
        <w:jc w:val="center"/>
        <w:rPr>
          <w:rFonts w:eastAsia="Calibri" w:cs="Times New Roman"/>
          <w:b/>
          <w:szCs w:val="22"/>
        </w:rPr>
      </w:pPr>
      <w:r w:rsidRPr="0083426E">
        <w:rPr>
          <w:rFonts w:eastAsia="Calibri" w:cs="Times New Roman"/>
          <w:b/>
          <w:szCs w:val="22"/>
        </w:rPr>
        <w:t>Pašreizējā platību efektivitāte: m</w:t>
      </w:r>
      <w:r w:rsidRPr="0083426E">
        <w:rPr>
          <w:rFonts w:eastAsia="Calibri" w:cs="Times New Roman"/>
          <w:b/>
          <w:szCs w:val="22"/>
          <w:vertAlign w:val="superscript"/>
        </w:rPr>
        <w:t>2</w:t>
      </w:r>
      <w:r w:rsidRPr="0083426E">
        <w:rPr>
          <w:rFonts w:eastAsia="Calibri" w:cs="Times New Roman"/>
          <w:b/>
          <w:szCs w:val="22"/>
        </w:rPr>
        <w:t>/FTE</w:t>
      </w:r>
    </w:p>
    <w:p w14:paraId="28632E20" w14:textId="77777777" w:rsidR="0083426E" w:rsidRPr="0083426E" w:rsidRDefault="0083426E" w:rsidP="0083426E">
      <w:pPr>
        <w:spacing w:after="160" w:line="259" w:lineRule="auto"/>
        <w:rPr>
          <w:rFonts w:eastAsia="Calibri" w:cs="Times New Roman"/>
          <w:sz w:val="18"/>
          <w:szCs w:val="18"/>
        </w:rPr>
      </w:pPr>
      <w:r w:rsidRPr="0083426E">
        <w:rPr>
          <w:rFonts w:ascii="Calibri" w:eastAsia="Calibri" w:hAnsi="Calibri" w:cs="Times New Roman"/>
          <w:noProof/>
          <w:sz w:val="22"/>
          <w:szCs w:val="22"/>
          <w:lang w:eastAsia="lv-LV"/>
        </w:rPr>
        <w:drawing>
          <wp:inline distT="0" distB="0" distL="0" distR="0" wp14:anchorId="34D2F0B8" wp14:editId="6D934B1D">
            <wp:extent cx="5765533" cy="2694342"/>
            <wp:effectExtent l="0" t="0" r="698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801599" cy="2711196"/>
                    </a:xfrm>
                    <a:prstGeom prst="rect">
                      <a:avLst/>
                    </a:prstGeom>
                  </pic:spPr>
                </pic:pic>
              </a:graphicData>
            </a:graphic>
          </wp:inline>
        </w:drawing>
      </w:r>
      <w:r w:rsidRPr="0083426E">
        <w:rPr>
          <w:rFonts w:eastAsia="Calibri" w:cs="Times New Roman"/>
          <w:i/>
          <w:iCs/>
          <w:sz w:val="18"/>
          <w:szCs w:val="18"/>
        </w:rPr>
        <w:t>*neieskaitot modernos B klases birojus</w:t>
      </w:r>
    </w:p>
    <w:p w14:paraId="7B6B30E2" w14:textId="6C0D5DF3" w:rsidR="00D774EB" w:rsidRPr="004A3CA3" w:rsidRDefault="0083426E" w:rsidP="004A3CA3">
      <w:pPr>
        <w:spacing w:after="160" w:line="259" w:lineRule="auto"/>
        <w:rPr>
          <w:rFonts w:eastAsia="Calibri" w:cs="Times New Roman"/>
          <w:i/>
          <w:sz w:val="16"/>
          <w:szCs w:val="16"/>
        </w:rPr>
      </w:pPr>
      <w:r w:rsidRPr="0083426E">
        <w:rPr>
          <w:rFonts w:eastAsia="Calibri" w:cs="Times New Roman"/>
          <w:i/>
          <w:sz w:val="16"/>
          <w:szCs w:val="16"/>
        </w:rPr>
        <w:t>Avots: Anketu “Par valsts iestāžu izmantotajiem nekustamiem īpašumiem un to apsaimniekošanas izmaksām” datu analīze: VNĪ, 2018.g.</w:t>
      </w:r>
      <w:bookmarkStart w:id="175" w:name="_Ref525655271"/>
    </w:p>
    <w:p w14:paraId="44DEE558" w14:textId="298EF634" w:rsidR="0083426E" w:rsidRDefault="0083426E" w:rsidP="00841AB6">
      <w:pPr>
        <w:pStyle w:val="Caption"/>
      </w:pPr>
      <w:bookmarkStart w:id="176" w:name="_Ref525734464"/>
      <w:r>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36</w:t>
      </w:r>
      <w:r w:rsidR="00FA22F8">
        <w:rPr>
          <w:noProof/>
        </w:rPr>
        <w:fldChar w:fldCharType="end"/>
      </w:r>
      <w:bookmarkEnd w:id="175"/>
      <w:bookmarkEnd w:id="176"/>
    </w:p>
    <w:p w14:paraId="1B4F1498" w14:textId="676B91E1" w:rsidR="0083426E" w:rsidRPr="0083426E" w:rsidRDefault="00157C83" w:rsidP="0083426E">
      <w:pPr>
        <w:spacing w:line="259" w:lineRule="auto"/>
        <w:jc w:val="center"/>
        <w:rPr>
          <w:rFonts w:eastAsia="Calibri" w:cs="Times New Roman"/>
          <w:b/>
          <w:szCs w:val="22"/>
        </w:rPr>
      </w:pPr>
      <w:r>
        <w:rPr>
          <w:rFonts w:eastAsia="Calibri" w:cs="Times New Roman"/>
          <w:b/>
          <w:szCs w:val="22"/>
        </w:rPr>
        <w:t xml:space="preserve">Atsevišķu </w:t>
      </w:r>
      <w:r w:rsidR="0083426E" w:rsidRPr="0083426E">
        <w:rPr>
          <w:rFonts w:eastAsia="Calibri" w:cs="Times New Roman"/>
          <w:b/>
          <w:szCs w:val="22"/>
        </w:rPr>
        <w:t>ministriju ēku rādītāji: esošie un vēlamie kritēriji</w:t>
      </w:r>
    </w:p>
    <w:p w14:paraId="43D5D58C" w14:textId="77777777" w:rsidR="0083426E" w:rsidRPr="0083426E" w:rsidRDefault="0083426E" w:rsidP="0083426E">
      <w:pPr>
        <w:spacing w:after="160" w:line="259" w:lineRule="auto"/>
        <w:rPr>
          <w:rFonts w:ascii="Calibri" w:eastAsia="Calibri" w:hAnsi="Calibri" w:cs="Times New Roman"/>
          <w:noProof/>
          <w:sz w:val="22"/>
          <w:szCs w:val="22"/>
        </w:rPr>
      </w:pPr>
      <w:r w:rsidRPr="0083426E">
        <w:rPr>
          <w:rFonts w:ascii="Calibri" w:eastAsia="Calibri" w:hAnsi="Calibri" w:cs="Times New Roman"/>
          <w:noProof/>
          <w:sz w:val="22"/>
          <w:szCs w:val="22"/>
          <w:lang w:eastAsia="lv-LV"/>
        </w:rPr>
        <w:drawing>
          <wp:inline distT="0" distB="0" distL="0" distR="0" wp14:anchorId="3D9E57E5" wp14:editId="7E9EB3D2">
            <wp:extent cx="5440765" cy="2628900"/>
            <wp:effectExtent l="0" t="0" r="762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79078" cy="2647412"/>
                    </a:xfrm>
                    <a:prstGeom prst="rect">
                      <a:avLst/>
                    </a:prstGeom>
                  </pic:spPr>
                </pic:pic>
              </a:graphicData>
            </a:graphic>
          </wp:inline>
        </w:drawing>
      </w:r>
    </w:p>
    <w:p w14:paraId="7D6E3CE3" w14:textId="77777777" w:rsidR="0083426E" w:rsidRPr="0083426E" w:rsidRDefault="0083426E" w:rsidP="0083426E">
      <w:pPr>
        <w:spacing w:after="160" w:line="259" w:lineRule="auto"/>
        <w:rPr>
          <w:rFonts w:eastAsia="Calibri" w:cs="Times New Roman"/>
          <w:i/>
          <w:sz w:val="16"/>
          <w:szCs w:val="16"/>
        </w:rPr>
      </w:pPr>
      <w:r w:rsidRPr="0083426E">
        <w:rPr>
          <w:rFonts w:eastAsia="Calibri" w:cs="Times New Roman"/>
          <w:i/>
          <w:sz w:val="16"/>
          <w:szCs w:val="16"/>
        </w:rPr>
        <w:t>* Saskaņā ar Ministru kabineta 2016. gada 12. jūlija ieteikumiem Nr.2 „Vienotās prasības valsts pārvaldes iestāžu biroju ēkām un biroja telpu grupām”</w:t>
      </w:r>
    </w:p>
    <w:p w14:paraId="0922D94A" w14:textId="77777777" w:rsidR="0083426E" w:rsidRPr="0083426E" w:rsidRDefault="0083426E" w:rsidP="0083426E">
      <w:pPr>
        <w:spacing w:after="160" w:line="259" w:lineRule="auto"/>
        <w:rPr>
          <w:rFonts w:eastAsia="Calibri" w:cs="Times New Roman"/>
          <w:i/>
          <w:sz w:val="16"/>
          <w:szCs w:val="16"/>
        </w:rPr>
      </w:pPr>
      <w:r w:rsidRPr="0083426E">
        <w:rPr>
          <w:rFonts w:eastAsia="Calibri" w:cs="Times New Roman"/>
          <w:i/>
          <w:sz w:val="16"/>
          <w:szCs w:val="16"/>
        </w:rPr>
        <w:t>Avots: Anketu “Par valsts iestāžu izmantotajiem nekustamiem īpašumiem un to apsaimniekošanas izmaksām” datu analīze: VNĪ, 2018.g.</w:t>
      </w:r>
    </w:p>
    <w:p w14:paraId="39E9A95F" w14:textId="2DAF2A3B" w:rsidR="004A3CA3" w:rsidRPr="006A6349" w:rsidRDefault="0083426E" w:rsidP="006A6349">
      <w:pPr>
        <w:spacing w:after="120"/>
        <w:ind w:firstLine="720"/>
      </w:pPr>
      <w:r w:rsidRPr="00D774EB">
        <w:t>Saskaņā ar MK 2016. gada 12. jūlija ieteikumiem Nr.2 „Vienotās prasības valsts pārvaldes iestāžu biroju ēkām un biroja telpu grupām”, darba vietas ieteicamā platība vienam darbiniekam (m</w:t>
      </w:r>
      <w:r w:rsidR="006106D1" w:rsidRPr="006106D1">
        <w:rPr>
          <w:vertAlign w:val="superscript"/>
        </w:rPr>
        <w:t>2</w:t>
      </w:r>
      <w:r w:rsidRPr="00D774EB">
        <w:t>) ir ≤10 m</w:t>
      </w:r>
      <w:r w:rsidRPr="006106D1">
        <w:rPr>
          <w:vertAlign w:val="superscript"/>
        </w:rPr>
        <w:t>2</w:t>
      </w:r>
      <w:r w:rsidRPr="00D774EB">
        <w:t>, savukārt biroju ēkas kopējā ieteicamā platība uz vienu darbinieku (m2) ir ≤20 m</w:t>
      </w:r>
      <w:r w:rsidR="006106D1" w:rsidRPr="006106D1">
        <w:rPr>
          <w:vertAlign w:val="superscript"/>
        </w:rPr>
        <w:t>2</w:t>
      </w:r>
      <w:r w:rsidRPr="00D774EB">
        <w:t>. Izvērtējot VNĪ iznomātās platības</w:t>
      </w:r>
      <w:r w:rsidR="00157C83">
        <w:t xml:space="preserve"> valsts iestādēm</w:t>
      </w:r>
      <w:r w:rsidRPr="00D774EB">
        <w:t>, jāsecina, ka modernajās biroju ēkās biroja telpu platība ir no 16-18 m</w:t>
      </w:r>
      <w:r w:rsidR="006106D1" w:rsidRPr="006106D1">
        <w:rPr>
          <w:vertAlign w:val="superscript"/>
        </w:rPr>
        <w:t>2</w:t>
      </w:r>
      <w:r w:rsidR="002C1CB7">
        <w:t>/FTE</w:t>
      </w:r>
      <w:r w:rsidRPr="00D774EB">
        <w:t>, savukārt vēsturiskajās administratīvajās ēkās Rīgā, kurā</w:t>
      </w:r>
      <w:r w:rsidR="006106D1">
        <w:t>s</w:t>
      </w:r>
      <w:r w:rsidRPr="00D774EB">
        <w:t xml:space="preserve"> ir izvietotas publiskā sektora iestādes, vidējā</w:t>
      </w:r>
      <w:r w:rsidR="00157C83">
        <w:t xml:space="preserve"> darba vietas</w:t>
      </w:r>
      <w:r w:rsidRPr="00D774EB">
        <w:t xml:space="preserve"> platība ir 20 m</w:t>
      </w:r>
      <w:r w:rsidR="006106D1" w:rsidRPr="006106D1">
        <w:rPr>
          <w:vertAlign w:val="superscript"/>
        </w:rPr>
        <w:t>2</w:t>
      </w:r>
      <w:r w:rsidRPr="00D774EB">
        <w:t xml:space="preserve"> </w:t>
      </w:r>
      <w:r w:rsidR="002C1CB7">
        <w:t>/FTE</w:t>
      </w:r>
      <w:r w:rsidRPr="00D774EB">
        <w:t>. Izvērtējot iznomātās platības no Privātā iznomātāja, jāsecina, ka vidējā budžeta iestāžu biroja telpu platība ir 15,7 jeb apt</w:t>
      </w:r>
      <w:r w:rsidR="007A56B1">
        <w:t>uveni 16 m</w:t>
      </w:r>
      <w:r w:rsidR="006106D1" w:rsidRPr="006106D1">
        <w:rPr>
          <w:vertAlign w:val="superscript"/>
        </w:rPr>
        <w:t>2</w:t>
      </w:r>
      <w:r w:rsidR="007A56B1">
        <w:t xml:space="preserve"> </w:t>
      </w:r>
      <w:r w:rsidR="002C1CB7">
        <w:t>/FTE</w:t>
      </w:r>
      <w:r w:rsidR="002C1CB7" w:rsidDel="002C1CB7">
        <w:t xml:space="preserve"> </w:t>
      </w:r>
      <w:r w:rsidR="007A56B1">
        <w:t>(</w:t>
      </w:r>
      <w:r w:rsidR="00EE6CB8">
        <w:t>Attēls Nr. 36</w:t>
      </w:r>
      <w:r w:rsidR="007A56B1">
        <w:t xml:space="preserve">) </w:t>
      </w:r>
      <w:bookmarkStart w:id="177" w:name="_Toc525312647"/>
    </w:p>
    <w:p w14:paraId="61BA3085" w14:textId="554B041D" w:rsidR="0083426E" w:rsidRPr="0083426E" w:rsidRDefault="0083426E" w:rsidP="006106D1">
      <w:pPr>
        <w:spacing w:after="120"/>
        <w:rPr>
          <w:i/>
        </w:rPr>
      </w:pPr>
      <w:r w:rsidRPr="0083426E">
        <w:rPr>
          <w:i/>
        </w:rPr>
        <w:t>Reinvestīcijas</w:t>
      </w:r>
      <w:bookmarkEnd w:id="177"/>
    </w:p>
    <w:p w14:paraId="51D89168" w14:textId="77777777" w:rsidR="006106D1" w:rsidRPr="0083426E" w:rsidRDefault="006106D1" w:rsidP="006106D1">
      <w:pPr>
        <w:spacing w:after="120"/>
        <w:ind w:firstLine="720"/>
        <w:rPr>
          <w:rFonts w:eastAsia="Calibri" w:cs="Times New Roman"/>
          <w:szCs w:val="22"/>
        </w:rPr>
      </w:pPr>
      <w:bookmarkStart w:id="178" w:name="_Hlk521917457"/>
      <w:r w:rsidRPr="0083426E">
        <w:rPr>
          <w:rFonts w:eastAsia="Calibri" w:cs="Times New Roman"/>
          <w:szCs w:val="22"/>
        </w:rPr>
        <w:t>Ministrijas un citas valsts pārvaldes iestādes</w:t>
      </w:r>
      <w:bookmarkEnd w:id="178"/>
      <w:r w:rsidRPr="0083426E">
        <w:rPr>
          <w:rFonts w:eastAsia="Calibri" w:cs="Times New Roman"/>
          <w:szCs w:val="22"/>
        </w:rPr>
        <w:t>, kuru valdījumā ir valsts nekustamie īpašumi, to apsaimniekošanu un uzturēšanu veic no kopējiem to funkciju veikšanai piešķirtajiem valsts budžeta finanšu līdzekļiem. Ņemot vērā valsts budžeta finanšu līdzekļu nepietiekamību visu funkciju īstenošanai, veidojas situācija, ka valsts nekustamo īpašumu apsaimniekošanā un uzturēšanā tam paredzētā finansējuma ietvaros iespējams izpildīt tikai minimālās prasības, kas nespēj nodrošināt valsts nekustamā īpašuma pienācīgu uzturēšanu, pat neskaitot to infrastruktūras atjaunošanu un uzlabošanu, kā rezultātā strauji samazinās kopējā valsts nekustamo īpašumu vērtība.</w:t>
      </w:r>
    </w:p>
    <w:p w14:paraId="7C4F2383" w14:textId="77777777" w:rsidR="006106D1" w:rsidRPr="0083426E" w:rsidRDefault="006106D1" w:rsidP="006106D1">
      <w:pPr>
        <w:spacing w:after="120"/>
        <w:ind w:firstLine="720"/>
        <w:rPr>
          <w:rFonts w:eastAsia="Calibri" w:cs="Times New Roman"/>
          <w:szCs w:val="22"/>
        </w:rPr>
      </w:pPr>
      <w:r w:rsidRPr="0083426E">
        <w:rPr>
          <w:rFonts w:eastAsia="Calibri" w:cs="Times New Roman"/>
          <w:szCs w:val="22"/>
        </w:rPr>
        <w:t xml:space="preserve">Vienlaikus ir jāatzīmē, ka pēc valsts nekustamo īpašumu pārņemšanas </w:t>
      </w:r>
      <w:r>
        <w:rPr>
          <w:rFonts w:eastAsia="Calibri" w:cs="Times New Roman"/>
          <w:szCs w:val="22"/>
        </w:rPr>
        <w:t>FM</w:t>
      </w:r>
      <w:r w:rsidRPr="0083426E">
        <w:rPr>
          <w:rFonts w:eastAsia="Calibri" w:cs="Times New Roman"/>
          <w:szCs w:val="22"/>
        </w:rPr>
        <w:t xml:space="preserve"> valdījumā un </w:t>
      </w:r>
      <w:r>
        <w:rPr>
          <w:rFonts w:eastAsia="Calibri" w:cs="Times New Roman"/>
          <w:szCs w:val="22"/>
        </w:rPr>
        <w:t>VNĪ</w:t>
      </w:r>
      <w:r w:rsidRPr="0083426E">
        <w:rPr>
          <w:rFonts w:eastAsia="Calibri" w:cs="Times New Roman"/>
          <w:szCs w:val="22"/>
        </w:rPr>
        <w:t xml:space="preserve"> pārvaldīšanā no valsts pārvaldes iestādēm, ir noslēgti valsts nekustamo īpašumu apsaimniekošanas un lietošanas līgumi, kas paredz pienākumu telpu lietotājiem pašiem veikt valsts nekustamo īpašumu apsaimniekošanu un uzturēšanu, tādējādi radot tikai formālu valsts nekustamo īpašumu pārņemšanas procesa iespaidu.</w:t>
      </w:r>
    </w:p>
    <w:p w14:paraId="0312458A" w14:textId="3FA4B4EB" w:rsidR="006106D1" w:rsidRPr="0083426E" w:rsidRDefault="006106D1" w:rsidP="006106D1">
      <w:pPr>
        <w:spacing w:after="120"/>
        <w:ind w:firstLine="720"/>
        <w:rPr>
          <w:rFonts w:eastAsia="Calibri" w:cs="Times New Roman"/>
          <w:szCs w:val="22"/>
        </w:rPr>
      </w:pPr>
      <w:r w:rsidRPr="0083426E">
        <w:rPr>
          <w:rFonts w:eastAsia="Calibri" w:cs="Times New Roman"/>
          <w:szCs w:val="22"/>
        </w:rPr>
        <w:t xml:space="preserve">Saskaņā ar apkopoto informāciju ministriju un citu valsts pārvaldes iestāžu bezatlīdzības lietošanā un valdījumā esošo </w:t>
      </w:r>
      <w:r w:rsidR="00157C83">
        <w:rPr>
          <w:rFonts w:eastAsia="Calibri" w:cs="Times New Roman"/>
          <w:szCs w:val="22"/>
        </w:rPr>
        <w:t xml:space="preserve">(pašu iestāžu lietoto) </w:t>
      </w:r>
      <w:r w:rsidRPr="0083426E">
        <w:rPr>
          <w:rFonts w:eastAsia="Calibri" w:cs="Times New Roman"/>
          <w:szCs w:val="22"/>
        </w:rPr>
        <w:t xml:space="preserve">telpu kopējā platība Rīgas pilsētā </w:t>
      </w:r>
      <w:r>
        <w:rPr>
          <w:rFonts w:eastAsia="Calibri" w:cs="Times New Roman"/>
          <w:szCs w:val="22"/>
        </w:rPr>
        <w:t>ir</w:t>
      </w:r>
      <w:r w:rsidRPr="0083426E">
        <w:rPr>
          <w:rFonts w:eastAsia="Calibri" w:cs="Times New Roman"/>
          <w:szCs w:val="22"/>
        </w:rPr>
        <w:t xml:space="preserve"> 250 159 m</w:t>
      </w:r>
      <w:r w:rsidRPr="0083426E">
        <w:rPr>
          <w:rFonts w:eastAsia="Calibri" w:cs="Times New Roman"/>
          <w:szCs w:val="22"/>
          <w:vertAlign w:val="superscript"/>
        </w:rPr>
        <w:t>2</w:t>
      </w:r>
      <w:r w:rsidRPr="0083426E">
        <w:rPr>
          <w:rFonts w:eastAsia="Calibri" w:cs="Times New Roman"/>
          <w:szCs w:val="22"/>
        </w:rPr>
        <w:t xml:space="preserve">. Laika periodā no 2014.gada līdz 2018.gadam būvju un telpu </w:t>
      </w:r>
      <w:r>
        <w:rPr>
          <w:rFonts w:eastAsia="Calibri" w:cs="Times New Roman"/>
          <w:szCs w:val="22"/>
        </w:rPr>
        <w:t>kārtējie remonta darbi veikti 6,</w:t>
      </w:r>
      <w:r w:rsidR="009B6815">
        <w:rPr>
          <w:rFonts w:eastAsia="Calibri" w:cs="Times New Roman"/>
          <w:szCs w:val="22"/>
        </w:rPr>
        <w:t>4</w:t>
      </w:r>
      <w:r w:rsidRPr="0083426E">
        <w:rPr>
          <w:rFonts w:eastAsia="Calibri" w:cs="Times New Roman"/>
          <w:szCs w:val="22"/>
        </w:rPr>
        <w:t xml:space="preserve"> milj. </w:t>
      </w:r>
      <w:r w:rsidRPr="0083426E">
        <w:rPr>
          <w:rFonts w:eastAsia="Calibri" w:cs="Times New Roman"/>
          <w:i/>
          <w:szCs w:val="22"/>
        </w:rPr>
        <w:t>euro</w:t>
      </w:r>
      <w:r w:rsidRPr="0083426E">
        <w:rPr>
          <w:rFonts w:eastAsia="Calibri" w:cs="Times New Roman"/>
          <w:szCs w:val="22"/>
        </w:rPr>
        <w:t xml:space="preserve"> apmērā, savukārt kapitālieguldījumi nekusta</w:t>
      </w:r>
      <w:r>
        <w:rPr>
          <w:rFonts w:eastAsia="Calibri" w:cs="Times New Roman"/>
          <w:szCs w:val="22"/>
        </w:rPr>
        <w:t>mo īpašumu atjaunošanā veikti 3,</w:t>
      </w:r>
      <w:r w:rsidR="009B6815">
        <w:rPr>
          <w:rFonts w:eastAsia="Calibri" w:cs="Times New Roman"/>
          <w:szCs w:val="22"/>
        </w:rPr>
        <w:t>4</w:t>
      </w:r>
      <w:r w:rsidRPr="0083426E">
        <w:rPr>
          <w:rFonts w:eastAsia="Calibri" w:cs="Times New Roman"/>
          <w:szCs w:val="22"/>
        </w:rPr>
        <w:t xml:space="preserve"> milj. </w:t>
      </w:r>
      <w:r w:rsidRPr="0083426E">
        <w:rPr>
          <w:rFonts w:eastAsia="Calibri" w:cs="Times New Roman"/>
          <w:i/>
          <w:szCs w:val="22"/>
        </w:rPr>
        <w:t>euro</w:t>
      </w:r>
      <w:r w:rsidRPr="0083426E">
        <w:rPr>
          <w:rFonts w:eastAsia="Calibri" w:cs="Times New Roman"/>
          <w:szCs w:val="22"/>
        </w:rPr>
        <w:t xml:space="preserve"> apmērā.</w:t>
      </w:r>
    </w:p>
    <w:p w14:paraId="6F0276CD" w14:textId="77777777" w:rsidR="006106D1" w:rsidRPr="0083426E" w:rsidRDefault="006106D1" w:rsidP="006106D1">
      <w:pPr>
        <w:spacing w:after="120"/>
        <w:ind w:firstLine="720"/>
        <w:rPr>
          <w:rFonts w:eastAsia="Calibri" w:cs="Times New Roman"/>
          <w:i/>
          <w:szCs w:val="22"/>
        </w:rPr>
      </w:pPr>
      <w:r w:rsidRPr="0083426E">
        <w:rPr>
          <w:rFonts w:eastAsia="Calibri" w:cs="Times New Roman"/>
          <w:szCs w:val="22"/>
        </w:rPr>
        <w:lastRenderedPageBreak/>
        <w:t>Faktiski nepieciešamais reinvestīciju apjoms 5 (piecu) gadu periodā pie ēkas atjaunošanas vērtības 1</w:t>
      </w:r>
      <w:r>
        <w:rPr>
          <w:rFonts w:eastAsia="Calibri" w:cs="Times New Roman"/>
          <w:szCs w:val="22"/>
        </w:rPr>
        <w:t xml:space="preserve"> </w:t>
      </w:r>
      <w:r w:rsidRPr="0083426E">
        <w:rPr>
          <w:rFonts w:eastAsia="Calibri" w:cs="Times New Roman"/>
          <w:szCs w:val="22"/>
        </w:rPr>
        <w:t xml:space="preserve">300 </w:t>
      </w:r>
      <w:r w:rsidRPr="0083426E">
        <w:rPr>
          <w:rFonts w:eastAsia="Calibri" w:cs="Times New Roman"/>
          <w:i/>
          <w:szCs w:val="22"/>
        </w:rPr>
        <w:t>euro</w:t>
      </w:r>
      <w:r w:rsidRPr="0083426E">
        <w:rPr>
          <w:rFonts w:eastAsia="Calibri" w:cs="Times New Roman"/>
          <w:szCs w:val="22"/>
        </w:rPr>
        <w:t>/m</w:t>
      </w:r>
      <w:r w:rsidRPr="0083426E">
        <w:rPr>
          <w:rFonts w:eastAsia="Calibri" w:cs="Times New Roman"/>
          <w:szCs w:val="22"/>
          <w:vertAlign w:val="superscript"/>
        </w:rPr>
        <w:t>2</w:t>
      </w:r>
      <w:r w:rsidRPr="0083426E">
        <w:rPr>
          <w:rFonts w:eastAsia="Calibri" w:cs="Times New Roman"/>
          <w:szCs w:val="22"/>
        </w:rPr>
        <w:t xml:space="preserve"> un lietderīgā ēkas ka</w:t>
      </w:r>
      <w:r>
        <w:rPr>
          <w:rFonts w:eastAsia="Calibri" w:cs="Times New Roman"/>
          <w:szCs w:val="22"/>
        </w:rPr>
        <w:t>lpošanas ilguma (40 gadi) ir 40,7</w:t>
      </w:r>
      <w:r w:rsidRPr="0083426E">
        <w:rPr>
          <w:rFonts w:eastAsia="Calibri" w:cs="Times New Roman"/>
          <w:szCs w:val="22"/>
        </w:rPr>
        <w:t xml:space="preserve"> milj. </w:t>
      </w:r>
      <w:r w:rsidRPr="0083426E">
        <w:rPr>
          <w:rFonts w:eastAsia="Calibri" w:cs="Times New Roman"/>
          <w:i/>
          <w:szCs w:val="22"/>
        </w:rPr>
        <w:t>euro</w:t>
      </w:r>
      <w:r w:rsidRPr="0083426E">
        <w:rPr>
          <w:rFonts w:eastAsia="Calibri" w:cs="Times New Roman"/>
          <w:szCs w:val="22"/>
        </w:rPr>
        <w:t xml:space="preserve"> (aprēķinos izmantota ēku kopējā platība).</w:t>
      </w:r>
    </w:p>
    <w:p w14:paraId="0B5AEAA2" w14:textId="1D417245" w:rsidR="0083426E" w:rsidRDefault="0083426E" w:rsidP="00841AB6">
      <w:pPr>
        <w:pStyle w:val="Caption"/>
      </w:pPr>
      <w:r>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20</w:t>
      </w:r>
      <w:r w:rsidR="00FA22F8">
        <w:rPr>
          <w:noProof/>
        </w:rPr>
        <w:fldChar w:fldCharType="end"/>
      </w:r>
    </w:p>
    <w:p w14:paraId="4F7FEBD7" w14:textId="784601B5" w:rsidR="0083426E" w:rsidRPr="0083426E" w:rsidRDefault="0083426E" w:rsidP="0083426E">
      <w:pPr>
        <w:spacing w:after="160" w:line="259" w:lineRule="auto"/>
        <w:jc w:val="center"/>
        <w:rPr>
          <w:rFonts w:eastAsia="Calibri" w:cs="Times New Roman"/>
          <w:b/>
          <w:szCs w:val="22"/>
          <w:highlight w:val="green"/>
        </w:rPr>
      </w:pPr>
      <w:r w:rsidRPr="0083426E">
        <w:rPr>
          <w:rFonts w:eastAsia="Calibri" w:cs="Times New Roman"/>
          <w:b/>
          <w:szCs w:val="22"/>
        </w:rPr>
        <w:t>Jūtīguma analīze nepieciešamo reinvestīciju</w:t>
      </w:r>
      <w:r>
        <w:rPr>
          <w:rFonts w:eastAsia="Calibri" w:cs="Times New Roman"/>
          <w:b/>
          <w:szCs w:val="22"/>
        </w:rPr>
        <w:t xml:space="preserve"> apjomam 5 (piecu) gadu periodā </w:t>
      </w:r>
      <w:r w:rsidRPr="0083426E">
        <w:rPr>
          <w:rFonts w:eastAsia="Calibri" w:cs="Times New Roman"/>
          <w:b/>
          <w:szCs w:val="22"/>
        </w:rPr>
        <w:t>atkarībā no ēkas atjaunošanas vērtības un lietderīgā lietošanas laika</w:t>
      </w:r>
    </w:p>
    <w:tbl>
      <w:tblPr>
        <w:tblW w:w="8680" w:type="dxa"/>
        <w:tblLook w:val="04A0" w:firstRow="1" w:lastRow="0" w:firstColumn="1" w:lastColumn="0" w:noHBand="0" w:noVBand="1"/>
      </w:tblPr>
      <w:tblGrid>
        <w:gridCol w:w="1479"/>
        <w:gridCol w:w="1635"/>
        <w:gridCol w:w="1276"/>
        <w:gridCol w:w="1559"/>
        <w:gridCol w:w="1559"/>
        <w:gridCol w:w="1172"/>
      </w:tblGrid>
      <w:tr w:rsidR="0083426E" w:rsidRPr="0083426E" w14:paraId="6B7836EC" w14:textId="77777777" w:rsidTr="005900B6">
        <w:trPr>
          <w:trHeight w:val="332"/>
        </w:trPr>
        <w:tc>
          <w:tcPr>
            <w:tcW w:w="1479" w:type="dxa"/>
            <w:tcBorders>
              <w:top w:val="single" w:sz="4" w:space="0" w:color="auto"/>
              <w:left w:val="single" w:sz="4" w:space="0" w:color="auto"/>
              <w:bottom w:val="nil"/>
              <w:right w:val="nil"/>
            </w:tcBorders>
            <w:shd w:val="clear" w:color="000000" w:fill="D9D9D9"/>
            <w:noWrap/>
            <w:vAlign w:val="bottom"/>
            <w:hideMark/>
          </w:tcPr>
          <w:p w14:paraId="79877F41" w14:textId="77777777" w:rsidR="0083426E" w:rsidRPr="0083426E" w:rsidRDefault="0083426E" w:rsidP="0083426E">
            <w:pPr>
              <w:jc w:val="center"/>
              <w:rPr>
                <w:rFonts w:eastAsia="Times New Roman" w:cs="Times New Roman"/>
                <w:b/>
                <w:bCs/>
                <w:sz w:val="18"/>
                <w:szCs w:val="18"/>
                <w:lang w:eastAsia="lv-LV"/>
              </w:rPr>
            </w:pPr>
            <w:r w:rsidRPr="0083426E">
              <w:rPr>
                <w:rFonts w:eastAsia="Times New Roman" w:cs="Times New Roman"/>
                <w:b/>
                <w:bCs/>
                <w:sz w:val="18"/>
                <w:szCs w:val="18"/>
                <w:lang w:eastAsia="lv-LV"/>
              </w:rPr>
              <w:t>Reinvestīcijas</w:t>
            </w:r>
          </w:p>
        </w:tc>
        <w:tc>
          <w:tcPr>
            <w:tcW w:w="1635" w:type="dxa"/>
            <w:tcBorders>
              <w:top w:val="single" w:sz="4" w:space="0" w:color="auto"/>
              <w:left w:val="nil"/>
              <w:bottom w:val="nil"/>
              <w:right w:val="nil"/>
            </w:tcBorders>
            <w:shd w:val="clear" w:color="auto" w:fill="auto"/>
            <w:noWrap/>
            <w:vAlign w:val="bottom"/>
            <w:hideMark/>
          </w:tcPr>
          <w:p w14:paraId="5E29CCE2" w14:textId="77777777" w:rsidR="0083426E" w:rsidRPr="0083426E" w:rsidRDefault="0083426E" w:rsidP="0083426E">
            <w:pPr>
              <w:rPr>
                <w:rFonts w:eastAsia="Times New Roman" w:cs="Times New Roman"/>
                <w:sz w:val="18"/>
                <w:szCs w:val="18"/>
                <w:lang w:eastAsia="lv-LV"/>
              </w:rPr>
            </w:pPr>
            <w:r w:rsidRPr="0083426E">
              <w:rPr>
                <w:rFonts w:eastAsia="Times New Roman" w:cs="Times New Roman"/>
                <w:sz w:val="18"/>
                <w:szCs w:val="18"/>
                <w:lang w:eastAsia="lv-LV"/>
              </w:rPr>
              <w:t> </w:t>
            </w:r>
          </w:p>
        </w:tc>
        <w:tc>
          <w:tcPr>
            <w:tcW w:w="5566" w:type="dxa"/>
            <w:gridSpan w:val="4"/>
            <w:tcBorders>
              <w:top w:val="single" w:sz="4" w:space="0" w:color="auto"/>
              <w:left w:val="nil"/>
              <w:bottom w:val="nil"/>
              <w:right w:val="single" w:sz="4" w:space="0" w:color="000000"/>
            </w:tcBorders>
            <w:shd w:val="clear" w:color="auto" w:fill="auto"/>
            <w:noWrap/>
            <w:vAlign w:val="center"/>
            <w:hideMark/>
          </w:tcPr>
          <w:p w14:paraId="04A5E614" w14:textId="77777777" w:rsidR="0083426E" w:rsidRPr="0083426E" w:rsidRDefault="0083426E" w:rsidP="0083426E">
            <w:pPr>
              <w:rPr>
                <w:rFonts w:eastAsia="Times New Roman" w:cs="Times New Roman"/>
                <w:b/>
                <w:bCs/>
                <w:sz w:val="18"/>
                <w:szCs w:val="18"/>
                <w:lang w:eastAsia="lv-LV"/>
              </w:rPr>
            </w:pPr>
            <w:r w:rsidRPr="0083426E">
              <w:rPr>
                <w:rFonts w:eastAsia="Times New Roman" w:cs="Times New Roman"/>
                <w:b/>
                <w:bCs/>
                <w:sz w:val="18"/>
                <w:szCs w:val="18"/>
                <w:lang w:eastAsia="lv-LV"/>
              </w:rPr>
              <w:t>Lietderīgais lietošanas laiks</w:t>
            </w:r>
          </w:p>
        </w:tc>
      </w:tr>
      <w:tr w:rsidR="0083426E" w:rsidRPr="0083426E" w14:paraId="5656901F" w14:textId="77777777" w:rsidTr="005900B6">
        <w:trPr>
          <w:trHeight w:val="274"/>
        </w:trPr>
        <w:tc>
          <w:tcPr>
            <w:tcW w:w="1479" w:type="dxa"/>
            <w:tcBorders>
              <w:top w:val="nil"/>
              <w:left w:val="single" w:sz="4" w:space="0" w:color="auto"/>
              <w:bottom w:val="nil"/>
              <w:right w:val="nil"/>
            </w:tcBorders>
            <w:shd w:val="clear" w:color="auto" w:fill="auto"/>
            <w:noWrap/>
            <w:vAlign w:val="bottom"/>
            <w:hideMark/>
          </w:tcPr>
          <w:p w14:paraId="7DDFFBA2" w14:textId="77777777" w:rsidR="0083426E" w:rsidRPr="0083426E" w:rsidRDefault="0083426E" w:rsidP="0083426E">
            <w:pPr>
              <w:rPr>
                <w:rFonts w:eastAsia="Times New Roman" w:cs="Times New Roman"/>
                <w:sz w:val="18"/>
                <w:szCs w:val="18"/>
                <w:lang w:eastAsia="lv-LV"/>
              </w:rPr>
            </w:pPr>
          </w:p>
        </w:tc>
        <w:tc>
          <w:tcPr>
            <w:tcW w:w="1635" w:type="dxa"/>
            <w:tcBorders>
              <w:top w:val="nil"/>
              <w:left w:val="nil"/>
              <w:bottom w:val="nil"/>
              <w:right w:val="nil"/>
            </w:tcBorders>
            <w:shd w:val="clear" w:color="auto" w:fill="auto"/>
            <w:noWrap/>
            <w:vAlign w:val="bottom"/>
            <w:hideMark/>
          </w:tcPr>
          <w:p w14:paraId="14C57874" w14:textId="77777777" w:rsidR="0083426E" w:rsidRPr="0083426E" w:rsidRDefault="0083426E" w:rsidP="0083426E">
            <w:pPr>
              <w:jc w:val="center"/>
              <w:rPr>
                <w:rFonts w:eastAsia="Times New Roman" w:cs="Times New Roman"/>
                <w:color w:val="FFFFFF"/>
                <w:sz w:val="18"/>
                <w:szCs w:val="18"/>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6AAC4B1" w14:textId="77777777" w:rsidR="0083426E" w:rsidRPr="0083426E" w:rsidRDefault="0083426E" w:rsidP="0083426E">
            <w:pPr>
              <w:jc w:val="center"/>
              <w:rPr>
                <w:rFonts w:eastAsia="Times New Roman" w:cs="Times New Roman"/>
                <w:b/>
                <w:bCs/>
                <w:sz w:val="18"/>
                <w:szCs w:val="18"/>
                <w:lang w:eastAsia="lv-LV"/>
              </w:rPr>
            </w:pPr>
            <w:r w:rsidRPr="0083426E">
              <w:rPr>
                <w:rFonts w:eastAsia="Times New Roman" w:cs="Times New Roman"/>
                <w:b/>
                <w:bCs/>
                <w:sz w:val="18"/>
                <w:szCs w:val="18"/>
                <w:lang w:eastAsia="lv-LV"/>
              </w:rPr>
              <w:t>40</w:t>
            </w:r>
          </w:p>
        </w:tc>
        <w:tc>
          <w:tcPr>
            <w:tcW w:w="1559" w:type="dxa"/>
            <w:tcBorders>
              <w:top w:val="single" w:sz="4" w:space="0" w:color="auto"/>
              <w:left w:val="nil"/>
              <w:bottom w:val="single" w:sz="4" w:space="0" w:color="auto"/>
              <w:right w:val="single" w:sz="4" w:space="0" w:color="auto"/>
            </w:tcBorders>
            <w:shd w:val="clear" w:color="000000" w:fill="D9D9D9"/>
            <w:noWrap/>
            <w:vAlign w:val="bottom"/>
            <w:hideMark/>
          </w:tcPr>
          <w:p w14:paraId="1048B03E" w14:textId="77777777" w:rsidR="0083426E" w:rsidRPr="0083426E" w:rsidRDefault="0083426E" w:rsidP="0083426E">
            <w:pPr>
              <w:jc w:val="center"/>
              <w:rPr>
                <w:rFonts w:eastAsia="Times New Roman" w:cs="Times New Roman"/>
                <w:b/>
                <w:bCs/>
                <w:sz w:val="18"/>
                <w:szCs w:val="18"/>
                <w:lang w:eastAsia="lv-LV"/>
              </w:rPr>
            </w:pPr>
            <w:r w:rsidRPr="0083426E">
              <w:rPr>
                <w:rFonts w:eastAsia="Times New Roman" w:cs="Times New Roman"/>
                <w:b/>
                <w:bCs/>
                <w:sz w:val="18"/>
                <w:szCs w:val="18"/>
                <w:lang w:eastAsia="lv-LV"/>
              </w:rPr>
              <w:t>50</w:t>
            </w:r>
          </w:p>
        </w:tc>
        <w:tc>
          <w:tcPr>
            <w:tcW w:w="1559" w:type="dxa"/>
            <w:tcBorders>
              <w:top w:val="single" w:sz="4" w:space="0" w:color="auto"/>
              <w:left w:val="nil"/>
              <w:bottom w:val="single" w:sz="4" w:space="0" w:color="auto"/>
              <w:right w:val="single" w:sz="4" w:space="0" w:color="auto"/>
            </w:tcBorders>
            <w:shd w:val="clear" w:color="000000" w:fill="D9D9D9"/>
            <w:noWrap/>
            <w:vAlign w:val="bottom"/>
            <w:hideMark/>
          </w:tcPr>
          <w:p w14:paraId="4F9DEA67" w14:textId="77777777" w:rsidR="0083426E" w:rsidRPr="0083426E" w:rsidRDefault="0083426E" w:rsidP="0083426E">
            <w:pPr>
              <w:jc w:val="center"/>
              <w:rPr>
                <w:rFonts w:eastAsia="Times New Roman" w:cs="Times New Roman"/>
                <w:b/>
                <w:bCs/>
                <w:sz w:val="18"/>
                <w:szCs w:val="18"/>
                <w:lang w:eastAsia="lv-LV"/>
              </w:rPr>
            </w:pPr>
            <w:r w:rsidRPr="0083426E">
              <w:rPr>
                <w:rFonts w:eastAsia="Times New Roman" w:cs="Times New Roman"/>
                <w:b/>
                <w:bCs/>
                <w:sz w:val="18"/>
                <w:szCs w:val="18"/>
                <w:lang w:eastAsia="lv-LV"/>
              </w:rPr>
              <w:t>60</w:t>
            </w:r>
          </w:p>
        </w:tc>
        <w:tc>
          <w:tcPr>
            <w:tcW w:w="1172" w:type="dxa"/>
            <w:tcBorders>
              <w:top w:val="single" w:sz="4" w:space="0" w:color="auto"/>
              <w:left w:val="nil"/>
              <w:bottom w:val="single" w:sz="4" w:space="0" w:color="auto"/>
              <w:right w:val="single" w:sz="4" w:space="0" w:color="auto"/>
            </w:tcBorders>
            <w:shd w:val="clear" w:color="000000" w:fill="D9D9D9"/>
            <w:noWrap/>
            <w:vAlign w:val="bottom"/>
            <w:hideMark/>
          </w:tcPr>
          <w:p w14:paraId="78364DE0" w14:textId="77777777" w:rsidR="0083426E" w:rsidRPr="0083426E" w:rsidRDefault="0083426E" w:rsidP="0083426E">
            <w:pPr>
              <w:jc w:val="center"/>
              <w:rPr>
                <w:rFonts w:eastAsia="Times New Roman" w:cs="Times New Roman"/>
                <w:b/>
                <w:bCs/>
                <w:sz w:val="18"/>
                <w:szCs w:val="18"/>
                <w:lang w:eastAsia="lv-LV"/>
              </w:rPr>
            </w:pPr>
            <w:r w:rsidRPr="0083426E">
              <w:rPr>
                <w:rFonts w:eastAsia="Times New Roman" w:cs="Times New Roman"/>
                <w:b/>
                <w:bCs/>
                <w:sz w:val="18"/>
                <w:szCs w:val="18"/>
                <w:lang w:eastAsia="lv-LV"/>
              </w:rPr>
              <w:t>70</w:t>
            </w:r>
          </w:p>
        </w:tc>
      </w:tr>
      <w:tr w:rsidR="0083426E" w:rsidRPr="0083426E" w14:paraId="4F69F403" w14:textId="77777777" w:rsidTr="005900B6">
        <w:trPr>
          <w:trHeight w:val="318"/>
        </w:trPr>
        <w:tc>
          <w:tcPr>
            <w:tcW w:w="1479" w:type="dxa"/>
            <w:vMerge w:val="restart"/>
            <w:tcBorders>
              <w:top w:val="nil"/>
              <w:left w:val="single" w:sz="4" w:space="0" w:color="auto"/>
              <w:bottom w:val="single" w:sz="4" w:space="0" w:color="000000"/>
              <w:right w:val="nil"/>
            </w:tcBorders>
            <w:shd w:val="clear" w:color="auto" w:fill="auto"/>
            <w:vAlign w:val="center"/>
            <w:hideMark/>
          </w:tcPr>
          <w:p w14:paraId="51E3D7F1" w14:textId="4E37BA6A" w:rsidR="0083426E" w:rsidRPr="0083426E" w:rsidRDefault="0083426E" w:rsidP="0083426E">
            <w:pPr>
              <w:jc w:val="center"/>
              <w:rPr>
                <w:rFonts w:eastAsia="Times New Roman" w:cs="Times New Roman"/>
                <w:b/>
                <w:bCs/>
                <w:sz w:val="20"/>
                <w:szCs w:val="20"/>
                <w:lang w:eastAsia="lv-LV"/>
              </w:rPr>
            </w:pPr>
            <w:r w:rsidRPr="0083426E">
              <w:rPr>
                <w:rFonts w:eastAsia="Times New Roman" w:cs="Times New Roman"/>
                <w:b/>
                <w:bCs/>
                <w:sz w:val="20"/>
                <w:szCs w:val="20"/>
                <w:lang w:eastAsia="lv-LV"/>
              </w:rPr>
              <w:t>Atjaunošanas vērtība</w:t>
            </w:r>
            <w:r w:rsidRPr="0083426E">
              <w:rPr>
                <w:rFonts w:eastAsia="Times New Roman" w:cs="Times New Roman"/>
                <w:sz w:val="20"/>
                <w:szCs w:val="20"/>
                <w:lang w:eastAsia="lv-LV"/>
              </w:rPr>
              <w:t xml:space="preserve"> </w:t>
            </w:r>
            <w:r w:rsidRPr="0083426E">
              <w:rPr>
                <w:rFonts w:eastAsia="Calibri" w:cs="Times New Roman"/>
                <w:i/>
                <w:sz w:val="20"/>
                <w:szCs w:val="20"/>
              </w:rPr>
              <w:t>euro</w:t>
            </w:r>
            <w:r w:rsidRPr="0083426E">
              <w:rPr>
                <w:rFonts w:eastAsia="Times New Roman" w:cs="Times New Roman"/>
                <w:i/>
                <w:iCs/>
                <w:sz w:val="20"/>
                <w:szCs w:val="20"/>
                <w:lang w:eastAsia="lv-LV"/>
              </w:rPr>
              <w:t>/m</w:t>
            </w:r>
            <w:r w:rsidRPr="0083426E">
              <w:rPr>
                <w:rFonts w:eastAsia="Times New Roman" w:cs="Times New Roman"/>
                <w:i/>
                <w:iCs/>
                <w:sz w:val="20"/>
                <w:szCs w:val="20"/>
                <w:vertAlign w:val="superscript"/>
                <w:lang w:eastAsia="lv-LV"/>
              </w:rPr>
              <w:t>2</w:t>
            </w:r>
          </w:p>
        </w:tc>
        <w:tc>
          <w:tcPr>
            <w:tcW w:w="16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E01ADC" w14:textId="77777777" w:rsidR="0083426E" w:rsidRPr="0083426E" w:rsidRDefault="0083426E" w:rsidP="0083426E">
            <w:pPr>
              <w:jc w:val="right"/>
              <w:rPr>
                <w:rFonts w:eastAsia="Times New Roman" w:cs="Times New Roman"/>
                <w:b/>
                <w:bCs/>
                <w:sz w:val="18"/>
                <w:szCs w:val="18"/>
                <w:lang w:eastAsia="lv-LV"/>
              </w:rPr>
            </w:pPr>
            <w:r w:rsidRPr="0083426E">
              <w:rPr>
                <w:rFonts w:eastAsia="Times New Roman" w:cs="Times New Roman"/>
                <w:b/>
                <w:bCs/>
                <w:sz w:val="18"/>
                <w:szCs w:val="18"/>
                <w:lang w:eastAsia="lv-LV"/>
              </w:rPr>
              <w:t>1 200</w:t>
            </w:r>
          </w:p>
        </w:tc>
        <w:tc>
          <w:tcPr>
            <w:tcW w:w="1276" w:type="dxa"/>
            <w:tcBorders>
              <w:top w:val="nil"/>
              <w:left w:val="nil"/>
              <w:bottom w:val="single" w:sz="4" w:space="0" w:color="auto"/>
              <w:right w:val="single" w:sz="4" w:space="0" w:color="auto"/>
            </w:tcBorders>
            <w:shd w:val="clear" w:color="auto" w:fill="auto"/>
            <w:noWrap/>
            <w:vAlign w:val="center"/>
            <w:hideMark/>
          </w:tcPr>
          <w:p w14:paraId="2C732963" w14:textId="77777777" w:rsidR="0083426E" w:rsidRPr="0083426E" w:rsidRDefault="0083426E" w:rsidP="0083426E">
            <w:pPr>
              <w:jc w:val="right"/>
              <w:rPr>
                <w:rFonts w:eastAsia="Times New Roman" w:cs="Times New Roman"/>
                <w:sz w:val="18"/>
                <w:szCs w:val="18"/>
                <w:lang w:eastAsia="lv-LV"/>
              </w:rPr>
            </w:pPr>
            <w:r w:rsidRPr="0083426E">
              <w:rPr>
                <w:rFonts w:eastAsia="Times New Roman" w:cs="Times New Roman"/>
                <w:sz w:val="18"/>
                <w:szCs w:val="18"/>
                <w:lang w:eastAsia="lv-LV"/>
              </w:rPr>
              <w:t>37 523 867</w:t>
            </w:r>
          </w:p>
        </w:tc>
        <w:tc>
          <w:tcPr>
            <w:tcW w:w="1559" w:type="dxa"/>
            <w:tcBorders>
              <w:top w:val="nil"/>
              <w:left w:val="nil"/>
              <w:bottom w:val="single" w:sz="4" w:space="0" w:color="auto"/>
              <w:right w:val="single" w:sz="4" w:space="0" w:color="auto"/>
            </w:tcBorders>
            <w:shd w:val="clear" w:color="auto" w:fill="auto"/>
            <w:noWrap/>
            <w:vAlign w:val="center"/>
            <w:hideMark/>
          </w:tcPr>
          <w:p w14:paraId="59078F08" w14:textId="77777777" w:rsidR="0083426E" w:rsidRPr="0083426E" w:rsidRDefault="0083426E" w:rsidP="0083426E">
            <w:pPr>
              <w:jc w:val="right"/>
              <w:rPr>
                <w:rFonts w:eastAsia="Times New Roman" w:cs="Times New Roman"/>
                <w:sz w:val="18"/>
                <w:szCs w:val="18"/>
                <w:lang w:eastAsia="lv-LV"/>
              </w:rPr>
            </w:pPr>
            <w:r w:rsidRPr="0083426E">
              <w:rPr>
                <w:rFonts w:eastAsia="Times New Roman" w:cs="Times New Roman"/>
                <w:sz w:val="18"/>
                <w:szCs w:val="18"/>
                <w:lang w:eastAsia="lv-LV"/>
              </w:rPr>
              <w:t>30 019 093</w:t>
            </w:r>
          </w:p>
        </w:tc>
        <w:tc>
          <w:tcPr>
            <w:tcW w:w="1559" w:type="dxa"/>
            <w:tcBorders>
              <w:top w:val="nil"/>
              <w:left w:val="nil"/>
              <w:bottom w:val="single" w:sz="4" w:space="0" w:color="auto"/>
              <w:right w:val="single" w:sz="4" w:space="0" w:color="auto"/>
            </w:tcBorders>
            <w:shd w:val="clear" w:color="auto" w:fill="auto"/>
            <w:noWrap/>
            <w:vAlign w:val="center"/>
            <w:hideMark/>
          </w:tcPr>
          <w:p w14:paraId="12071E78" w14:textId="77777777" w:rsidR="0083426E" w:rsidRPr="0083426E" w:rsidRDefault="0083426E" w:rsidP="0083426E">
            <w:pPr>
              <w:jc w:val="right"/>
              <w:rPr>
                <w:rFonts w:eastAsia="Times New Roman" w:cs="Times New Roman"/>
                <w:sz w:val="18"/>
                <w:szCs w:val="18"/>
                <w:lang w:eastAsia="lv-LV"/>
              </w:rPr>
            </w:pPr>
            <w:r w:rsidRPr="0083426E">
              <w:rPr>
                <w:rFonts w:eastAsia="Times New Roman" w:cs="Times New Roman"/>
                <w:sz w:val="18"/>
                <w:szCs w:val="18"/>
                <w:lang w:eastAsia="lv-LV"/>
              </w:rPr>
              <w:t>25 015 911</w:t>
            </w:r>
          </w:p>
        </w:tc>
        <w:tc>
          <w:tcPr>
            <w:tcW w:w="1172" w:type="dxa"/>
            <w:tcBorders>
              <w:top w:val="nil"/>
              <w:left w:val="nil"/>
              <w:bottom w:val="single" w:sz="4" w:space="0" w:color="auto"/>
              <w:right w:val="single" w:sz="4" w:space="0" w:color="auto"/>
            </w:tcBorders>
            <w:shd w:val="clear" w:color="auto" w:fill="auto"/>
            <w:noWrap/>
            <w:vAlign w:val="center"/>
            <w:hideMark/>
          </w:tcPr>
          <w:p w14:paraId="36289F09" w14:textId="77777777" w:rsidR="0083426E" w:rsidRPr="0083426E" w:rsidRDefault="0083426E" w:rsidP="0083426E">
            <w:pPr>
              <w:jc w:val="right"/>
              <w:rPr>
                <w:rFonts w:eastAsia="Times New Roman" w:cs="Times New Roman"/>
                <w:sz w:val="18"/>
                <w:szCs w:val="18"/>
                <w:lang w:eastAsia="lv-LV"/>
              </w:rPr>
            </w:pPr>
            <w:r w:rsidRPr="0083426E">
              <w:rPr>
                <w:rFonts w:eastAsia="Times New Roman" w:cs="Times New Roman"/>
                <w:sz w:val="18"/>
                <w:szCs w:val="18"/>
                <w:lang w:eastAsia="lv-LV"/>
              </w:rPr>
              <w:t>21 442 209</w:t>
            </w:r>
          </w:p>
        </w:tc>
      </w:tr>
      <w:tr w:rsidR="0083426E" w:rsidRPr="0083426E" w14:paraId="532381BF" w14:textId="77777777" w:rsidTr="005900B6">
        <w:trPr>
          <w:trHeight w:val="318"/>
        </w:trPr>
        <w:tc>
          <w:tcPr>
            <w:tcW w:w="1479" w:type="dxa"/>
            <w:vMerge/>
            <w:tcBorders>
              <w:top w:val="nil"/>
              <w:left w:val="single" w:sz="4" w:space="0" w:color="auto"/>
              <w:bottom w:val="single" w:sz="4" w:space="0" w:color="000000"/>
              <w:right w:val="nil"/>
            </w:tcBorders>
            <w:vAlign w:val="center"/>
            <w:hideMark/>
          </w:tcPr>
          <w:p w14:paraId="2EC2E577" w14:textId="77777777" w:rsidR="0083426E" w:rsidRPr="0083426E" w:rsidRDefault="0083426E" w:rsidP="0083426E">
            <w:pPr>
              <w:rPr>
                <w:rFonts w:eastAsia="Times New Roman" w:cs="Times New Roman"/>
                <w:b/>
                <w:bCs/>
                <w:sz w:val="18"/>
                <w:szCs w:val="18"/>
                <w:lang w:eastAsia="lv-LV"/>
              </w:rPr>
            </w:pPr>
          </w:p>
        </w:tc>
        <w:tc>
          <w:tcPr>
            <w:tcW w:w="1635" w:type="dxa"/>
            <w:tcBorders>
              <w:top w:val="nil"/>
              <w:left w:val="single" w:sz="4" w:space="0" w:color="auto"/>
              <w:bottom w:val="single" w:sz="4" w:space="0" w:color="auto"/>
              <w:right w:val="single" w:sz="4" w:space="0" w:color="auto"/>
            </w:tcBorders>
            <w:shd w:val="clear" w:color="000000" w:fill="D9D9D9"/>
            <w:noWrap/>
            <w:vAlign w:val="center"/>
            <w:hideMark/>
          </w:tcPr>
          <w:p w14:paraId="05E9DFEC" w14:textId="77777777" w:rsidR="0083426E" w:rsidRPr="0083426E" w:rsidRDefault="0083426E" w:rsidP="0083426E">
            <w:pPr>
              <w:jc w:val="right"/>
              <w:rPr>
                <w:rFonts w:eastAsia="Times New Roman" w:cs="Times New Roman"/>
                <w:b/>
                <w:bCs/>
                <w:sz w:val="18"/>
                <w:szCs w:val="18"/>
                <w:lang w:eastAsia="lv-LV"/>
              </w:rPr>
            </w:pPr>
            <w:r w:rsidRPr="0083426E">
              <w:rPr>
                <w:rFonts w:eastAsia="Times New Roman" w:cs="Times New Roman"/>
                <w:b/>
                <w:bCs/>
                <w:sz w:val="18"/>
                <w:szCs w:val="18"/>
                <w:lang w:eastAsia="lv-LV"/>
              </w:rPr>
              <w:t>1 300</w:t>
            </w:r>
          </w:p>
        </w:tc>
        <w:tc>
          <w:tcPr>
            <w:tcW w:w="1276" w:type="dxa"/>
            <w:tcBorders>
              <w:top w:val="nil"/>
              <w:left w:val="nil"/>
              <w:bottom w:val="single" w:sz="4" w:space="0" w:color="auto"/>
              <w:right w:val="single" w:sz="4" w:space="0" w:color="auto"/>
            </w:tcBorders>
            <w:shd w:val="clear" w:color="000000" w:fill="D9D9D9"/>
            <w:noWrap/>
            <w:vAlign w:val="center"/>
            <w:hideMark/>
          </w:tcPr>
          <w:p w14:paraId="78402477" w14:textId="77777777" w:rsidR="0083426E" w:rsidRPr="0083426E" w:rsidRDefault="0083426E" w:rsidP="0083426E">
            <w:pPr>
              <w:jc w:val="right"/>
              <w:rPr>
                <w:rFonts w:eastAsia="Times New Roman" w:cs="Times New Roman"/>
                <w:b/>
                <w:bCs/>
                <w:sz w:val="18"/>
                <w:szCs w:val="18"/>
                <w:lang w:eastAsia="lv-LV"/>
              </w:rPr>
            </w:pPr>
            <w:r w:rsidRPr="0083426E">
              <w:rPr>
                <w:rFonts w:eastAsia="Times New Roman" w:cs="Times New Roman"/>
                <w:b/>
                <w:bCs/>
                <w:sz w:val="18"/>
                <w:szCs w:val="18"/>
                <w:lang w:eastAsia="lv-LV"/>
              </w:rPr>
              <w:t>40 650 855</w:t>
            </w:r>
          </w:p>
        </w:tc>
        <w:tc>
          <w:tcPr>
            <w:tcW w:w="1559" w:type="dxa"/>
            <w:tcBorders>
              <w:top w:val="nil"/>
              <w:left w:val="nil"/>
              <w:bottom w:val="single" w:sz="4" w:space="0" w:color="auto"/>
              <w:right w:val="single" w:sz="4" w:space="0" w:color="auto"/>
            </w:tcBorders>
            <w:shd w:val="clear" w:color="auto" w:fill="auto"/>
            <w:noWrap/>
            <w:vAlign w:val="center"/>
            <w:hideMark/>
          </w:tcPr>
          <w:p w14:paraId="4FC3F13A" w14:textId="77777777" w:rsidR="0083426E" w:rsidRPr="0083426E" w:rsidRDefault="0083426E" w:rsidP="0083426E">
            <w:pPr>
              <w:jc w:val="right"/>
              <w:rPr>
                <w:rFonts w:eastAsia="Times New Roman" w:cs="Times New Roman"/>
                <w:sz w:val="18"/>
                <w:szCs w:val="18"/>
                <w:lang w:eastAsia="lv-LV"/>
              </w:rPr>
            </w:pPr>
            <w:r w:rsidRPr="0083426E">
              <w:rPr>
                <w:rFonts w:eastAsia="Times New Roman" w:cs="Times New Roman"/>
                <w:sz w:val="18"/>
                <w:szCs w:val="18"/>
                <w:lang w:eastAsia="lv-LV"/>
              </w:rPr>
              <w:t>32 520 684</w:t>
            </w:r>
          </w:p>
        </w:tc>
        <w:tc>
          <w:tcPr>
            <w:tcW w:w="1559" w:type="dxa"/>
            <w:tcBorders>
              <w:top w:val="nil"/>
              <w:left w:val="nil"/>
              <w:bottom w:val="single" w:sz="4" w:space="0" w:color="auto"/>
              <w:right w:val="single" w:sz="4" w:space="0" w:color="auto"/>
            </w:tcBorders>
            <w:shd w:val="clear" w:color="auto" w:fill="auto"/>
            <w:noWrap/>
            <w:vAlign w:val="center"/>
            <w:hideMark/>
          </w:tcPr>
          <w:p w14:paraId="2B0A0B9F" w14:textId="77777777" w:rsidR="0083426E" w:rsidRPr="0083426E" w:rsidRDefault="0083426E" w:rsidP="0083426E">
            <w:pPr>
              <w:jc w:val="right"/>
              <w:rPr>
                <w:rFonts w:eastAsia="Times New Roman" w:cs="Times New Roman"/>
                <w:sz w:val="18"/>
                <w:szCs w:val="18"/>
                <w:lang w:eastAsia="lv-LV"/>
              </w:rPr>
            </w:pPr>
            <w:r w:rsidRPr="0083426E">
              <w:rPr>
                <w:rFonts w:eastAsia="Times New Roman" w:cs="Times New Roman"/>
                <w:sz w:val="18"/>
                <w:szCs w:val="18"/>
                <w:lang w:eastAsia="lv-LV"/>
              </w:rPr>
              <w:t>27 100 570</w:t>
            </w:r>
          </w:p>
        </w:tc>
        <w:tc>
          <w:tcPr>
            <w:tcW w:w="1172" w:type="dxa"/>
            <w:tcBorders>
              <w:top w:val="nil"/>
              <w:left w:val="nil"/>
              <w:bottom w:val="single" w:sz="4" w:space="0" w:color="auto"/>
              <w:right w:val="single" w:sz="4" w:space="0" w:color="auto"/>
            </w:tcBorders>
            <w:shd w:val="clear" w:color="auto" w:fill="auto"/>
            <w:noWrap/>
            <w:vAlign w:val="center"/>
            <w:hideMark/>
          </w:tcPr>
          <w:p w14:paraId="3B6CAC87" w14:textId="77777777" w:rsidR="0083426E" w:rsidRPr="0083426E" w:rsidRDefault="0083426E" w:rsidP="0083426E">
            <w:pPr>
              <w:jc w:val="right"/>
              <w:rPr>
                <w:rFonts w:eastAsia="Times New Roman" w:cs="Times New Roman"/>
                <w:sz w:val="18"/>
                <w:szCs w:val="18"/>
                <w:lang w:eastAsia="lv-LV"/>
              </w:rPr>
            </w:pPr>
            <w:r w:rsidRPr="0083426E">
              <w:rPr>
                <w:rFonts w:eastAsia="Times New Roman" w:cs="Times New Roman"/>
                <w:sz w:val="18"/>
                <w:szCs w:val="18"/>
                <w:lang w:eastAsia="lv-LV"/>
              </w:rPr>
              <w:t>23 229 060</w:t>
            </w:r>
          </w:p>
        </w:tc>
      </w:tr>
      <w:tr w:rsidR="0083426E" w:rsidRPr="0083426E" w14:paraId="0E325B7B" w14:textId="77777777" w:rsidTr="005900B6">
        <w:trPr>
          <w:trHeight w:val="318"/>
        </w:trPr>
        <w:tc>
          <w:tcPr>
            <w:tcW w:w="1479" w:type="dxa"/>
            <w:vMerge/>
            <w:tcBorders>
              <w:top w:val="nil"/>
              <w:left w:val="single" w:sz="4" w:space="0" w:color="auto"/>
              <w:bottom w:val="single" w:sz="4" w:space="0" w:color="000000"/>
              <w:right w:val="nil"/>
            </w:tcBorders>
            <w:vAlign w:val="center"/>
            <w:hideMark/>
          </w:tcPr>
          <w:p w14:paraId="143559E6" w14:textId="77777777" w:rsidR="0083426E" w:rsidRPr="0083426E" w:rsidRDefault="0083426E" w:rsidP="0083426E">
            <w:pPr>
              <w:rPr>
                <w:rFonts w:eastAsia="Times New Roman" w:cs="Times New Roman"/>
                <w:b/>
                <w:bCs/>
                <w:sz w:val="18"/>
                <w:szCs w:val="18"/>
                <w:lang w:eastAsia="lv-LV"/>
              </w:rPr>
            </w:pPr>
          </w:p>
        </w:tc>
        <w:tc>
          <w:tcPr>
            <w:tcW w:w="1635" w:type="dxa"/>
            <w:tcBorders>
              <w:top w:val="nil"/>
              <w:left w:val="single" w:sz="4" w:space="0" w:color="auto"/>
              <w:bottom w:val="single" w:sz="4" w:space="0" w:color="auto"/>
              <w:right w:val="single" w:sz="4" w:space="0" w:color="auto"/>
            </w:tcBorders>
            <w:shd w:val="clear" w:color="000000" w:fill="D9D9D9"/>
            <w:noWrap/>
            <w:vAlign w:val="center"/>
            <w:hideMark/>
          </w:tcPr>
          <w:p w14:paraId="5DC69A67" w14:textId="77777777" w:rsidR="0083426E" w:rsidRPr="0083426E" w:rsidRDefault="0083426E" w:rsidP="0083426E">
            <w:pPr>
              <w:jc w:val="right"/>
              <w:rPr>
                <w:rFonts w:eastAsia="Times New Roman" w:cs="Times New Roman"/>
                <w:b/>
                <w:bCs/>
                <w:sz w:val="18"/>
                <w:szCs w:val="18"/>
                <w:lang w:eastAsia="lv-LV"/>
              </w:rPr>
            </w:pPr>
            <w:r w:rsidRPr="0083426E">
              <w:rPr>
                <w:rFonts w:eastAsia="Times New Roman" w:cs="Times New Roman"/>
                <w:b/>
                <w:bCs/>
                <w:sz w:val="18"/>
                <w:szCs w:val="18"/>
                <w:lang w:eastAsia="lv-LV"/>
              </w:rPr>
              <w:t>1 400</w:t>
            </w:r>
          </w:p>
        </w:tc>
        <w:tc>
          <w:tcPr>
            <w:tcW w:w="1276" w:type="dxa"/>
            <w:tcBorders>
              <w:top w:val="nil"/>
              <w:left w:val="nil"/>
              <w:bottom w:val="single" w:sz="4" w:space="0" w:color="auto"/>
              <w:right w:val="single" w:sz="4" w:space="0" w:color="auto"/>
            </w:tcBorders>
            <w:shd w:val="clear" w:color="auto" w:fill="auto"/>
            <w:noWrap/>
            <w:vAlign w:val="center"/>
            <w:hideMark/>
          </w:tcPr>
          <w:p w14:paraId="271E570F" w14:textId="77777777" w:rsidR="0083426E" w:rsidRPr="0083426E" w:rsidRDefault="0083426E" w:rsidP="0083426E">
            <w:pPr>
              <w:jc w:val="right"/>
              <w:rPr>
                <w:rFonts w:eastAsia="Times New Roman" w:cs="Times New Roman"/>
                <w:sz w:val="18"/>
                <w:szCs w:val="18"/>
                <w:lang w:eastAsia="lv-LV"/>
              </w:rPr>
            </w:pPr>
            <w:r w:rsidRPr="0083426E">
              <w:rPr>
                <w:rFonts w:eastAsia="Times New Roman" w:cs="Times New Roman"/>
                <w:sz w:val="18"/>
                <w:szCs w:val="18"/>
                <w:lang w:eastAsia="lv-LV"/>
              </w:rPr>
              <w:t>43 777 844</w:t>
            </w:r>
          </w:p>
        </w:tc>
        <w:tc>
          <w:tcPr>
            <w:tcW w:w="1559" w:type="dxa"/>
            <w:tcBorders>
              <w:top w:val="nil"/>
              <w:left w:val="nil"/>
              <w:bottom w:val="single" w:sz="4" w:space="0" w:color="auto"/>
              <w:right w:val="single" w:sz="4" w:space="0" w:color="auto"/>
            </w:tcBorders>
            <w:shd w:val="clear" w:color="auto" w:fill="auto"/>
            <w:noWrap/>
            <w:vAlign w:val="center"/>
            <w:hideMark/>
          </w:tcPr>
          <w:p w14:paraId="51FE94AB" w14:textId="77777777" w:rsidR="0083426E" w:rsidRPr="0083426E" w:rsidRDefault="0083426E" w:rsidP="0083426E">
            <w:pPr>
              <w:jc w:val="right"/>
              <w:rPr>
                <w:rFonts w:eastAsia="Times New Roman" w:cs="Times New Roman"/>
                <w:sz w:val="18"/>
                <w:szCs w:val="18"/>
                <w:lang w:eastAsia="lv-LV"/>
              </w:rPr>
            </w:pPr>
            <w:r w:rsidRPr="0083426E">
              <w:rPr>
                <w:rFonts w:eastAsia="Times New Roman" w:cs="Times New Roman"/>
                <w:sz w:val="18"/>
                <w:szCs w:val="18"/>
                <w:lang w:eastAsia="lv-LV"/>
              </w:rPr>
              <w:t>35 022 275</w:t>
            </w:r>
          </w:p>
        </w:tc>
        <w:tc>
          <w:tcPr>
            <w:tcW w:w="1559" w:type="dxa"/>
            <w:tcBorders>
              <w:top w:val="nil"/>
              <w:left w:val="nil"/>
              <w:bottom w:val="single" w:sz="4" w:space="0" w:color="auto"/>
              <w:right w:val="single" w:sz="4" w:space="0" w:color="auto"/>
            </w:tcBorders>
            <w:shd w:val="clear" w:color="auto" w:fill="auto"/>
            <w:noWrap/>
            <w:vAlign w:val="center"/>
            <w:hideMark/>
          </w:tcPr>
          <w:p w14:paraId="2E9A4322" w14:textId="77777777" w:rsidR="0083426E" w:rsidRPr="0083426E" w:rsidRDefault="0083426E" w:rsidP="0083426E">
            <w:pPr>
              <w:jc w:val="right"/>
              <w:rPr>
                <w:rFonts w:eastAsia="Times New Roman" w:cs="Times New Roman"/>
                <w:sz w:val="18"/>
                <w:szCs w:val="18"/>
                <w:lang w:eastAsia="lv-LV"/>
              </w:rPr>
            </w:pPr>
            <w:r w:rsidRPr="0083426E">
              <w:rPr>
                <w:rFonts w:eastAsia="Times New Roman" w:cs="Times New Roman"/>
                <w:sz w:val="18"/>
                <w:szCs w:val="18"/>
                <w:lang w:eastAsia="lv-LV"/>
              </w:rPr>
              <w:t>29 185 230</w:t>
            </w:r>
          </w:p>
        </w:tc>
        <w:tc>
          <w:tcPr>
            <w:tcW w:w="1172" w:type="dxa"/>
            <w:tcBorders>
              <w:top w:val="nil"/>
              <w:left w:val="nil"/>
              <w:bottom w:val="single" w:sz="4" w:space="0" w:color="auto"/>
              <w:right w:val="single" w:sz="4" w:space="0" w:color="auto"/>
            </w:tcBorders>
            <w:shd w:val="clear" w:color="auto" w:fill="auto"/>
            <w:noWrap/>
            <w:vAlign w:val="center"/>
            <w:hideMark/>
          </w:tcPr>
          <w:p w14:paraId="6F0E2F1D" w14:textId="77777777" w:rsidR="0083426E" w:rsidRPr="0083426E" w:rsidRDefault="0083426E" w:rsidP="0083426E">
            <w:pPr>
              <w:jc w:val="right"/>
              <w:rPr>
                <w:rFonts w:eastAsia="Times New Roman" w:cs="Times New Roman"/>
                <w:sz w:val="18"/>
                <w:szCs w:val="18"/>
                <w:lang w:eastAsia="lv-LV"/>
              </w:rPr>
            </w:pPr>
            <w:r w:rsidRPr="0083426E">
              <w:rPr>
                <w:rFonts w:eastAsia="Times New Roman" w:cs="Times New Roman"/>
                <w:sz w:val="18"/>
                <w:szCs w:val="18"/>
                <w:lang w:eastAsia="lv-LV"/>
              </w:rPr>
              <w:t>25 015 911</w:t>
            </w:r>
          </w:p>
        </w:tc>
      </w:tr>
    </w:tbl>
    <w:p w14:paraId="4E4EAABC" w14:textId="35F15ECA" w:rsidR="0083426E" w:rsidRPr="0083426E" w:rsidRDefault="0083426E" w:rsidP="0083426E">
      <w:pPr>
        <w:spacing w:after="160" w:line="259" w:lineRule="auto"/>
        <w:rPr>
          <w:rFonts w:eastAsia="Calibri" w:cs="Times New Roman"/>
          <w:i/>
          <w:sz w:val="16"/>
          <w:szCs w:val="16"/>
        </w:rPr>
      </w:pPr>
      <w:r w:rsidRPr="0083426E">
        <w:rPr>
          <w:rFonts w:eastAsia="Calibri" w:cs="Times New Roman"/>
          <w:i/>
          <w:sz w:val="16"/>
          <w:szCs w:val="16"/>
        </w:rPr>
        <w:t>Avots: VNĪ aprēķini, 2018.g.</w:t>
      </w:r>
    </w:p>
    <w:p w14:paraId="5E05CB90" w14:textId="77777777" w:rsidR="006106D1" w:rsidRPr="0083426E" w:rsidRDefault="006106D1" w:rsidP="006106D1">
      <w:pPr>
        <w:spacing w:after="120"/>
        <w:ind w:firstLine="720"/>
        <w:rPr>
          <w:rFonts w:eastAsia="Calibri" w:cs="Times New Roman"/>
          <w:szCs w:val="22"/>
        </w:rPr>
      </w:pPr>
      <w:bookmarkStart w:id="179" w:name="_Hlk521595017"/>
      <w:r w:rsidRPr="0083426E">
        <w:rPr>
          <w:rFonts w:eastAsia="Calibri" w:cs="Times New Roman"/>
          <w:szCs w:val="22"/>
        </w:rPr>
        <w:t>Būtisks trūkums šādā valsts nekustamo īpašumu apsaimniekošanas un uzturēšanas finansēšanā ir fakts, ka no valsts budžeta finansētas iestādes nevar veidot finanšu uzkrājumus valsts nekustamā īpašuma kārtējiem un kapitālajiem remontdarbiem. Rezultātā pie šāda nekustamo īpašumu pārvaldīšanas modeļa netiek nodrošināta plānveidīga valsts nekustamo īpašumu vērtības saglabāšana un vairošana, līdz ar to jau šobrīd valsts nekustamo īpašumu uzturēšanai un atjaunošanai nepieciešami daudz lielāki kapitālieguldījumi ar daudz lielāku fiskālo ietekmi uz vispārējo valdības budžeta bilanci.</w:t>
      </w:r>
      <w:bookmarkEnd w:id="179"/>
    </w:p>
    <w:p w14:paraId="4525852E" w14:textId="3E88FA82" w:rsidR="004A3CA3" w:rsidRPr="006A6349" w:rsidRDefault="006106D1" w:rsidP="006A6349">
      <w:pPr>
        <w:spacing w:after="120"/>
        <w:ind w:firstLine="720"/>
        <w:rPr>
          <w:rFonts w:eastAsia="Calibri" w:cs="Times New Roman"/>
          <w:szCs w:val="22"/>
        </w:rPr>
      </w:pPr>
      <w:r w:rsidRPr="0083426E">
        <w:rPr>
          <w:rFonts w:eastAsia="Calibri" w:cs="Times New Roman"/>
          <w:szCs w:val="22"/>
        </w:rPr>
        <w:t xml:space="preserve">Papildus ieguvums, regulāri veicot ēkās nepieciešamos kapitālieguldījums, ir to energoefektivitātes paaugstināšana. Saskaņā ar realizācijā esošo projektu ēku energoefektivitātes aprēķiniem ietaupījums uz komunālajiem maksājumiem ir </w:t>
      </w:r>
      <w:r>
        <w:rPr>
          <w:rFonts w:eastAsia="Calibri" w:cs="Times New Roman"/>
          <w:szCs w:val="22"/>
        </w:rPr>
        <w:t xml:space="preserve">vismaz </w:t>
      </w:r>
      <w:r w:rsidRPr="0083426E">
        <w:rPr>
          <w:rFonts w:eastAsia="Calibri" w:cs="Times New Roman"/>
          <w:szCs w:val="22"/>
        </w:rPr>
        <w:t>30% apmērā. Izdevumi par komunālajiem maksājumiem ministriju un citu valsts pārvaldes iestāžu bezatlīdzības lietošanā un valdījumā esošajās</w:t>
      </w:r>
      <w:r>
        <w:rPr>
          <w:rFonts w:eastAsia="Calibri" w:cs="Times New Roman"/>
          <w:szCs w:val="22"/>
        </w:rPr>
        <w:t xml:space="preserve"> ēkās gada ietvaros vidēji ir 3,</w:t>
      </w:r>
      <w:r w:rsidRPr="0083426E">
        <w:rPr>
          <w:rFonts w:eastAsia="Calibri" w:cs="Times New Roman"/>
          <w:szCs w:val="22"/>
        </w:rPr>
        <w:t xml:space="preserve">6 milj. </w:t>
      </w:r>
      <w:r w:rsidRPr="0083426E">
        <w:rPr>
          <w:rFonts w:eastAsia="Calibri" w:cs="Times New Roman"/>
          <w:i/>
          <w:szCs w:val="22"/>
        </w:rPr>
        <w:t>euro</w:t>
      </w:r>
      <w:r w:rsidRPr="0083426E">
        <w:rPr>
          <w:rFonts w:eastAsia="Calibri" w:cs="Times New Roman"/>
          <w:szCs w:val="22"/>
        </w:rPr>
        <w:t>, līdz ar to iespējamais gada ietaupījums pie ener</w:t>
      </w:r>
      <w:r>
        <w:rPr>
          <w:rFonts w:eastAsia="Calibri" w:cs="Times New Roman"/>
          <w:szCs w:val="22"/>
        </w:rPr>
        <w:t>goefektīvām ēkām prognozējams 1,</w:t>
      </w:r>
      <w:r w:rsidR="009B6815">
        <w:rPr>
          <w:rFonts w:eastAsia="Calibri" w:cs="Times New Roman"/>
          <w:szCs w:val="22"/>
        </w:rPr>
        <w:t xml:space="preserve">1 </w:t>
      </w:r>
      <w:r w:rsidRPr="0083426E">
        <w:rPr>
          <w:rFonts w:eastAsia="Calibri" w:cs="Times New Roman"/>
          <w:szCs w:val="22"/>
        </w:rPr>
        <w:t xml:space="preserve">milj. </w:t>
      </w:r>
      <w:r w:rsidRPr="0083426E">
        <w:rPr>
          <w:rFonts w:eastAsia="Calibri" w:cs="Times New Roman"/>
          <w:i/>
          <w:szCs w:val="22"/>
        </w:rPr>
        <w:t>euro</w:t>
      </w:r>
      <w:r w:rsidR="006A6349">
        <w:rPr>
          <w:rFonts w:eastAsia="Calibri" w:cs="Times New Roman"/>
          <w:szCs w:val="22"/>
        </w:rPr>
        <w:t xml:space="preserve"> apmērā. </w:t>
      </w:r>
    </w:p>
    <w:p w14:paraId="1C06D7C5" w14:textId="03E361A4" w:rsidR="0083426E" w:rsidRPr="0083426E" w:rsidRDefault="0083426E" w:rsidP="0083426E">
      <w:pPr>
        <w:spacing w:after="120"/>
        <w:rPr>
          <w:rFonts w:eastAsia="Times New Roman" w:cs="Times New Roman"/>
          <w:i/>
          <w:szCs w:val="22"/>
          <w:lang w:eastAsia="lv-LV"/>
        </w:rPr>
      </w:pPr>
      <w:r w:rsidRPr="0083426E">
        <w:rPr>
          <w:rFonts w:eastAsia="Times New Roman" w:cs="Times New Roman"/>
          <w:i/>
          <w:szCs w:val="22"/>
          <w:lang w:eastAsia="lv-LV"/>
        </w:rPr>
        <w:t>Bezatlīdzības lietošanā nodoto ēku tehniskā uzturēšana</w:t>
      </w:r>
    </w:p>
    <w:p w14:paraId="1645FF4B" w14:textId="10FA2828" w:rsidR="006106D1" w:rsidRPr="006106D1" w:rsidRDefault="006106D1" w:rsidP="006106D1">
      <w:pPr>
        <w:spacing w:before="120" w:after="120" w:line="259" w:lineRule="auto"/>
        <w:ind w:firstLine="720"/>
        <w:rPr>
          <w:rFonts w:eastAsia="Times New Roman" w:cs="Times New Roman"/>
          <w:szCs w:val="22"/>
          <w:lang w:eastAsia="lv-LV"/>
        </w:rPr>
      </w:pPr>
      <w:r w:rsidRPr="006106D1">
        <w:rPr>
          <w:rFonts w:eastAsia="Times New Roman" w:cs="Times New Roman"/>
          <w:szCs w:val="22"/>
          <w:lang w:eastAsia="lv-LV"/>
        </w:rPr>
        <w:t>Bezatlīdzības lietošanā nodoto būvju kopējā platība, tai skaitā neizmantojamās telpas, pagrabi, kāpņu telpas un koplietošanas telpas, ir 135 675 m</w:t>
      </w:r>
      <w:r w:rsidRPr="006106D1">
        <w:rPr>
          <w:rFonts w:eastAsia="Times New Roman" w:cs="Times New Roman"/>
          <w:szCs w:val="22"/>
          <w:vertAlign w:val="superscript"/>
          <w:lang w:eastAsia="lv-LV"/>
        </w:rPr>
        <w:t>2</w:t>
      </w:r>
      <w:r w:rsidRPr="006106D1">
        <w:rPr>
          <w:rFonts w:eastAsia="Times New Roman" w:cs="Times New Roman"/>
          <w:szCs w:val="22"/>
          <w:lang w:eastAsia="lv-LV"/>
        </w:rPr>
        <w:t>, savukārt lietderīgā, iznomājamā platība aptuveni 90% vai 122 108 m</w:t>
      </w:r>
      <w:r w:rsidRPr="006106D1">
        <w:rPr>
          <w:rFonts w:eastAsia="Times New Roman" w:cs="Times New Roman"/>
          <w:szCs w:val="22"/>
          <w:vertAlign w:val="superscript"/>
          <w:lang w:eastAsia="lv-LV"/>
        </w:rPr>
        <w:t>2</w:t>
      </w:r>
      <w:r w:rsidRPr="006106D1">
        <w:rPr>
          <w:rFonts w:eastAsia="Times New Roman" w:cs="Times New Roman"/>
          <w:szCs w:val="22"/>
          <w:lang w:eastAsia="lv-LV"/>
        </w:rPr>
        <w:t xml:space="preserve">. Neveicot līdzekļu uzkrājumus </w:t>
      </w:r>
      <w:r w:rsidR="00157C83" w:rsidRPr="006106D1">
        <w:rPr>
          <w:rFonts w:eastAsia="Times New Roman" w:cs="Times New Roman"/>
          <w:szCs w:val="22"/>
          <w:lang w:eastAsia="lv-LV"/>
        </w:rPr>
        <w:t>remont</w:t>
      </w:r>
      <w:r w:rsidR="00157C83">
        <w:rPr>
          <w:rFonts w:eastAsia="Times New Roman" w:cs="Times New Roman"/>
          <w:szCs w:val="22"/>
          <w:lang w:eastAsia="lv-LV"/>
        </w:rPr>
        <w:t>darbiem un būvdarbiem</w:t>
      </w:r>
      <w:r w:rsidR="00157C83" w:rsidRPr="006106D1">
        <w:rPr>
          <w:rFonts w:eastAsia="Times New Roman" w:cs="Times New Roman"/>
          <w:szCs w:val="22"/>
          <w:lang w:eastAsia="lv-LV"/>
        </w:rPr>
        <w:t xml:space="preserve"> </w:t>
      </w:r>
      <w:r w:rsidRPr="006106D1">
        <w:rPr>
          <w:rFonts w:eastAsia="Times New Roman" w:cs="Times New Roman"/>
          <w:szCs w:val="22"/>
          <w:lang w:eastAsia="lv-LV"/>
        </w:rPr>
        <w:t xml:space="preserve">un attiecīgi kapitālieguldījumus, ēkas faktiski 30 gadu periodā pilnībā nolietojas un ir nepieciešama būves pilnīga </w:t>
      </w:r>
      <w:r w:rsidR="00157C83">
        <w:rPr>
          <w:rFonts w:eastAsia="Times New Roman" w:cs="Times New Roman"/>
          <w:szCs w:val="22"/>
          <w:lang w:eastAsia="lv-LV"/>
        </w:rPr>
        <w:t>pārbūve vai atjaunošana</w:t>
      </w:r>
      <w:r w:rsidRPr="006106D1">
        <w:rPr>
          <w:rFonts w:eastAsia="Times New Roman" w:cs="Times New Roman"/>
          <w:szCs w:val="22"/>
          <w:lang w:eastAsia="lv-LV"/>
        </w:rPr>
        <w:t xml:space="preserve">, kas atkarībā no ēkas arhitektūras, konstruktīvajiem elementiem, materiāliem, prasībām un sarežģītības izmaksā vidēji 1 300 </w:t>
      </w:r>
      <w:r w:rsidRPr="006106D1">
        <w:rPr>
          <w:rFonts w:eastAsia="Times New Roman" w:cs="Times New Roman"/>
          <w:i/>
          <w:szCs w:val="22"/>
          <w:lang w:eastAsia="lv-LV"/>
        </w:rPr>
        <w:t>euro</w:t>
      </w:r>
      <w:r w:rsidRPr="006106D1">
        <w:rPr>
          <w:rFonts w:eastAsia="Times New Roman" w:cs="Times New Roman"/>
          <w:szCs w:val="22"/>
          <w:lang w:eastAsia="lv-LV"/>
        </w:rPr>
        <w:t>/m</w:t>
      </w:r>
      <w:r w:rsidRPr="006106D1">
        <w:rPr>
          <w:rFonts w:eastAsia="Times New Roman" w:cs="Times New Roman"/>
          <w:szCs w:val="22"/>
          <w:vertAlign w:val="superscript"/>
          <w:lang w:eastAsia="lv-LV"/>
        </w:rPr>
        <w:t>2</w:t>
      </w:r>
      <w:r w:rsidRPr="006106D1">
        <w:rPr>
          <w:rFonts w:eastAsia="Times New Roman" w:cs="Times New Roman"/>
          <w:szCs w:val="22"/>
          <w:lang w:eastAsia="lv-LV"/>
        </w:rPr>
        <w:t xml:space="preserve"> (1</w:t>
      </w:r>
      <w:r w:rsidR="000241BF">
        <w:rPr>
          <w:rFonts w:eastAsia="Times New Roman" w:cs="Times New Roman"/>
          <w:szCs w:val="22"/>
          <w:lang w:eastAsia="lv-LV"/>
        </w:rPr>
        <w:t xml:space="preserve"> </w:t>
      </w:r>
      <w:r w:rsidRPr="006106D1">
        <w:rPr>
          <w:rFonts w:eastAsia="Times New Roman" w:cs="Times New Roman"/>
          <w:szCs w:val="22"/>
          <w:lang w:eastAsia="lv-LV"/>
        </w:rPr>
        <w:t>100 – 1</w:t>
      </w:r>
      <w:r w:rsidR="000241BF">
        <w:rPr>
          <w:rFonts w:eastAsia="Times New Roman" w:cs="Times New Roman"/>
          <w:szCs w:val="22"/>
          <w:lang w:eastAsia="lv-LV"/>
        </w:rPr>
        <w:t xml:space="preserve"> </w:t>
      </w:r>
      <w:r w:rsidRPr="006106D1">
        <w:rPr>
          <w:rFonts w:eastAsia="Times New Roman" w:cs="Times New Roman"/>
          <w:szCs w:val="22"/>
          <w:lang w:eastAsia="lv-LV"/>
        </w:rPr>
        <w:t>500</w:t>
      </w:r>
      <w:r w:rsidRPr="006106D1">
        <w:rPr>
          <w:rFonts w:eastAsia="Times New Roman" w:cs="Times New Roman"/>
          <w:i/>
          <w:szCs w:val="22"/>
          <w:lang w:eastAsia="lv-LV"/>
        </w:rPr>
        <w:t xml:space="preserve"> </w:t>
      </w:r>
      <w:r w:rsidR="009B6815" w:rsidRPr="006106D1">
        <w:rPr>
          <w:rFonts w:eastAsia="Times New Roman" w:cs="Times New Roman"/>
          <w:i/>
          <w:szCs w:val="22"/>
          <w:lang w:eastAsia="lv-LV"/>
        </w:rPr>
        <w:t>euro</w:t>
      </w:r>
      <w:r w:rsidR="009B6815" w:rsidRPr="006106D1">
        <w:rPr>
          <w:rFonts w:eastAsia="Times New Roman" w:cs="Times New Roman"/>
          <w:szCs w:val="22"/>
          <w:lang w:eastAsia="lv-LV"/>
        </w:rPr>
        <w:t>/m</w:t>
      </w:r>
      <w:r w:rsidR="009B6815" w:rsidRPr="006106D1">
        <w:rPr>
          <w:rFonts w:eastAsia="Times New Roman" w:cs="Times New Roman"/>
          <w:szCs w:val="22"/>
          <w:vertAlign w:val="superscript"/>
          <w:lang w:eastAsia="lv-LV"/>
        </w:rPr>
        <w:t>2</w:t>
      </w:r>
      <w:r w:rsidRPr="006106D1">
        <w:rPr>
          <w:rFonts w:eastAsia="Times New Roman" w:cs="Times New Roman"/>
          <w:szCs w:val="22"/>
          <w:lang w:eastAsia="lv-LV"/>
        </w:rPr>
        <w:t>).</w:t>
      </w:r>
    </w:p>
    <w:p w14:paraId="35EC308C" w14:textId="30D5198C" w:rsidR="0083426E" w:rsidRPr="0083426E" w:rsidRDefault="006106D1" w:rsidP="006106D1">
      <w:pPr>
        <w:spacing w:before="120" w:after="120" w:line="259" w:lineRule="auto"/>
        <w:ind w:firstLine="720"/>
        <w:rPr>
          <w:rFonts w:eastAsia="Times New Roman" w:cs="Times New Roman"/>
          <w:szCs w:val="22"/>
          <w:lang w:eastAsia="lv-LV"/>
        </w:rPr>
      </w:pPr>
      <w:r w:rsidRPr="006106D1">
        <w:rPr>
          <w:rFonts w:eastAsia="Times New Roman" w:cs="Times New Roman"/>
          <w:szCs w:val="22"/>
          <w:lang w:eastAsia="lv-LV"/>
        </w:rPr>
        <w:t xml:space="preserve">Lai pilnībā </w:t>
      </w:r>
      <w:r w:rsidR="0072064C">
        <w:rPr>
          <w:rFonts w:eastAsia="Times New Roman" w:cs="Times New Roman"/>
          <w:szCs w:val="22"/>
          <w:lang w:eastAsia="lv-LV"/>
        </w:rPr>
        <w:t>pārbūvētu vai atjaunotu</w:t>
      </w:r>
      <w:r w:rsidR="0072064C" w:rsidRPr="006106D1">
        <w:rPr>
          <w:rFonts w:eastAsia="Times New Roman" w:cs="Times New Roman"/>
          <w:szCs w:val="22"/>
          <w:lang w:eastAsia="lv-LV"/>
        </w:rPr>
        <w:t xml:space="preserve"> </w:t>
      </w:r>
      <w:r w:rsidRPr="006106D1">
        <w:rPr>
          <w:rFonts w:eastAsia="Times New Roman" w:cs="Times New Roman"/>
          <w:szCs w:val="22"/>
          <w:lang w:eastAsia="lv-LV"/>
        </w:rPr>
        <w:t>ēkas ar kopējo platību 135 675 m</w:t>
      </w:r>
      <w:r w:rsidRPr="006106D1">
        <w:rPr>
          <w:rFonts w:eastAsia="Times New Roman" w:cs="Times New Roman"/>
          <w:szCs w:val="22"/>
          <w:vertAlign w:val="superscript"/>
          <w:lang w:eastAsia="lv-LV"/>
        </w:rPr>
        <w:t>2</w:t>
      </w:r>
      <w:r w:rsidRPr="006106D1">
        <w:rPr>
          <w:rFonts w:eastAsia="Times New Roman" w:cs="Times New Roman"/>
          <w:szCs w:val="22"/>
          <w:lang w:eastAsia="lv-LV"/>
        </w:rPr>
        <w:t xml:space="preserve">, aptuvenie nepieciešamie ieguldījumi prognozējami </w:t>
      </w:r>
      <w:r w:rsidR="000241BF">
        <w:rPr>
          <w:rFonts w:eastAsia="Times New Roman" w:cs="Times New Roman"/>
          <w:szCs w:val="22"/>
          <w:lang w:eastAsia="lv-LV"/>
        </w:rPr>
        <w:t xml:space="preserve">176,4 milj. </w:t>
      </w:r>
      <w:r w:rsidRPr="006106D1">
        <w:rPr>
          <w:rFonts w:eastAsia="Times New Roman" w:cs="Times New Roman"/>
          <w:i/>
          <w:szCs w:val="22"/>
          <w:lang w:eastAsia="lv-LV"/>
        </w:rPr>
        <w:t>euro</w:t>
      </w:r>
      <w:r w:rsidRPr="006106D1">
        <w:rPr>
          <w:rFonts w:eastAsia="Times New Roman" w:cs="Times New Roman"/>
          <w:szCs w:val="22"/>
          <w:lang w:eastAsia="lv-LV"/>
        </w:rPr>
        <w:t xml:space="preserve"> apmērā. Uz vienu ēkas lietderīgo kvadrātmetru mēnesī 30 gadu periodā izmaksas ir 4 </w:t>
      </w:r>
      <w:r w:rsidRPr="006106D1">
        <w:rPr>
          <w:rFonts w:eastAsia="Times New Roman" w:cs="Times New Roman"/>
          <w:i/>
          <w:szCs w:val="22"/>
          <w:lang w:eastAsia="lv-LV"/>
        </w:rPr>
        <w:t>euro</w:t>
      </w:r>
      <w:r w:rsidRPr="006106D1">
        <w:rPr>
          <w:rFonts w:eastAsia="Times New Roman" w:cs="Times New Roman"/>
          <w:szCs w:val="22"/>
          <w:lang w:eastAsia="lv-LV"/>
        </w:rPr>
        <w:t>/m</w:t>
      </w:r>
      <w:r w:rsidRPr="006106D1">
        <w:rPr>
          <w:rFonts w:eastAsia="Times New Roman" w:cs="Times New Roman"/>
          <w:szCs w:val="22"/>
          <w:vertAlign w:val="superscript"/>
          <w:lang w:eastAsia="lv-LV"/>
        </w:rPr>
        <w:t>2</w:t>
      </w:r>
      <w:r w:rsidR="009B6815">
        <w:rPr>
          <w:rFonts w:eastAsia="Times New Roman" w:cs="Times New Roman"/>
          <w:szCs w:val="22"/>
          <w:lang w:eastAsia="lv-LV"/>
        </w:rPr>
        <w:t xml:space="preserve"> jeb 3,7</w:t>
      </w:r>
      <w:r w:rsidRPr="006106D1">
        <w:rPr>
          <w:rFonts w:eastAsia="Times New Roman" w:cs="Times New Roman"/>
          <w:szCs w:val="22"/>
          <w:lang w:eastAsia="lv-LV"/>
        </w:rPr>
        <w:t>% gadā no ēkas atjaunošanas vērtības, kas pārsniedz MK noteikumos Nr.</w:t>
      </w:r>
      <w:r w:rsidR="000241BF">
        <w:rPr>
          <w:rFonts w:eastAsia="Times New Roman" w:cs="Times New Roman"/>
          <w:szCs w:val="22"/>
          <w:lang w:eastAsia="lv-LV"/>
        </w:rPr>
        <w:t xml:space="preserve"> </w:t>
      </w:r>
      <w:r w:rsidRPr="006106D1">
        <w:rPr>
          <w:rFonts w:eastAsia="Times New Roman" w:cs="Times New Roman"/>
          <w:szCs w:val="22"/>
          <w:lang w:eastAsia="lv-LV"/>
        </w:rPr>
        <w:t xml:space="preserve">97 "Publiskas personas mantas iznomāšanas noteikumi" noteikto </w:t>
      </w:r>
      <w:r w:rsidR="0072064C">
        <w:rPr>
          <w:rFonts w:eastAsia="Times New Roman" w:cs="Times New Roman"/>
          <w:szCs w:val="22"/>
          <w:lang w:eastAsia="lv-LV"/>
        </w:rPr>
        <w:t>“N</w:t>
      </w:r>
      <w:r w:rsidR="004B63B0">
        <w:rPr>
          <w:rFonts w:eastAsia="Times New Roman" w:cs="Times New Roman"/>
          <w:szCs w:val="22"/>
          <w:lang w:eastAsia="lv-LV"/>
        </w:rPr>
        <w:t>”</w:t>
      </w:r>
      <w:r w:rsidR="0072064C">
        <w:rPr>
          <w:rFonts w:eastAsia="Times New Roman" w:cs="Times New Roman"/>
          <w:szCs w:val="22"/>
          <w:lang w:eastAsia="lv-LV"/>
        </w:rPr>
        <w:t xml:space="preserve"> komponenti</w:t>
      </w:r>
      <w:r w:rsidR="004B63B0">
        <w:rPr>
          <w:rFonts w:eastAsia="Times New Roman" w:cs="Times New Roman"/>
          <w:szCs w:val="22"/>
          <w:lang w:eastAsia="lv-LV"/>
        </w:rPr>
        <w:t xml:space="preserve"> </w:t>
      </w:r>
      <w:r w:rsidRPr="006106D1">
        <w:rPr>
          <w:rFonts w:eastAsia="Times New Roman" w:cs="Times New Roman"/>
          <w:szCs w:val="22"/>
          <w:lang w:eastAsia="lv-LV"/>
        </w:rPr>
        <w:t>2,5% apmēr</w:t>
      </w:r>
      <w:r w:rsidR="004B63B0">
        <w:rPr>
          <w:rFonts w:eastAsia="Times New Roman" w:cs="Times New Roman"/>
          <w:szCs w:val="22"/>
          <w:lang w:eastAsia="lv-LV"/>
        </w:rPr>
        <w:t>ā no attiecīgās ēkas atjaunošanas vērtības gadā</w:t>
      </w:r>
      <w:r w:rsidRPr="006106D1">
        <w:rPr>
          <w:rFonts w:eastAsia="Times New Roman" w:cs="Times New Roman"/>
          <w:szCs w:val="22"/>
          <w:lang w:eastAsia="lv-LV"/>
        </w:rPr>
        <w:t xml:space="preserve"> </w:t>
      </w:r>
      <w:r w:rsidR="0083426E" w:rsidRPr="0083426E">
        <w:rPr>
          <w:rFonts w:eastAsia="Times New Roman" w:cs="Times New Roman"/>
          <w:szCs w:val="22"/>
          <w:lang w:eastAsia="lv-LV"/>
        </w:rPr>
        <w:t>(</w:t>
      </w:r>
      <w:r w:rsidR="00EE6CB8">
        <w:rPr>
          <w:rFonts w:eastAsia="Times New Roman" w:cs="Times New Roman"/>
          <w:szCs w:val="22"/>
          <w:lang w:eastAsia="lv-LV"/>
        </w:rPr>
        <w:t>Tabula Nr. 21</w:t>
      </w:r>
      <w:r w:rsidR="0083426E" w:rsidRPr="0083426E">
        <w:rPr>
          <w:rFonts w:eastAsia="Times New Roman" w:cs="Times New Roman"/>
          <w:szCs w:val="22"/>
          <w:lang w:eastAsia="lv-LV"/>
        </w:rPr>
        <w:t>).</w:t>
      </w:r>
    </w:p>
    <w:p w14:paraId="157D554C" w14:textId="39CA04C0" w:rsidR="005900B6" w:rsidRDefault="005900B6" w:rsidP="00841AB6">
      <w:pPr>
        <w:pStyle w:val="Caption"/>
      </w:pPr>
      <w:bookmarkStart w:id="180" w:name="_Ref525655640"/>
      <w:r>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21</w:t>
      </w:r>
      <w:r w:rsidR="00FA22F8">
        <w:rPr>
          <w:noProof/>
        </w:rPr>
        <w:fldChar w:fldCharType="end"/>
      </w:r>
      <w:bookmarkEnd w:id="180"/>
    </w:p>
    <w:p w14:paraId="49E3C8FD" w14:textId="53C609B5" w:rsidR="0083426E" w:rsidRPr="0083426E" w:rsidRDefault="0083426E" w:rsidP="005900B6">
      <w:pPr>
        <w:spacing w:after="120" w:line="259" w:lineRule="auto"/>
        <w:ind w:firstLine="720"/>
        <w:jc w:val="center"/>
        <w:rPr>
          <w:rFonts w:eastAsia="Times New Roman" w:cs="Times New Roman"/>
          <w:b/>
          <w:color w:val="000000"/>
          <w:szCs w:val="22"/>
          <w:lang w:eastAsia="lv-LV"/>
        </w:rPr>
      </w:pPr>
      <w:r w:rsidRPr="0083426E">
        <w:rPr>
          <w:rFonts w:eastAsia="Times New Roman" w:cs="Times New Roman"/>
          <w:b/>
          <w:color w:val="000000"/>
          <w:szCs w:val="22"/>
          <w:lang w:eastAsia="lv-LV"/>
        </w:rPr>
        <w:t>Izmaksu salīdzinājums 30 gadu periodā, regulāri veicot reinvestīcijas īpašumos</w:t>
      </w:r>
    </w:p>
    <w:tbl>
      <w:tblPr>
        <w:tblW w:w="8923" w:type="dxa"/>
        <w:tblInd w:w="113" w:type="dxa"/>
        <w:tblLook w:val="04A0" w:firstRow="1" w:lastRow="0" w:firstColumn="1" w:lastColumn="0" w:noHBand="0" w:noVBand="1"/>
      </w:tblPr>
      <w:tblGrid>
        <w:gridCol w:w="1626"/>
        <w:gridCol w:w="1779"/>
        <w:gridCol w:w="5518"/>
      </w:tblGrid>
      <w:tr w:rsidR="0083426E" w:rsidRPr="0083426E" w14:paraId="6D9084F6" w14:textId="77777777" w:rsidTr="005900B6">
        <w:trPr>
          <w:trHeight w:val="380"/>
        </w:trPr>
        <w:tc>
          <w:tcPr>
            <w:tcW w:w="8923" w:type="dxa"/>
            <w:gridSpan w:val="3"/>
            <w:tcBorders>
              <w:top w:val="single" w:sz="4" w:space="0" w:color="auto"/>
              <w:left w:val="single" w:sz="4" w:space="0" w:color="auto"/>
              <w:bottom w:val="single" w:sz="4" w:space="0" w:color="auto"/>
              <w:right w:val="single" w:sz="4" w:space="0" w:color="auto"/>
            </w:tcBorders>
            <w:shd w:val="clear" w:color="auto" w:fill="008080"/>
            <w:noWrap/>
            <w:vAlign w:val="bottom"/>
            <w:hideMark/>
          </w:tcPr>
          <w:p w14:paraId="42A275DD" w14:textId="77777777" w:rsidR="0083426E" w:rsidRPr="00CD4E8F" w:rsidRDefault="0083426E" w:rsidP="0083426E">
            <w:pPr>
              <w:jc w:val="center"/>
              <w:rPr>
                <w:rFonts w:eastAsia="Times New Roman" w:cs="Times New Roman"/>
                <w:b/>
                <w:bCs/>
                <w:color w:val="FFFFFF"/>
                <w:sz w:val="20"/>
                <w:szCs w:val="22"/>
                <w:lang w:eastAsia="lv-LV"/>
              </w:rPr>
            </w:pPr>
            <w:r w:rsidRPr="00CD4E8F">
              <w:rPr>
                <w:rFonts w:eastAsia="Times New Roman" w:cs="Times New Roman"/>
                <w:b/>
                <w:bCs/>
                <w:color w:val="FFFFFF"/>
                <w:sz w:val="20"/>
                <w:szCs w:val="22"/>
                <w:lang w:eastAsia="lv-LV"/>
              </w:rPr>
              <w:t>Izmaksu salīdzinājums</w:t>
            </w:r>
          </w:p>
        </w:tc>
      </w:tr>
      <w:tr w:rsidR="0083426E" w:rsidRPr="0083426E" w14:paraId="7F47FE1F" w14:textId="77777777" w:rsidTr="005900B6">
        <w:trPr>
          <w:trHeight w:val="380"/>
        </w:trPr>
        <w:tc>
          <w:tcPr>
            <w:tcW w:w="16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9BDDD" w14:textId="77777777" w:rsidR="0083426E" w:rsidRPr="00CD4E8F" w:rsidRDefault="0083426E" w:rsidP="0083426E">
            <w:pPr>
              <w:jc w:val="right"/>
              <w:rPr>
                <w:rFonts w:eastAsia="Times New Roman" w:cs="Times New Roman"/>
                <w:b/>
                <w:bCs/>
                <w:sz w:val="20"/>
                <w:szCs w:val="22"/>
                <w:lang w:eastAsia="lv-LV"/>
              </w:rPr>
            </w:pPr>
            <w:r w:rsidRPr="00CD4E8F">
              <w:rPr>
                <w:rFonts w:eastAsia="Calibri" w:cs="Times New Roman"/>
                <w:b/>
                <w:bCs/>
                <w:sz w:val="20"/>
                <w:szCs w:val="22"/>
              </w:rPr>
              <w:t>176 377 500</w:t>
            </w:r>
          </w:p>
        </w:tc>
        <w:tc>
          <w:tcPr>
            <w:tcW w:w="1779" w:type="dxa"/>
            <w:tcBorders>
              <w:top w:val="nil"/>
              <w:left w:val="nil"/>
              <w:bottom w:val="single" w:sz="4" w:space="0" w:color="auto"/>
              <w:right w:val="single" w:sz="4" w:space="0" w:color="auto"/>
            </w:tcBorders>
            <w:shd w:val="clear" w:color="auto" w:fill="auto"/>
            <w:noWrap/>
            <w:vAlign w:val="bottom"/>
            <w:hideMark/>
          </w:tcPr>
          <w:p w14:paraId="1405A1BA" w14:textId="6420DD9E" w:rsidR="0083426E" w:rsidRPr="00CD4E8F" w:rsidRDefault="000241BF" w:rsidP="0083426E">
            <w:pPr>
              <w:jc w:val="center"/>
              <w:rPr>
                <w:rFonts w:eastAsia="Times New Roman" w:cs="Times New Roman"/>
                <w:i/>
                <w:iCs/>
                <w:sz w:val="20"/>
                <w:szCs w:val="22"/>
                <w:lang w:eastAsia="lv-LV"/>
              </w:rPr>
            </w:pPr>
            <w:r>
              <w:rPr>
                <w:rFonts w:eastAsia="Times New Roman" w:cs="Times New Roman"/>
                <w:i/>
                <w:iCs/>
                <w:sz w:val="20"/>
                <w:szCs w:val="22"/>
                <w:lang w:eastAsia="lv-LV"/>
              </w:rPr>
              <w:t>E</w:t>
            </w:r>
            <w:r w:rsidR="00CD4E8F" w:rsidRPr="00CD4E8F">
              <w:rPr>
                <w:rFonts w:eastAsia="Times New Roman" w:cs="Times New Roman"/>
                <w:i/>
                <w:iCs/>
                <w:sz w:val="20"/>
                <w:szCs w:val="22"/>
                <w:lang w:eastAsia="lv-LV"/>
              </w:rPr>
              <w:t xml:space="preserve">uro </w:t>
            </w:r>
            <w:r w:rsidR="0083426E" w:rsidRPr="00CD4E8F">
              <w:rPr>
                <w:rFonts w:eastAsia="Times New Roman" w:cs="Times New Roman"/>
                <w:i/>
                <w:iCs/>
                <w:sz w:val="20"/>
                <w:szCs w:val="22"/>
                <w:lang w:eastAsia="lv-LV"/>
              </w:rPr>
              <w:t>pēc 30 gadiem</w:t>
            </w:r>
          </w:p>
        </w:tc>
        <w:tc>
          <w:tcPr>
            <w:tcW w:w="5516" w:type="dxa"/>
            <w:tcBorders>
              <w:top w:val="nil"/>
              <w:left w:val="nil"/>
              <w:bottom w:val="single" w:sz="4" w:space="0" w:color="auto"/>
              <w:right w:val="single" w:sz="4" w:space="0" w:color="auto"/>
            </w:tcBorders>
            <w:shd w:val="clear" w:color="auto" w:fill="auto"/>
            <w:noWrap/>
            <w:vAlign w:val="bottom"/>
            <w:hideMark/>
          </w:tcPr>
          <w:p w14:paraId="371A1943" w14:textId="77777777" w:rsidR="0083426E" w:rsidRPr="00CD4E8F" w:rsidRDefault="0083426E" w:rsidP="0083426E">
            <w:pPr>
              <w:rPr>
                <w:rFonts w:eastAsia="Times New Roman" w:cs="Times New Roman"/>
                <w:sz w:val="20"/>
                <w:szCs w:val="22"/>
                <w:lang w:eastAsia="lv-LV"/>
              </w:rPr>
            </w:pPr>
            <w:r w:rsidRPr="00CD4E8F">
              <w:rPr>
                <w:rFonts w:eastAsia="Times New Roman" w:cs="Times New Roman"/>
                <w:sz w:val="20"/>
                <w:szCs w:val="22"/>
                <w:lang w:eastAsia="lv-LV"/>
              </w:rPr>
              <w:t>Nepieciešamās investīcijas pēc 30 gadiem, ja netiek veikts regulārs ēkas remonts</w:t>
            </w:r>
          </w:p>
        </w:tc>
      </w:tr>
      <w:tr w:rsidR="0083426E" w:rsidRPr="0083426E" w14:paraId="418FC59B" w14:textId="77777777" w:rsidTr="005900B6">
        <w:trPr>
          <w:trHeight w:val="380"/>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07ECE2DA" w14:textId="77777777" w:rsidR="0083426E" w:rsidRPr="00CD4E8F" w:rsidRDefault="0083426E" w:rsidP="0083426E">
            <w:pPr>
              <w:jc w:val="right"/>
              <w:rPr>
                <w:rFonts w:eastAsia="Times New Roman" w:cs="Times New Roman"/>
                <w:b/>
                <w:bCs/>
                <w:sz w:val="20"/>
                <w:szCs w:val="22"/>
                <w:lang w:eastAsia="lv-LV"/>
              </w:rPr>
            </w:pPr>
            <w:r w:rsidRPr="00CD4E8F">
              <w:rPr>
                <w:rFonts w:eastAsia="Calibri" w:cs="Times New Roman"/>
                <w:b/>
                <w:bCs/>
                <w:sz w:val="20"/>
                <w:szCs w:val="22"/>
              </w:rPr>
              <w:lastRenderedPageBreak/>
              <w:t>114 645 375</w:t>
            </w:r>
          </w:p>
        </w:tc>
        <w:tc>
          <w:tcPr>
            <w:tcW w:w="1779" w:type="dxa"/>
            <w:tcBorders>
              <w:top w:val="nil"/>
              <w:left w:val="nil"/>
              <w:bottom w:val="single" w:sz="4" w:space="0" w:color="auto"/>
              <w:right w:val="single" w:sz="4" w:space="0" w:color="auto"/>
            </w:tcBorders>
            <w:shd w:val="clear" w:color="auto" w:fill="auto"/>
            <w:noWrap/>
            <w:vAlign w:val="bottom"/>
            <w:hideMark/>
          </w:tcPr>
          <w:p w14:paraId="25C774C7" w14:textId="21B09703" w:rsidR="0083426E" w:rsidRPr="00CD4E8F" w:rsidRDefault="00CD4E8F" w:rsidP="0083426E">
            <w:pPr>
              <w:jc w:val="center"/>
              <w:rPr>
                <w:rFonts w:eastAsia="Times New Roman" w:cs="Times New Roman"/>
                <w:i/>
                <w:iCs/>
                <w:sz w:val="20"/>
                <w:szCs w:val="22"/>
                <w:lang w:eastAsia="lv-LV"/>
              </w:rPr>
            </w:pPr>
            <w:r w:rsidRPr="00CD4E8F">
              <w:rPr>
                <w:rFonts w:eastAsia="Times New Roman" w:cs="Times New Roman"/>
                <w:i/>
                <w:iCs/>
                <w:sz w:val="20"/>
                <w:szCs w:val="22"/>
                <w:lang w:eastAsia="lv-LV"/>
              </w:rPr>
              <w:t>Euro</w:t>
            </w:r>
            <w:r w:rsidR="0083426E" w:rsidRPr="00CD4E8F">
              <w:rPr>
                <w:rFonts w:eastAsia="Times New Roman" w:cs="Times New Roman"/>
                <w:i/>
                <w:iCs/>
                <w:sz w:val="20"/>
                <w:szCs w:val="22"/>
                <w:lang w:eastAsia="lv-LV"/>
              </w:rPr>
              <w:t xml:space="preserve"> 30 gados</w:t>
            </w:r>
          </w:p>
        </w:tc>
        <w:tc>
          <w:tcPr>
            <w:tcW w:w="5516" w:type="dxa"/>
            <w:tcBorders>
              <w:top w:val="nil"/>
              <w:left w:val="nil"/>
              <w:bottom w:val="single" w:sz="4" w:space="0" w:color="auto"/>
              <w:right w:val="single" w:sz="4" w:space="0" w:color="auto"/>
            </w:tcBorders>
            <w:shd w:val="clear" w:color="auto" w:fill="auto"/>
            <w:vAlign w:val="bottom"/>
            <w:hideMark/>
          </w:tcPr>
          <w:p w14:paraId="6FD7B6E1" w14:textId="77777777" w:rsidR="0083426E" w:rsidRPr="00CD4E8F" w:rsidRDefault="0083426E" w:rsidP="0083426E">
            <w:pPr>
              <w:rPr>
                <w:rFonts w:eastAsia="Times New Roman" w:cs="Times New Roman"/>
                <w:sz w:val="20"/>
                <w:szCs w:val="22"/>
                <w:lang w:eastAsia="lv-LV"/>
              </w:rPr>
            </w:pPr>
            <w:r w:rsidRPr="00CD4E8F">
              <w:rPr>
                <w:rFonts w:eastAsia="Times New Roman" w:cs="Times New Roman"/>
                <w:sz w:val="20"/>
                <w:szCs w:val="22"/>
                <w:lang w:eastAsia="lv-LV"/>
              </w:rPr>
              <w:t>Nepieciešamie uzkrājumi regulārām reinvestīcijām 30 gadu periodā</w:t>
            </w:r>
          </w:p>
        </w:tc>
      </w:tr>
      <w:tr w:rsidR="0083426E" w:rsidRPr="0083426E" w14:paraId="32CAD94A" w14:textId="77777777" w:rsidTr="005900B6">
        <w:trPr>
          <w:trHeight w:val="380"/>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439CAC7E" w14:textId="77777777" w:rsidR="0083426E" w:rsidRPr="00CD4E8F" w:rsidRDefault="0083426E" w:rsidP="0083426E">
            <w:pPr>
              <w:jc w:val="right"/>
              <w:rPr>
                <w:rFonts w:eastAsia="Times New Roman" w:cs="Times New Roman"/>
                <w:b/>
                <w:bCs/>
                <w:color w:val="008080"/>
                <w:sz w:val="20"/>
                <w:szCs w:val="22"/>
                <w:lang w:eastAsia="lv-LV"/>
              </w:rPr>
            </w:pPr>
            <w:r w:rsidRPr="00CD4E8F">
              <w:rPr>
                <w:rFonts w:eastAsia="Calibri" w:cs="Times New Roman"/>
                <w:b/>
                <w:bCs/>
                <w:color w:val="008080"/>
                <w:sz w:val="20"/>
                <w:szCs w:val="22"/>
              </w:rPr>
              <w:t>61 732 125</w:t>
            </w:r>
          </w:p>
        </w:tc>
        <w:tc>
          <w:tcPr>
            <w:tcW w:w="1779" w:type="dxa"/>
            <w:tcBorders>
              <w:top w:val="nil"/>
              <w:left w:val="nil"/>
              <w:bottom w:val="single" w:sz="4" w:space="0" w:color="auto"/>
              <w:right w:val="single" w:sz="4" w:space="0" w:color="auto"/>
            </w:tcBorders>
            <w:shd w:val="clear" w:color="auto" w:fill="auto"/>
            <w:noWrap/>
            <w:vAlign w:val="bottom"/>
            <w:hideMark/>
          </w:tcPr>
          <w:p w14:paraId="6C9227CD" w14:textId="43E94D15" w:rsidR="0083426E" w:rsidRPr="00CD4E8F" w:rsidRDefault="00CD4E8F" w:rsidP="0083426E">
            <w:pPr>
              <w:jc w:val="center"/>
              <w:rPr>
                <w:rFonts w:eastAsia="Times New Roman" w:cs="Times New Roman"/>
                <w:b/>
                <w:i/>
                <w:iCs/>
                <w:color w:val="008080"/>
                <w:sz w:val="20"/>
                <w:szCs w:val="22"/>
                <w:lang w:eastAsia="lv-LV"/>
              </w:rPr>
            </w:pPr>
            <w:r w:rsidRPr="00CD4E8F">
              <w:rPr>
                <w:rFonts w:eastAsia="Times New Roman" w:cs="Times New Roman"/>
                <w:i/>
                <w:iCs/>
                <w:color w:val="008080"/>
                <w:sz w:val="20"/>
                <w:szCs w:val="22"/>
                <w:lang w:eastAsia="lv-LV"/>
              </w:rPr>
              <w:t>Euro</w:t>
            </w:r>
          </w:p>
        </w:tc>
        <w:tc>
          <w:tcPr>
            <w:tcW w:w="5516" w:type="dxa"/>
            <w:tcBorders>
              <w:top w:val="nil"/>
              <w:left w:val="nil"/>
              <w:bottom w:val="single" w:sz="4" w:space="0" w:color="auto"/>
              <w:right w:val="single" w:sz="4" w:space="0" w:color="auto"/>
            </w:tcBorders>
            <w:shd w:val="clear" w:color="auto" w:fill="auto"/>
            <w:vAlign w:val="bottom"/>
            <w:hideMark/>
          </w:tcPr>
          <w:p w14:paraId="3E0DCEFF" w14:textId="77777777" w:rsidR="0083426E" w:rsidRPr="00CD4E8F" w:rsidRDefault="0083426E" w:rsidP="0083426E">
            <w:pPr>
              <w:rPr>
                <w:rFonts w:eastAsia="Times New Roman" w:cs="Times New Roman"/>
                <w:b/>
                <w:color w:val="008080"/>
                <w:sz w:val="20"/>
                <w:szCs w:val="22"/>
                <w:lang w:eastAsia="lv-LV"/>
              </w:rPr>
            </w:pPr>
            <w:r w:rsidRPr="00CD4E8F">
              <w:rPr>
                <w:rFonts w:eastAsia="Times New Roman" w:cs="Times New Roman"/>
                <w:b/>
                <w:color w:val="008080"/>
                <w:sz w:val="20"/>
                <w:szCs w:val="22"/>
                <w:lang w:eastAsia="lv-LV"/>
              </w:rPr>
              <w:t>Ietaupījums</w:t>
            </w:r>
          </w:p>
        </w:tc>
      </w:tr>
      <w:tr w:rsidR="0083426E" w:rsidRPr="0083426E" w14:paraId="28617D5C" w14:textId="77777777" w:rsidTr="005900B6">
        <w:trPr>
          <w:trHeight w:val="380"/>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2AFEBEC1" w14:textId="77777777" w:rsidR="0083426E" w:rsidRPr="00CD4E8F" w:rsidRDefault="0083426E" w:rsidP="0083426E">
            <w:pPr>
              <w:jc w:val="right"/>
              <w:rPr>
                <w:rFonts w:eastAsia="Times New Roman" w:cs="Times New Roman"/>
                <w:b/>
                <w:bCs/>
                <w:color w:val="008080"/>
                <w:sz w:val="20"/>
                <w:szCs w:val="22"/>
                <w:lang w:eastAsia="lv-LV"/>
              </w:rPr>
            </w:pPr>
            <w:r w:rsidRPr="00CD4E8F">
              <w:rPr>
                <w:rFonts w:eastAsia="Calibri" w:cs="Times New Roman"/>
                <w:b/>
                <w:bCs/>
                <w:color w:val="008080"/>
                <w:sz w:val="20"/>
                <w:szCs w:val="22"/>
              </w:rPr>
              <w:t>35%</w:t>
            </w:r>
          </w:p>
        </w:tc>
        <w:tc>
          <w:tcPr>
            <w:tcW w:w="1779" w:type="dxa"/>
            <w:tcBorders>
              <w:top w:val="nil"/>
              <w:left w:val="nil"/>
              <w:bottom w:val="single" w:sz="4" w:space="0" w:color="auto"/>
              <w:right w:val="single" w:sz="4" w:space="0" w:color="auto"/>
            </w:tcBorders>
            <w:shd w:val="clear" w:color="auto" w:fill="auto"/>
            <w:noWrap/>
            <w:vAlign w:val="bottom"/>
            <w:hideMark/>
          </w:tcPr>
          <w:p w14:paraId="09E8C7E9" w14:textId="77777777" w:rsidR="0083426E" w:rsidRPr="00CD4E8F" w:rsidRDefault="0083426E" w:rsidP="0083426E">
            <w:pPr>
              <w:jc w:val="center"/>
              <w:rPr>
                <w:rFonts w:eastAsia="Times New Roman" w:cs="Times New Roman"/>
                <w:b/>
                <w:i/>
                <w:iCs/>
                <w:color w:val="008080"/>
                <w:sz w:val="20"/>
                <w:szCs w:val="22"/>
                <w:lang w:eastAsia="lv-LV"/>
              </w:rPr>
            </w:pPr>
            <w:r w:rsidRPr="00CD4E8F">
              <w:rPr>
                <w:rFonts w:eastAsia="Times New Roman" w:cs="Times New Roman"/>
                <w:b/>
                <w:i/>
                <w:iCs/>
                <w:color w:val="008080"/>
                <w:sz w:val="20"/>
                <w:szCs w:val="22"/>
                <w:lang w:eastAsia="lv-LV"/>
              </w:rPr>
              <w:t>%</w:t>
            </w:r>
          </w:p>
        </w:tc>
        <w:tc>
          <w:tcPr>
            <w:tcW w:w="5516" w:type="dxa"/>
            <w:tcBorders>
              <w:top w:val="nil"/>
              <w:left w:val="nil"/>
              <w:bottom w:val="single" w:sz="4" w:space="0" w:color="auto"/>
              <w:right w:val="single" w:sz="4" w:space="0" w:color="auto"/>
            </w:tcBorders>
            <w:shd w:val="clear" w:color="auto" w:fill="auto"/>
            <w:noWrap/>
            <w:vAlign w:val="bottom"/>
            <w:hideMark/>
          </w:tcPr>
          <w:p w14:paraId="4249E84C" w14:textId="77777777" w:rsidR="0083426E" w:rsidRPr="00CD4E8F" w:rsidRDefault="0083426E" w:rsidP="0083426E">
            <w:pPr>
              <w:rPr>
                <w:rFonts w:eastAsia="Times New Roman" w:cs="Times New Roman"/>
                <w:b/>
                <w:color w:val="008080"/>
                <w:sz w:val="20"/>
                <w:szCs w:val="22"/>
                <w:lang w:eastAsia="lv-LV"/>
              </w:rPr>
            </w:pPr>
            <w:r w:rsidRPr="00CD4E8F">
              <w:rPr>
                <w:rFonts w:eastAsia="Times New Roman" w:cs="Times New Roman"/>
                <w:b/>
                <w:color w:val="008080"/>
                <w:sz w:val="20"/>
                <w:szCs w:val="22"/>
                <w:lang w:eastAsia="lv-LV"/>
              </w:rPr>
              <w:t>Ietaupījums</w:t>
            </w:r>
          </w:p>
        </w:tc>
      </w:tr>
    </w:tbl>
    <w:p w14:paraId="5E25EB5A" w14:textId="77777777" w:rsidR="005900B6" w:rsidRDefault="0083426E" w:rsidP="005900B6">
      <w:pPr>
        <w:spacing w:before="120" w:after="120" w:line="259" w:lineRule="auto"/>
        <w:ind w:firstLine="720"/>
        <w:rPr>
          <w:rFonts w:eastAsia="Calibri" w:cs="Times New Roman"/>
          <w:szCs w:val="22"/>
        </w:rPr>
      </w:pPr>
      <w:r w:rsidRPr="0083426E">
        <w:rPr>
          <w:rFonts w:eastAsia="Calibri" w:cs="Times New Roman"/>
          <w:i/>
          <w:sz w:val="16"/>
          <w:szCs w:val="16"/>
        </w:rPr>
        <w:t>Avots: VNĪ provizoriskie aprēķini</w:t>
      </w:r>
      <w:r w:rsidR="005900B6" w:rsidRPr="005900B6">
        <w:rPr>
          <w:rFonts w:eastAsia="Calibri" w:cs="Times New Roman"/>
          <w:szCs w:val="22"/>
        </w:rPr>
        <w:t xml:space="preserve"> </w:t>
      </w:r>
    </w:p>
    <w:p w14:paraId="70FB2B37" w14:textId="387A44A1" w:rsidR="005900B6" w:rsidRPr="0083426E" w:rsidRDefault="000241BF" w:rsidP="005900B6">
      <w:pPr>
        <w:spacing w:before="120" w:after="120" w:line="259" w:lineRule="auto"/>
        <w:ind w:firstLine="720"/>
        <w:rPr>
          <w:rFonts w:eastAsia="Calibri" w:cs="Times New Roman"/>
          <w:szCs w:val="22"/>
        </w:rPr>
      </w:pPr>
      <w:r w:rsidRPr="0083426E">
        <w:rPr>
          <w:rFonts w:eastAsia="Calibri" w:cs="Times New Roman"/>
          <w:szCs w:val="22"/>
        </w:rPr>
        <w:t xml:space="preserve">Regulāri ēku uzturot un atjaunojot, nepieciešamie kopējie uzkrājumi plānotajiem </w:t>
      </w:r>
      <w:r w:rsidR="004B63B0" w:rsidRPr="0083426E">
        <w:rPr>
          <w:rFonts w:eastAsia="Calibri" w:cs="Times New Roman"/>
          <w:szCs w:val="22"/>
        </w:rPr>
        <w:t>remont</w:t>
      </w:r>
      <w:r w:rsidR="004B63B0">
        <w:rPr>
          <w:rFonts w:eastAsia="Calibri" w:cs="Times New Roman"/>
          <w:szCs w:val="22"/>
        </w:rPr>
        <w:t>darbiem un būvdarbiem</w:t>
      </w:r>
      <w:r w:rsidR="004B63B0" w:rsidRPr="0083426E">
        <w:rPr>
          <w:rFonts w:eastAsia="Calibri" w:cs="Times New Roman"/>
          <w:szCs w:val="22"/>
        </w:rPr>
        <w:t xml:space="preserve"> </w:t>
      </w:r>
      <w:r w:rsidRPr="0083426E">
        <w:rPr>
          <w:rFonts w:eastAsia="Calibri" w:cs="Times New Roman"/>
          <w:szCs w:val="22"/>
        </w:rPr>
        <w:t xml:space="preserve">30 gadu periodā </w:t>
      </w:r>
      <w:r>
        <w:rPr>
          <w:rFonts w:eastAsia="Calibri" w:cs="Times New Roman"/>
          <w:szCs w:val="22"/>
        </w:rPr>
        <w:t>ir</w:t>
      </w:r>
      <w:r w:rsidRPr="0083426E">
        <w:rPr>
          <w:rFonts w:eastAsia="Calibri" w:cs="Times New Roman"/>
          <w:szCs w:val="22"/>
        </w:rPr>
        <w:t xml:space="preserve"> </w:t>
      </w:r>
      <w:r>
        <w:rPr>
          <w:rFonts w:eastAsia="Calibri" w:cs="Times New Roman"/>
          <w:szCs w:val="22"/>
        </w:rPr>
        <w:t xml:space="preserve">114,6 milj. </w:t>
      </w:r>
      <w:r w:rsidRPr="0083426E">
        <w:rPr>
          <w:rFonts w:eastAsia="Calibri" w:cs="Times New Roman"/>
          <w:i/>
          <w:szCs w:val="22"/>
        </w:rPr>
        <w:t>euro</w:t>
      </w:r>
      <w:r w:rsidRPr="0083426E">
        <w:rPr>
          <w:rFonts w:eastAsia="Calibri" w:cs="Times New Roman"/>
          <w:szCs w:val="22"/>
        </w:rPr>
        <w:t xml:space="preserve">, savukārt nepieciešamie uzkrājumi vienu ēkas lietderīgo kvadrātmetru mēnesī 30 gadu periodā </w:t>
      </w:r>
      <w:r>
        <w:rPr>
          <w:rFonts w:eastAsia="Times New Roman" w:cs="Times New Roman"/>
          <w:szCs w:val="22"/>
          <w:lang w:eastAsia="lv-LV"/>
        </w:rPr>
        <w:t>2,6</w:t>
      </w:r>
      <w:r w:rsidRPr="0083426E">
        <w:rPr>
          <w:rFonts w:eastAsia="Times New Roman" w:cs="Times New Roman"/>
          <w:szCs w:val="22"/>
          <w:lang w:eastAsia="lv-LV"/>
        </w:rPr>
        <w:t xml:space="preserve"> </w:t>
      </w:r>
      <w:r w:rsidRPr="0083426E">
        <w:rPr>
          <w:rFonts w:eastAsia="Calibri" w:cs="Times New Roman"/>
          <w:i/>
          <w:szCs w:val="22"/>
        </w:rPr>
        <w:t>euro</w:t>
      </w:r>
      <w:r w:rsidRPr="0083426E">
        <w:rPr>
          <w:rFonts w:eastAsia="Times New Roman" w:cs="Times New Roman"/>
          <w:szCs w:val="22"/>
          <w:lang w:eastAsia="lv-LV"/>
        </w:rPr>
        <w:t>/m</w:t>
      </w:r>
      <w:r w:rsidRPr="0083426E">
        <w:rPr>
          <w:rFonts w:eastAsia="Times New Roman" w:cs="Times New Roman"/>
          <w:szCs w:val="22"/>
          <w:vertAlign w:val="superscript"/>
          <w:lang w:eastAsia="lv-LV"/>
        </w:rPr>
        <w:t>2</w:t>
      </w:r>
      <w:r w:rsidRPr="0083426E">
        <w:rPr>
          <w:rFonts w:eastAsia="Calibri" w:cs="Times New Roman"/>
          <w:szCs w:val="22"/>
        </w:rPr>
        <w:t xml:space="preserve"> jeb 2,4% gadā no ēkas atjaunošanas vērtības, kas atbilst MK noteikumos Nr.</w:t>
      </w:r>
      <w:r>
        <w:rPr>
          <w:rFonts w:eastAsia="Calibri" w:cs="Times New Roman"/>
          <w:szCs w:val="22"/>
        </w:rPr>
        <w:t xml:space="preserve"> </w:t>
      </w:r>
      <w:r w:rsidRPr="0083426E">
        <w:rPr>
          <w:rFonts w:eastAsia="Calibri" w:cs="Times New Roman"/>
          <w:szCs w:val="22"/>
        </w:rPr>
        <w:t>97 "Publiskas personas mantas</w:t>
      </w:r>
      <w:r w:rsidR="009B6815">
        <w:rPr>
          <w:rFonts w:eastAsia="Calibri" w:cs="Times New Roman"/>
          <w:szCs w:val="22"/>
        </w:rPr>
        <w:t xml:space="preserve"> iznomāšanas noteikumi" noteiktajam maksimālajam 2,5% apmēram</w:t>
      </w:r>
      <w:r w:rsidRPr="0083426E">
        <w:rPr>
          <w:rFonts w:eastAsia="Calibri" w:cs="Times New Roman"/>
          <w:szCs w:val="22"/>
        </w:rPr>
        <w:t xml:space="preserve"> </w:t>
      </w:r>
      <w:r w:rsidR="005900B6" w:rsidRPr="0083426E">
        <w:rPr>
          <w:rFonts w:eastAsia="Calibri" w:cs="Times New Roman"/>
          <w:szCs w:val="22"/>
        </w:rPr>
        <w:t>(</w:t>
      </w:r>
      <w:r w:rsidR="001420EB">
        <w:rPr>
          <w:rFonts w:eastAsia="Calibri" w:cs="Times New Roman"/>
          <w:szCs w:val="22"/>
        </w:rPr>
        <w:t>Tabula Nr. 22</w:t>
      </w:r>
      <w:r w:rsidR="005900B6" w:rsidRPr="0083426E">
        <w:rPr>
          <w:rFonts w:eastAsia="Calibri" w:cs="Times New Roman"/>
          <w:szCs w:val="22"/>
        </w:rPr>
        <w:t>).</w:t>
      </w:r>
    </w:p>
    <w:p w14:paraId="124EC384" w14:textId="0758168A" w:rsidR="005900B6" w:rsidRDefault="005900B6" w:rsidP="00841AB6">
      <w:pPr>
        <w:pStyle w:val="Caption"/>
      </w:pPr>
      <w:bookmarkStart w:id="181" w:name="_Ref525655691"/>
      <w:r>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22</w:t>
      </w:r>
      <w:r w:rsidR="00FA22F8">
        <w:rPr>
          <w:noProof/>
        </w:rPr>
        <w:fldChar w:fldCharType="end"/>
      </w:r>
      <w:bookmarkEnd w:id="181"/>
    </w:p>
    <w:p w14:paraId="65C46FCB" w14:textId="29790368" w:rsidR="0083426E" w:rsidRPr="0083426E" w:rsidRDefault="0083426E" w:rsidP="00CD4E8F">
      <w:pPr>
        <w:spacing w:after="120"/>
        <w:jc w:val="center"/>
        <w:rPr>
          <w:rFonts w:eastAsia="Calibri" w:cs="Times New Roman"/>
          <w:b/>
          <w:szCs w:val="22"/>
        </w:rPr>
      </w:pPr>
      <w:r w:rsidRPr="0083426E">
        <w:rPr>
          <w:rFonts w:eastAsia="Calibri" w:cs="Times New Roman"/>
          <w:b/>
          <w:szCs w:val="22"/>
        </w:rPr>
        <w:t>Nepieciešamie uzkrājumi plānotiem remontdarbiem un būvdarbiem</w:t>
      </w:r>
      <w:r w:rsidR="00CD4E8F">
        <w:rPr>
          <w:rFonts w:eastAsia="Calibri" w:cs="Times New Roman"/>
          <w:b/>
          <w:szCs w:val="22"/>
        </w:rPr>
        <w:t xml:space="preserve"> </w:t>
      </w:r>
      <w:r w:rsidRPr="0083426E">
        <w:rPr>
          <w:rFonts w:eastAsia="Calibri" w:cs="Times New Roman"/>
          <w:b/>
          <w:szCs w:val="22"/>
        </w:rPr>
        <w:t>(N komponente saskaņā ar MK not.Nr.97)</w:t>
      </w:r>
    </w:p>
    <w:tbl>
      <w:tblPr>
        <w:tblW w:w="9187" w:type="dxa"/>
        <w:tblLook w:val="04A0" w:firstRow="1" w:lastRow="0" w:firstColumn="1" w:lastColumn="0" w:noHBand="0" w:noVBand="1"/>
      </w:tblPr>
      <w:tblGrid>
        <w:gridCol w:w="853"/>
        <w:gridCol w:w="2004"/>
        <w:gridCol w:w="6330"/>
      </w:tblGrid>
      <w:tr w:rsidR="0083426E" w:rsidRPr="0083426E" w14:paraId="26C2C796" w14:textId="77777777" w:rsidTr="005900B6">
        <w:trPr>
          <w:trHeight w:val="278"/>
        </w:trPr>
        <w:tc>
          <w:tcPr>
            <w:tcW w:w="9187" w:type="dxa"/>
            <w:gridSpan w:val="3"/>
            <w:tcBorders>
              <w:top w:val="single" w:sz="4" w:space="0" w:color="auto"/>
              <w:left w:val="single" w:sz="4" w:space="0" w:color="auto"/>
              <w:bottom w:val="single" w:sz="4" w:space="0" w:color="auto"/>
              <w:right w:val="single" w:sz="4" w:space="0" w:color="auto"/>
            </w:tcBorders>
            <w:shd w:val="clear" w:color="000000" w:fill="008080"/>
            <w:noWrap/>
            <w:vAlign w:val="bottom"/>
            <w:hideMark/>
          </w:tcPr>
          <w:p w14:paraId="3C01A925" w14:textId="77777777" w:rsidR="0083426E" w:rsidRPr="0083426E" w:rsidRDefault="0083426E" w:rsidP="0083426E">
            <w:pPr>
              <w:jc w:val="center"/>
              <w:rPr>
                <w:rFonts w:eastAsia="Times New Roman" w:cs="Times New Roman"/>
                <w:b/>
                <w:bCs/>
                <w:color w:val="FFFFFF"/>
                <w:sz w:val="18"/>
                <w:szCs w:val="18"/>
                <w:lang w:eastAsia="lv-LV"/>
              </w:rPr>
            </w:pPr>
            <w:r w:rsidRPr="0083426E">
              <w:rPr>
                <w:rFonts w:eastAsia="Times New Roman" w:cs="Times New Roman"/>
                <w:b/>
                <w:bCs/>
                <w:color w:val="FFFFFF"/>
                <w:sz w:val="18"/>
                <w:szCs w:val="18"/>
                <w:lang w:eastAsia="lv-LV"/>
              </w:rPr>
              <w:t>Izmaksas uz EUR/m2 mēnesī, ja netiek veiktas regulāras reinvestīcijas</w:t>
            </w:r>
          </w:p>
        </w:tc>
      </w:tr>
      <w:tr w:rsidR="0083426E" w:rsidRPr="0083426E" w14:paraId="63202232" w14:textId="77777777" w:rsidTr="005900B6">
        <w:trPr>
          <w:trHeight w:val="971"/>
        </w:trPr>
        <w:tc>
          <w:tcPr>
            <w:tcW w:w="853" w:type="dxa"/>
            <w:tcBorders>
              <w:top w:val="nil"/>
              <w:left w:val="single" w:sz="4" w:space="0" w:color="auto"/>
              <w:bottom w:val="single" w:sz="4" w:space="0" w:color="auto"/>
              <w:right w:val="single" w:sz="4" w:space="0" w:color="auto"/>
            </w:tcBorders>
            <w:shd w:val="clear" w:color="auto" w:fill="auto"/>
            <w:noWrap/>
            <w:vAlign w:val="center"/>
            <w:hideMark/>
          </w:tcPr>
          <w:p w14:paraId="196F827D" w14:textId="77777777" w:rsidR="0083426E" w:rsidRPr="0083426E" w:rsidRDefault="0083426E" w:rsidP="0083426E">
            <w:pPr>
              <w:jc w:val="right"/>
              <w:rPr>
                <w:rFonts w:eastAsia="Times New Roman" w:cs="Times New Roman"/>
                <w:b/>
                <w:bCs/>
                <w:i/>
                <w:iCs/>
                <w:color w:val="008080"/>
                <w:sz w:val="18"/>
                <w:szCs w:val="18"/>
                <w:lang w:eastAsia="lv-LV"/>
              </w:rPr>
            </w:pPr>
            <w:r w:rsidRPr="0083426E">
              <w:rPr>
                <w:rFonts w:eastAsia="Times New Roman" w:cs="Times New Roman"/>
                <w:b/>
                <w:bCs/>
                <w:i/>
                <w:iCs/>
                <w:color w:val="008080"/>
                <w:sz w:val="18"/>
                <w:szCs w:val="18"/>
                <w:lang w:eastAsia="lv-LV"/>
              </w:rPr>
              <w:t>4,01</w:t>
            </w:r>
          </w:p>
        </w:tc>
        <w:tc>
          <w:tcPr>
            <w:tcW w:w="2004" w:type="dxa"/>
            <w:tcBorders>
              <w:top w:val="nil"/>
              <w:left w:val="nil"/>
              <w:bottom w:val="single" w:sz="4" w:space="0" w:color="auto"/>
              <w:right w:val="single" w:sz="4" w:space="0" w:color="auto"/>
            </w:tcBorders>
            <w:shd w:val="clear" w:color="auto" w:fill="auto"/>
            <w:noWrap/>
            <w:vAlign w:val="center"/>
            <w:hideMark/>
          </w:tcPr>
          <w:p w14:paraId="65EDA357" w14:textId="77777777" w:rsidR="0083426E" w:rsidRPr="0083426E" w:rsidRDefault="0083426E" w:rsidP="0083426E">
            <w:pPr>
              <w:rPr>
                <w:rFonts w:eastAsia="Times New Roman" w:cs="Times New Roman"/>
                <w:b/>
                <w:bCs/>
                <w:i/>
                <w:iCs/>
                <w:color w:val="000000"/>
                <w:sz w:val="18"/>
                <w:szCs w:val="18"/>
                <w:lang w:eastAsia="lv-LV"/>
              </w:rPr>
            </w:pPr>
            <w:r w:rsidRPr="0083426E">
              <w:rPr>
                <w:rFonts w:eastAsia="Times New Roman" w:cs="Times New Roman"/>
                <w:b/>
                <w:bCs/>
                <w:i/>
                <w:iCs/>
                <w:color w:val="000000"/>
                <w:sz w:val="18"/>
                <w:szCs w:val="18"/>
                <w:lang w:eastAsia="lv-LV"/>
              </w:rPr>
              <w:t>EUR/m2 mēnesī vidēji</w:t>
            </w:r>
          </w:p>
        </w:tc>
        <w:tc>
          <w:tcPr>
            <w:tcW w:w="63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027B4" w14:textId="77777777" w:rsidR="0083426E" w:rsidRPr="0083426E" w:rsidRDefault="0083426E" w:rsidP="0083426E">
            <w:pPr>
              <w:rPr>
                <w:rFonts w:eastAsia="Times New Roman" w:cs="Times New Roman"/>
                <w:i/>
                <w:iCs/>
                <w:color w:val="000000"/>
                <w:sz w:val="18"/>
                <w:szCs w:val="18"/>
                <w:lang w:eastAsia="lv-LV"/>
              </w:rPr>
            </w:pPr>
            <w:r w:rsidRPr="0083426E">
              <w:rPr>
                <w:rFonts w:eastAsia="Times New Roman" w:cs="Times New Roman"/>
                <w:i/>
                <w:iCs/>
                <w:color w:val="000000"/>
                <w:sz w:val="18"/>
                <w:szCs w:val="18"/>
                <w:lang w:eastAsia="lv-LV"/>
              </w:rPr>
              <w:t>Nepieciešamās kopējās izmaksas pārvērstas EUR mēnesī uz</w:t>
            </w:r>
            <w:r w:rsidRPr="0083426E">
              <w:rPr>
                <w:rFonts w:eastAsia="Times New Roman" w:cs="Times New Roman"/>
                <w:b/>
                <w:bCs/>
                <w:i/>
                <w:iCs/>
                <w:color w:val="000000"/>
                <w:sz w:val="18"/>
                <w:szCs w:val="18"/>
                <w:lang w:eastAsia="lv-LV"/>
              </w:rPr>
              <w:t xml:space="preserve"> lietderīgo, iznomājamo</w:t>
            </w:r>
            <w:r w:rsidRPr="0083426E">
              <w:rPr>
                <w:rFonts w:eastAsia="Times New Roman" w:cs="Times New Roman"/>
                <w:i/>
                <w:iCs/>
                <w:color w:val="000000"/>
                <w:sz w:val="18"/>
                <w:szCs w:val="18"/>
                <w:lang w:eastAsia="lv-LV"/>
              </w:rPr>
              <w:t xml:space="preserve"> kvadrātmetru, lai pēc 30 gadiem atjaunotu sliktā tehniskā stāvoklī esošu īpašumu</w:t>
            </w:r>
          </w:p>
        </w:tc>
      </w:tr>
      <w:tr w:rsidR="0083426E" w:rsidRPr="0083426E" w14:paraId="47306AFC" w14:textId="77777777" w:rsidTr="005900B6">
        <w:trPr>
          <w:trHeight w:val="418"/>
        </w:trPr>
        <w:tc>
          <w:tcPr>
            <w:tcW w:w="853" w:type="dxa"/>
            <w:tcBorders>
              <w:top w:val="nil"/>
              <w:left w:val="single" w:sz="4" w:space="0" w:color="auto"/>
              <w:bottom w:val="single" w:sz="4" w:space="0" w:color="auto"/>
              <w:right w:val="single" w:sz="4" w:space="0" w:color="auto"/>
            </w:tcBorders>
            <w:shd w:val="clear" w:color="auto" w:fill="auto"/>
            <w:noWrap/>
            <w:vAlign w:val="center"/>
            <w:hideMark/>
          </w:tcPr>
          <w:p w14:paraId="62CCB107" w14:textId="77777777" w:rsidR="0083426E" w:rsidRPr="0083426E" w:rsidRDefault="0083426E" w:rsidP="0083426E">
            <w:pPr>
              <w:jc w:val="right"/>
              <w:rPr>
                <w:rFonts w:eastAsia="Times New Roman" w:cs="Times New Roman"/>
                <w:b/>
                <w:bCs/>
                <w:i/>
                <w:iCs/>
                <w:color w:val="008080"/>
                <w:sz w:val="18"/>
                <w:szCs w:val="18"/>
                <w:lang w:eastAsia="lv-LV"/>
              </w:rPr>
            </w:pPr>
            <w:r w:rsidRPr="0083426E">
              <w:rPr>
                <w:rFonts w:eastAsia="Times New Roman" w:cs="Times New Roman"/>
                <w:b/>
                <w:bCs/>
                <w:i/>
                <w:iCs/>
                <w:color w:val="008080"/>
                <w:sz w:val="18"/>
                <w:szCs w:val="18"/>
                <w:lang w:eastAsia="lv-LV"/>
              </w:rPr>
              <w:t>3,70%</w:t>
            </w:r>
          </w:p>
        </w:tc>
        <w:tc>
          <w:tcPr>
            <w:tcW w:w="2004" w:type="dxa"/>
            <w:tcBorders>
              <w:top w:val="nil"/>
              <w:left w:val="nil"/>
              <w:bottom w:val="single" w:sz="4" w:space="0" w:color="auto"/>
              <w:right w:val="single" w:sz="4" w:space="0" w:color="auto"/>
            </w:tcBorders>
            <w:shd w:val="clear" w:color="auto" w:fill="auto"/>
            <w:noWrap/>
            <w:vAlign w:val="center"/>
            <w:hideMark/>
          </w:tcPr>
          <w:p w14:paraId="61B043B7" w14:textId="77777777" w:rsidR="0083426E" w:rsidRPr="0083426E" w:rsidRDefault="0083426E" w:rsidP="0083426E">
            <w:pPr>
              <w:jc w:val="center"/>
              <w:rPr>
                <w:rFonts w:eastAsia="Times New Roman" w:cs="Times New Roman"/>
                <w:i/>
                <w:iCs/>
                <w:color w:val="000000"/>
                <w:sz w:val="18"/>
                <w:szCs w:val="18"/>
                <w:lang w:eastAsia="lv-LV"/>
              </w:rPr>
            </w:pPr>
            <w:r w:rsidRPr="0083426E">
              <w:rPr>
                <w:rFonts w:eastAsia="Times New Roman" w:cs="Times New Roman"/>
                <w:i/>
                <w:iCs/>
                <w:color w:val="000000"/>
                <w:sz w:val="18"/>
                <w:szCs w:val="18"/>
                <w:lang w:eastAsia="lv-LV"/>
              </w:rPr>
              <w:t>%</w:t>
            </w:r>
          </w:p>
        </w:tc>
        <w:tc>
          <w:tcPr>
            <w:tcW w:w="6328" w:type="dxa"/>
            <w:tcBorders>
              <w:top w:val="nil"/>
              <w:left w:val="nil"/>
              <w:bottom w:val="single" w:sz="4" w:space="0" w:color="auto"/>
              <w:right w:val="single" w:sz="4" w:space="0" w:color="auto"/>
            </w:tcBorders>
            <w:shd w:val="clear" w:color="auto" w:fill="auto"/>
            <w:vAlign w:val="center"/>
            <w:hideMark/>
          </w:tcPr>
          <w:p w14:paraId="4222AC15" w14:textId="77777777" w:rsidR="0083426E" w:rsidRPr="0083426E" w:rsidRDefault="0083426E" w:rsidP="0083426E">
            <w:pPr>
              <w:rPr>
                <w:rFonts w:eastAsia="Times New Roman" w:cs="Times New Roman"/>
                <w:i/>
                <w:iCs/>
                <w:color w:val="000000"/>
                <w:sz w:val="18"/>
                <w:szCs w:val="18"/>
                <w:lang w:eastAsia="lv-LV"/>
              </w:rPr>
            </w:pPr>
            <w:r w:rsidRPr="0083426E">
              <w:rPr>
                <w:rFonts w:eastAsia="Times New Roman" w:cs="Times New Roman"/>
                <w:i/>
                <w:iCs/>
                <w:color w:val="000000"/>
                <w:sz w:val="18"/>
                <w:szCs w:val="18"/>
                <w:lang w:eastAsia="lv-LV"/>
              </w:rPr>
              <w:t>Izmaksu apjoms % gadā no ēkas atjaunošanas vērtības, kas pārsniedz MK noteikumos Nr.97 "Publiskas personas mantas iznomāšanas noteikumi" noteikto</w:t>
            </w:r>
          </w:p>
        </w:tc>
      </w:tr>
      <w:tr w:rsidR="0083426E" w:rsidRPr="0083426E" w14:paraId="795D4E7C" w14:textId="77777777" w:rsidTr="005900B6">
        <w:trPr>
          <w:trHeight w:val="278"/>
        </w:trPr>
        <w:tc>
          <w:tcPr>
            <w:tcW w:w="853" w:type="dxa"/>
            <w:tcBorders>
              <w:top w:val="nil"/>
              <w:left w:val="nil"/>
              <w:bottom w:val="nil"/>
              <w:right w:val="nil"/>
            </w:tcBorders>
            <w:shd w:val="clear" w:color="000000" w:fill="FFFFFF"/>
            <w:noWrap/>
            <w:vAlign w:val="bottom"/>
            <w:hideMark/>
          </w:tcPr>
          <w:p w14:paraId="278518B8" w14:textId="77777777" w:rsidR="0083426E" w:rsidRPr="0083426E" w:rsidRDefault="0083426E" w:rsidP="0083426E">
            <w:pPr>
              <w:rPr>
                <w:rFonts w:eastAsia="Times New Roman" w:cs="Times New Roman"/>
                <w:i/>
                <w:iCs/>
                <w:color w:val="000000"/>
                <w:sz w:val="18"/>
                <w:szCs w:val="18"/>
                <w:lang w:eastAsia="lv-LV"/>
              </w:rPr>
            </w:pPr>
            <w:r w:rsidRPr="0083426E">
              <w:rPr>
                <w:rFonts w:eastAsia="Times New Roman" w:cs="Times New Roman"/>
                <w:i/>
                <w:iCs/>
                <w:color w:val="000000"/>
                <w:sz w:val="18"/>
                <w:szCs w:val="18"/>
                <w:lang w:eastAsia="lv-LV"/>
              </w:rPr>
              <w:t> </w:t>
            </w:r>
          </w:p>
        </w:tc>
        <w:tc>
          <w:tcPr>
            <w:tcW w:w="2004" w:type="dxa"/>
            <w:tcBorders>
              <w:top w:val="nil"/>
              <w:left w:val="nil"/>
              <w:bottom w:val="nil"/>
              <w:right w:val="nil"/>
            </w:tcBorders>
            <w:shd w:val="clear" w:color="000000" w:fill="FFFFFF"/>
            <w:noWrap/>
            <w:vAlign w:val="bottom"/>
            <w:hideMark/>
          </w:tcPr>
          <w:p w14:paraId="38121626" w14:textId="77777777" w:rsidR="0083426E" w:rsidRPr="0083426E" w:rsidRDefault="0083426E" w:rsidP="0083426E">
            <w:pPr>
              <w:rPr>
                <w:rFonts w:eastAsia="Times New Roman" w:cs="Times New Roman"/>
                <w:i/>
                <w:iCs/>
                <w:color w:val="000000"/>
                <w:sz w:val="18"/>
                <w:szCs w:val="18"/>
                <w:lang w:eastAsia="lv-LV"/>
              </w:rPr>
            </w:pPr>
          </w:p>
        </w:tc>
        <w:tc>
          <w:tcPr>
            <w:tcW w:w="6328" w:type="dxa"/>
            <w:tcBorders>
              <w:top w:val="nil"/>
              <w:left w:val="nil"/>
              <w:bottom w:val="nil"/>
              <w:right w:val="nil"/>
            </w:tcBorders>
            <w:shd w:val="clear" w:color="000000" w:fill="FFFFFF"/>
            <w:vAlign w:val="center"/>
            <w:hideMark/>
          </w:tcPr>
          <w:p w14:paraId="28E87856" w14:textId="77777777" w:rsidR="0083426E" w:rsidRPr="0083426E" w:rsidRDefault="0083426E" w:rsidP="0083426E">
            <w:pPr>
              <w:rPr>
                <w:rFonts w:eastAsia="Times New Roman" w:cs="Times New Roman"/>
                <w:i/>
                <w:iCs/>
                <w:color w:val="000000"/>
                <w:sz w:val="18"/>
                <w:szCs w:val="18"/>
                <w:lang w:eastAsia="lv-LV"/>
              </w:rPr>
            </w:pPr>
            <w:r w:rsidRPr="0083426E">
              <w:rPr>
                <w:rFonts w:eastAsia="Times New Roman" w:cs="Times New Roman"/>
                <w:i/>
                <w:iCs/>
                <w:color w:val="000000"/>
                <w:sz w:val="18"/>
                <w:szCs w:val="18"/>
                <w:lang w:eastAsia="lv-LV"/>
              </w:rPr>
              <w:t> </w:t>
            </w:r>
          </w:p>
        </w:tc>
      </w:tr>
      <w:tr w:rsidR="0083426E" w:rsidRPr="0083426E" w14:paraId="03637523" w14:textId="77777777" w:rsidTr="005900B6">
        <w:trPr>
          <w:trHeight w:val="278"/>
        </w:trPr>
        <w:tc>
          <w:tcPr>
            <w:tcW w:w="9187" w:type="dxa"/>
            <w:gridSpan w:val="3"/>
            <w:tcBorders>
              <w:top w:val="single" w:sz="4" w:space="0" w:color="auto"/>
              <w:left w:val="single" w:sz="4" w:space="0" w:color="auto"/>
              <w:bottom w:val="single" w:sz="4" w:space="0" w:color="auto"/>
              <w:right w:val="single" w:sz="4" w:space="0" w:color="auto"/>
            </w:tcBorders>
            <w:shd w:val="clear" w:color="000000" w:fill="008080"/>
            <w:noWrap/>
            <w:vAlign w:val="bottom"/>
            <w:hideMark/>
          </w:tcPr>
          <w:p w14:paraId="0B98E3AF" w14:textId="77777777" w:rsidR="0083426E" w:rsidRPr="0083426E" w:rsidRDefault="0083426E" w:rsidP="0083426E">
            <w:pPr>
              <w:jc w:val="center"/>
              <w:rPr>
                <w:rFonts w:eastAsia="Times New Roman" w:cs="Times New Roman"/>
                <w:b/>
                <w:bCs/>
                <w:color w:val="FFFFFF"/>
                <w:sz w:val="18"/>
                <w:szCs w:val="18"/>
                <w:lang w:eastAsia="lv-LV"/>
              </w:rPr>
            </w:pPr>
            <w:r w:rsidRPr="0083426E">
              <w:rPr>
                <w:rFonts w:eastAsia="Times New Roman" w:cs="Times New Roman"/>
                <w:b/>
                <w:bCs/>
                <w:color w:val="FFFFFF"/>
                <w:sz w:val="18"/>
                <w:szCs w:val="18"/>
                <w:lang w:eastAsia="lv-LV"/>
              </w:rPr>
              <w:t>Nepieciešamie uzkrājumi regulārām NĪ reinvestīcijām</w:t>
            </w:r>
          </w:p>
        </w:tc>
      </w:tr>
      <w:tr w:rsidR="0083426E" w:rsidRPr="0083426E" w14:paraId="091A0872" w14:textId="77777777" w:rsidTr="005900B6">
        <w:trPr>
          <w:trHeight w:val="552"/>
        </w:trPr>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19917AE9" w14:textId="77777777" w:rsidR="0083426E" w:rsidRPr="0083426E" w:rsidRDefault="0083426E" w:rsidP="0083426E">
            <w:pPr>
              <w:jc w:val="right"/>
              <w:rPr>
                <w:rFonts w:eastAsia="Times New Roman" w:cs="Times New Roman"/>
                <w:b/>
                <w:bCs/>
                <w:i/>
                <w:iCs/>
                <w:color w:val="008080"/>
                <w:sz w:val="18"/>
                <w:szCs w:val="18"/>
                <w:lang w:eastAsia="lv-LV"/>
              </w:rPr>
            </w:pPr>
            <w:r w:rsidRPr="0083426E">
              <w:rPr>
                <w:rFonts w:eastAsia="Times New Roman" w:cs="Times New Roman"/>
                <w:b/>
                <w:bCs/>
                <w:i/>
                <w:iCs/>
                <w:color w:val="008080"/>
                <w:sz w:val="18"/>
                <w:szCs w:val="18"/>
                <w:lang w:eastAsia="lv-LV"/>
              </w:rPr>
              <w:t>2,61</w:t>
            </w:r>
          </w:p>
        </w:tc>
        <w:tc>
          <w:tcPr>
            <w:tcW w:w="2004" w:type="dxa"/>
            <w:tcBorders>
              <w:top w:val="nil"/>
              <w:left w:val="nil"/>
              <w:bottom w:val="single" w:sz="4" w:space="0" w:color="auto"/>
              <w:right w:val="single" w:sz="4" w:space="0" w:color="auto"/>
            </w:tcBorders>
            <w:shd w:val="clear" w:color="auto" w:fill="auto"/>
            <w:noWrap/>
            <w:vAlign w:val="bottom"/>
            <w:hideMark/>
          </w:tcPr>
          <w:p w14:paraId="7D250326" w14:textId="77777777" w:rsidR="0083426E" w:rsidRPr="0083426E" w:rsidRDefault="0083426E" w:rsidP="0083426E">
            <w:pPr>
              <w:rPr>
                <w:rFonts w:eastAsia="Times New Roman" w:cs="Times New Roman"/>
                <w:b/>
                <w:bCs/>
                <w:i/>
                <w:iCs/>
                <w:color w:val="000000"/>
                <w:sz w:val="18"/>
                <w:szCs w:val="18"/>
                <w:lang w:eastAsia="lv-LV"/>
              </w:rPr>
            </w:pPr>
            <w:r w:rsidRPr="0083426E">
              <w:rPr>
                <w:rFonts w:eastAsia="Times New Roman" w:cs="Times New Roman"/>
                <w:b/>
                <w:bCs/>
                <w:i/>
                <w:iCs/>
                <w:color w:val="000000"/>
                <w:sz w:val="18"/>
                <w:szCs w:val="18"/>
                <w:lang w:eastAsia="lv-LV"/>
              </w:rPr>
              <w:t>EUR/m2 mēnesī vidēji</w:t>
            </w:r>
          </w:p>
        </w:tc>
        <w:tc>
          <w:tcPr>
            <w:tcW w:w="63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6C617" w14:textId="77777777" w:rsidR="0083426E" w:rsidRPr="0083426E" w:rsidRDefault="0083426E" w:rsidP="0083426E">
            <w:pPr>
              <w:rPr>
                <w:rFonts w:eastAsia="Times New Roman" w:cs="Times New Roman"/>
                <w:i/>
                <w:iCs/>
                <w:color w:val="000000"/>
                <w:sz w:val="18"/>
                <w:szCs w:val="18"/>
                <w:lang w:eastAsia="lv-LV"/>
              </w:rPr>
            </w:pPr>
            <w:r w:rsidRPr="0083426E">
              <w:rPr>
                <w:rFonts w:eastAsia="Times New Roman" w:cs="Times New Roman"/>
                <w:i/>
                <w:iCs/>
                <w:color w:val="000000"/>
                <w:sz w:val="18"/>
                <w:szCs w:val="18"/>
                <w:lang w:eastAsia="lv-LV"/>
              </w:rPr>
              <w:t>Nepieciešamie uzkrājumi EUR mēnesī uz</w:t>
            </w:r>
            <w:r w:rsidRPr="0083426E">
              <w:rPr>
                <w:rFonts w:eastAsia="Times New Roman" w:cs="Times New Roman"/>
                <w:b/>
                <w:bCs/>
                <w:i/>
                <w:iCs/>
                <w:color w:val="000000"/>
                <w:sz w:val="18"/>
                <w:szCs w:val="18"/>
                <w:lang w:eastAsia="lv-LV"/>
              </w:rPr>
              <w:t xml:space="preserve"> lietderīgo, iznomājamo</w:t>
            </w:r>
            <w:r w:rsidRPr="0083426E">
              <w:rPr>
                <w:rFonts w:eastAsia="Times New Roman" w:cs="Times New Roman"/>
                <w:i/>
                <w:iCs/>
                <w:color w:val="000000"/>
                <w:sz w:val="18"/>
                <w:szCs w:val="18"/>
                <w:lang w:eastAsia="lv-LV"/>
              </w:rPr>
              <w:t xml:space="preserve"> kvadrātmetru, lai regulāri atjaunotu un uzturētu īpašumu</w:t>
            </w:r>
          </w:p>
        </w:tc>
      </w:tr>
      <w:tr w:rsidR="0083426E" w:rsidRPr="0083426E" w14:paraId="7A395280" w14:textId="77777777" w:rsidTr="005900B6">
        <w:trPr>
          <w:trHeight w:val="278"/>
        </w:trPr>
        <w:tc>
          <w:tcPr>
            <w:tcW w:w="853" w:type="dxa"/>
            <w:tcBorders>
              <w:top w:val="nil"/>
              <w:left w:val="single" w:sz="4" w:space="0" w:color="auto"/>
              <w:bottom w:val="single" w:sz="4" w:space="0" w:color="auto"/>
              <w:right w:val="single" w:sz="4" w:space="0" w:color="auto"/>
            </w:tcBorders>
            <w:shd w:val="clear" w:color="auto" w:fill="auto"/>
            <w:noWrap/>
            <w:vAlign w:val="bottom"/>
            <w:hideMark/>
          </w:tcPr>
          <w:p w14:paraId="46C2B7B5" w14:textId="77777777" w:rsidR="0083426E" w:rsidRPr="0083426E" w:rsidRDefault="0083426E" w:rsidP="0083426E">
            <w:pPr>
              <w:jc w:val="right"/>
              <w:rPr>
                <w:rFonts w:eastAsia="Times New Roman" w:cs="Times New Roman"/>
                <w:b/>
                <w:bCs/>
                <w:i/>
                <w:iCs/>
                <w:color w:val="008080"/>
                <w:sz w:val="18"/>
                <w:szCs w:val="18"/>
                <w:lang w:eastAsia="lv-LV"/>
              </w:rPr>
            </w:pPr>
            <w:r w:rsidRPr="0083426E">
              <w:rPr>
                <w:rFonts w:eastAsia="Times New Roman" w:cs="Times New Roman"/>
                <w:b/>
                <w:bCs/>
                <w:i/>
                <w:iCs/>
                <w:color w:val="008080"/>
                <w:sz w:val="18"/>
                <w:szCs w:val="18"/>
                <w:lang w:eastAsia="lv-LV"/>
              </w:rPr>
              <w:t>2,41%</w:t>
            </w:r>
          </w:p>
        </w:tc>
        <w:tc>
          <w:tcPr>
            <w:tcW w:w="2004" w:type="dxa"/>
            <w:tcBorders>
              <w:top w:val="nil"/>
              <w:left w:val="nil"/>
              <w:bottom w:val="single" w:sz="4" w:space="0" w:color="auto"/>
              <w:right w:val="single" w:sz="4" w:space="0" w:color="auto"/>
            </w:tcBorders>
            <w:shd w:val="clear" w:color="auto" w:fill="auto"/>
            <w:noWrap/>
            <w:vAlign w:val="bottom"/>
            <w:hideMark/>
          </w:tcPr>
          <w:p w14:paraId="370E80BB" w14:textId="77777777" w:rsidR="0083426E" w:rsidRPr="0083426E" w:rsidRDefault="0083426E" w:rsidP="0083426E">
            <w:pPr>
              <w:jc w:val="center"/>
              <w:rPr>
                <w:rFonts w:eastAsia="Times New Roman" w:cs="Times New Roman"/>
                <w:i/>
                <w:iCs/>
                <w:color w:val="000000"/>
                <w:sz w:val="18"/>
                <w:szCs w:val="18"/>
                <w:lang w:eastAsia="lv-LV"/>
              </w:rPr>
            </w:pPr>
            <w:r w:rsidRPr="0083426E">
              <w:rPr>
                <w:rFonts w:eastAsia="Times New Roman" w:cs="Times New Roman"/>
                <w:i/>
                <w:iCs/>
                <w:color w:val="000000"/>
                <w:sz w:val="18"/>
                <w:szCs w:val="18"/>
                <w:lang w:eastAsia="lv-LV"/>
              </w:rPr>
              <w:t>%</w:t>
            </w:r>
          </w:p>
        </w:tc>
        <w:tc>
          <w:tcPr>
            <w:tcW w:w="6328" w:type="dxa"/>
            <w:tcBorders>
              <w:top w:val="nil"/>
              <w:left w:val="nil"/>
              <w:bottom w:val="single" w:sz="4" w:space="0" w:color="auto"/>
              <w:right w:val="single" w:sz="4" w:space="0" w:color="auto"/>
            </w:tcBorders>
            <w:shd w:val="clear" w:color="auto" w:fill="auto"/>
            <w:vAlign w:val="center"/>
            <w:hideMark/>
          </w:tcPr>
          <w:p w14:paraId="426D67F1" w14:textId="77777777" w:rsidR="0083426E" w:rsidRPr="0083426E" w:rsidRDefault="0083426E" w:rsidP="0083426E">
            <w:pPr>
              <w:rPr>
                <w:rFonts w:eastAsia="Times New Roman" w:cs="Times New Roman"/>
                <w:i/>
                <w:iCs/>
                <w:color w:val="000000"/>
                <w:sz w:val="18"/>
                <w:szCs w:val="18"/>
                <w:lang w:eastAsia="lv-LV"/>
              </w:rPr>
            </w:pPr>
            <w:r w:rsidRPr="0083426E">
              <w:rPr>
                <w:rFonts w:eastAsia="Times New Roman" w:cs="Times New Roman"/>
                <w:i/>
                <w:iCs/>
                <w:color w:val="000000"/>
                <w:sz w:val="18"/>
                <w:szCs w:val="18"/>
                <w:lang w:eastAsia="lv-LV"/>
              </w:rPr>
              <w:t>Nepieciešamais gada uzkrājumu apjoms % no ēkas atjaunošanas vērtības, kas nepārsniedz MK noteikumos Nr.97 "Publiskas personas mantas iznomāšanas noteikumi" noteikto maksimālo 2.5% uzkrājumu likmi</w:t>
            </w:r>
          </w:p>
        </w:tc>
      </w:tr>
    </w:tbl>
    <w:p w14:paraId="3FD6B71B" w14:textId="4882E23E" w:rsidR="004A3CA3" w:rsidRPr="006A6349" w:rsidRDefault="0083426E" w:rsidP="006A6349">
      <w:pPr>
        <w:spacing w:after="160" w:line="259" w:lineRule="auto"/>
        <w:rPr>
          <w:rFonts w:eastAsia="Calibri" w:cs="Times New Roman"/>
          <w:i/>
          <w:sz w:val="16"/>
          <w:szCs w:val="16"/>
        </w:rPr>
      </w:pPr>
      <w:r w:rsidRPr="0083426E">
        <w:rPr>
          <w:rFonts w:eastAsia="Calibri" w:cs="Times New Roman"/>
          <w:i/>
          <w:sz w:val="16"/>
          <w:szCs w:val="16"/>
        </w:rPr>
        <w:t>Avots: VNĪ provizoriskie aprēķini</w:t>
      </w:r>
      <w:bookmarkStart w:id="182" w:name="_Toc525312648"/>
    </w:p>
    <w:p w14:paraId="18AD40CC" w14:textId="57D274C6" w:rsidR="005900B6" w:rsidRPr="005900B6" w:rsidRDefault="005900B6" w:rsidP="005900B6">
      <w:pPr>
        <w:spacing w:after="120"/>
        <w:rPr>
          <w:i/>
        </w:rPr>
      </w:pPr>
      <w:r w:rsidRPr="005900B6">
        <w:rPr>
          <w:i/>
        </w:rPr>
        <w:t>Atsevišķu iestāžu pārcelšana uz lielo iestāžu telpām</w:t>
      </w:r>
      <w:bookmarkEnd w:id="182"/>
    </w:p>
    <w:p w14:paraId="499B7F4A" w14:textId="77777777" w:rsidR="005900B6" w:rsidRPr="00CC62FB" w:rsidRDefault="005900B6" w:rsidP="005900B6">
      <w:pPr>
        <w:spacing w:after="120"/>
        <w:rPr>
          <w:rFonts w:cs="Times New Roman"/>
          <w:b/>
        </w:rPr>
      </w:pPr>
      <w:r w:rsidRPr="00CC62FB">
        <w:rPr>
          <w:rFonts w:cs="Times New Roman"/>
          <w:b/>
        </w:rPr>
        <w:t>Ekonomikas ministrijas piemērs</w:t>
      </w:r>
    </w:p>
    <w:p w14:paraId="4A3759D7" w14:textId="0356F5A2" w:rsidR="000241BF" w:rsidRPr="00CC62FB" w:rsidRDefault="000241BF" w:rsidP="000241BF">
      <w:pPr>
        <w:pStyle w:val="NormalWeb"/>
        <w:spacing w:before="0" w:beforeAutospacing="0" w:after="120" w:afterAutospacing="0"/>
        <w:ind w:firstLine="720"/>
        <w:rPr>
          <w:rFonts w:eastAsiaTheme="minorHAnsi"/>
          <w:szCs w:val="22"/>
          <w:lang w:eastAsia="en-US"/>
        </w:rPr>
      </w:pPr>
      <w:r>
        <w:rPr>
          <w:rFonts w:eastAsiaTheme="minorHAnsi"/>
          <w:szCs w:val="22"/>
          <w:lang w:eastAsia="en-US"/>
        </w:rPr>
        <w:t>Nekustamais īpašums</w:t>
      </w:r>
      <w:r w:rsidRPr="00CC62FB">
        <w:rPr>
          <w:rFonts w:eastAsiaTheme="minorHAnsi"/>
          <w:szCs w:val="22"/>
          <w:lang w:eastAsia="en-US"/>
        </w:rPr>
        <w:t xml:space="preserve"> nolietojas</w:t>
      </w:r>
      <w:r>
        <w:rPr>
          <w:rFonts w:eastAsiaTheme="minorHAnsi"/>
          <w:szCs w:val="22"/>
          <w:lang w:eastAsia="en-US"/>
        </w:rPr>
        <w:t>,</w:t>
      </w:r>
      <w:r w:rsidRPr="00CC62FB">
        <w:rPr>
          <w:rFonts w:eastAsiaTheme="minorHAnsi"/>
          <w:szCs w:val="22"/>
          <w:lang w:eastAsia="en-US"/>
        </w:rPr>
        <w:t xml:space="preserve"> un tajā regulāri ir jāiegulda līdzekļi, lai tas pienācīgi varētu turpināt kalpot. Jebkurš nenovērsts lokāls defekts ķēdes reakcijā ietekmē pārējos ēkas elementus, kā rezultātā ēkas kalpošanas ilgums jūtami samazinās, </w:t>
      </w:r>
      <w:r>
        <w:rPr>
          <w:rFonts w:eastAsiaTheme="minorHAnsi"/>
          <w:szCs w:val="22"/>
          <w:lang w:eastAsia="en-US"/>
        </w:rPr>
        <w:t>vienlaikus palielinoties nākotnē nepieciešamo kapitālieguldījumu apmēram.</w:t>
      </w:r>
      <w:r w:rsidRPr="00CC62FB">
        <w:rPr>
          <w:rFonts w:eastAsiaTheme="minorHAnsi"/>
          <w:szCs w:val="22"/>
          <w:lang w:eastAsia="en-US"/>
        </w:rPr>
        <w:t xml:space="preserve"> Tāpat, nesavedot kārtībā </w:t>
      </w:r>
      <w:r w:rsidR="004B63B0">
        <w:rPr>
          <w:rFonts w:eastAsiaTheme="minorHAnsi"/>
          <w:szCs w:val="22"/>
          <w:lang w:eastAsia="en-US"/>
        </w:rPr>
        <w:t>inženiertīklus</w:t>
      </w:r>
      <w:r w:rsidRPr="00CC62FB">
        <w:rPr>
          <w:rFonts w:eastAsiaTheme="minorHAnsi"/>
          <w:szCs w:val="22"/>
          <w:lang w:eastAsia="en-US"/>
        </w:rPr>
        <w:t>, ēkas lietotāji strādā avārijas riska sit</w:t>
      </w:r>
      <w:r>
        <w:rPr>
          <w:rFonts w:eastAsiaTheme="minorHAnsi"/>
          <w:szCs w:val="22"/>
          <w:lang w:eastAsia="en-US"/>
        </w:rPr>
        <w:t>uācijā, kuru sagaidot iespējami</w:t>
      </w:r>
      <w:r w:rsidRPr="00CC62FB">
        <w:rPr>
          <w:rFonts w:eastAsiaTheme="minorHAnsi"/>
          <w:szCs w:val="22"/>
          <w:lang w:eastAsia="en-US"/>
        </w:rPr>
        <w:t xml:space="preserve"> lieli un neatgriezeniski zaudējumi.</w:t>
      </w:r>
    </w:p>
    <w:p w14:paraId="487E7ABA" w14:textId="77777777" w:rsidR="000241BF" w:rsidRPr="00CC62FB" w:rsidRDefault="000241BF" w:rsidP="000241BF">
      <w:pPr>
        <w:pStyle w:val="NormalWeb"/>
        <w:spacing w:before="0" w:beforeAutospacing="0" w:after="120" w:afterAutospacing="0"/>
        <w:ind w:firstLine="720"/>
        <w:rPr>
          <w:rFonts w:eastAsiaTheme="minorHAnsi"/>
          <w:szCs w:val="22"/>
          <w:lang w:eastAsia="en-US"/>
        </w:rPr>
      </w:pPr>
      <w:r w:rsidRPr="00CC62FB">
        <w:rPr>
          <w:rFonts w:eastAsiaTheme="minorHAnsi"/>
          <w:szCs w:val="22"/>
          <w:lang w:eastAsia="en-US"/>
        </w:rPr>
        <w:t xml:space="preserve">Piemēram, regulāri neapkopts, neremontēts un nenokrāsots jumts un tā konstrukcijas izrūsē, kā rezultātā nokrišņu ūdens iekļūst jumta pārseguma konstrukcijās, kuras ar laiku zaudē stiprību. Ēkā Brīvības ielā 55, Rīgā saskaņā ar VNĪ 2015.gada 30.novembra "Ēkas tehniskās izpētes atzinumu" pārseguma ilgstošas samitrināšanās rezultātā iespējams izveidojies izsālījums, līdz ar to  jāveic sāļu izgulsnējumu skarto melno griestu demontāža visās izgulsnējumu skartajās vietās. </w:t>
      </w:r>
    </w:p>
    <w:p w14:paraId="37370172" w14:textId="016D8F2F" w:rsidR="000241BF" w:rsidRPr="00CC62FB" w:rsidRDefault="000241BF" w:rsidP="000241BF">
      <w:pPr>
        <w:pStyle w:val="NormalWeb"/>
        <w:spacing w:before="0" w:beforeAutospacing="0" w:after="120" w:afterAutospacing="0"/>
        <w:ind w:firstLine="720"/>
        <w:rPr>
          <w:rFonts w:eastAsiaTheme="minorHAnsi"/>
          <w:szCs w:val="22"/>
          <w:lang w:eastAsia="en-US"/>
        </w:rPr>
      </w:pPr>
      <w:r w:rsidRPr="00CC62FB">
        <w:rPr>
          <w:rFonts w:eastAsiaTheme="minorHAnsi"/>
          <w:szCs w:val="22"/>
          <w:lang w:eastAsia="en-US"/>
        </w:rPr>
        <w:t>Neveicot līdzekļu uzkrājumus un attiecīgi kapitālieguldījumus ēka faktiski 30 gadu periodā pilnībā nolietojas un ir nepieciešam</w:t>
      </w:r>
      <w:r w:rsidR="004B63B0">
        <w:rPr>
          <w:rFonts w:eastAsiaTheme="minorHAnsi"/>
          <w:szCs w:val="22"/>
          <w:lang w:eastAsia="en-US"/>
        </w:rPr>
        <w:t>a ēkas atjaunošana vai pārbūve</w:t>
      </w:r>
      <w:r>
        <w:rPr>
          <w:rFonts w:eastAsiaTheme="minorHAnsi"/>
          <w:szCs w:val="22"/>
          <w:lang w:eastAsia="en-US"/>
        </w:rPr>
        <w:t>, tajā skaitā jumtam</w:t>
      </w:r>
      <w:r w:rsidRPr="00CC62FB">
        <w:rPr>
          <w:rFonts w:eastAsiaTheme="minorHAnsi"/>
          <w:szCs w:val="22"/>
          <w:lang w:eastAsia="en-US"/>
        </w:rPr>
        <w:t>, fasāde</w:t>
      </w:r>
      <w:r>
        <w:rPr>
          <w:rFonts w:eastAsiaTheme="minorHAnsi"/>
          <w:szCs w:val="22"/>
          <w:lang w:eastAsia="en-US"/>
        </w:rPr>
        <w:t xml:space="preserve">i, konstrukcijām, </w:t>
      </w:r>
      <w:r w:rsidR="004B63B0">
        <w:rPr>
          <w:rFonts w:eastAsiaTheme="minorHAnsi"/>
          <w:szCs w:val="22"/>
          <w:lang w:eastAsia="en-US"/>
        </w:rPr>
        <w:t>inženiertīkliem</w:t>
      </w:r>
      <w:r w:rsidR="004B63B0" w:rsidRPr="00CC62FB">
        <w:rPr>
          <w:rFonts w:eastAsiaTheme="minorHAnsi"/>
          <w:szCs w:val="22"/>
          <w:lang w:eastAsia="en-US"/>
        </w:rPr>
        <w:t xml:space="preserve"> </w:t>
      </w:r>
      <w:r w:rsidRPr="00CC62FB">
        <w:rPr>
          <w:rFonts w:eastAsiaTheme="minorHAnsi"/>
          <w:szCs w:val="22"/>
          <w:lang w:eastAsia="en-US"/>
        </w:rPr>
        <w:t>utt.</w:t>
      </w:r>
    </w:p>
    <w:p w14:paraId="3AEC26C6" w14:textId="2BE614EA" w:rsidR="000241BF" w:rsidRDefault="000241BF" w:rsidP="000241BF">
      <w:pPr>
        <w:spacing w:after="120"/>
        <w:ind w:firstLine="720"/>
        <w:rPr>
          <w:rFonts w:cs="Times New Roman"/>
        </w:rPr>
      </w:pPr>
      <w:r w:rsidRPr="00CC62FB">
        <w:rPr>
          <w:rFonts w:cs="Times New Roman"/>
        </w:rPr>
        <w:t xml:space="preserve">VNĪ 2017.gada nogalē veiktajā aptaujā secināts, ka </w:t>
      </w:r>
      <w:r>
        <w:rPr>
          <w:rFonts w:cs="Times New Roman"/>
        </w:rPr>
        <w:t>EM</w:t>
      </w:r>
      <w:r w:rsidRPr="00CC62FB">
        <w:rPr>
          <w:rFonts w:cs="Times New Roman"/>
        </w:rPr>
        <w:t xml:space="preserve"> un tās padotībā esošās iestādes un valsts kapitālsabiedrības apsaimnieko ēkas, kurās platība ir daudz lielāka nekā kopumā tām būtu nepieciešams, ja tās pārietu uz efektīvāku biroja organizāciju (atsevišķām iestādēm </w:t>
      </w:r>
      <w:r w:rsidRPr="00CC62FB">
        <w:rPr>
          <w:rFonts w:cs="Times New Roman"/>
        </w:rPr>
        <w:lastRenderedPageBreak/>
        <w:t xml:space="preserve">nepieciešamas plašākas telpas nekā pieejams šobrīd). Tādēļ risināms jautājums par resora apvienošanu pēc iespējas vienotā ēkā, kas būtu ekspluatācijai droša, kā arī nodrošinātu efektīvu valsts pārvaldes pakalpojumu sniegšanu, tajā skaitā personu ar kustības traucējumiem piekļūšanu valsts pārvaldes iestādēm. VNĪ savā aptaujā ņēma vērā arī </w:t>
      </w:r>
      <w:r>
        <w:rPr>
          <w:rFonts w:cs="Times New Roman"/>
        </w:rPr>
        <w:t>EM</w:t>
      </w:r>
      <w:r w:rsidRPr="00CC62FB">
        <w:rPr>
          <w:rFonts w:cs="Times New Roman"/>
        </w:rPr>
        <w:t xml:space="preserve"> pārvaldībā esošo kapitālsabiedrību vajadzības. Izvērtējot rezultātus, secināts, ka kopumā nepieciešamas telpas ar platību </w:t>
      </w:r>
      <w:r w:rsidRPr="00CC62FB">
        <w:rPr>
          <w:rFonts w:eastAsia="Times New Roman" w:cs="Times New Roman"/>
          <w:color w:val="000000"/>
        </w:rPr>
        <w:t>11</w:t>
      </w:r>
      <w:r>
        <w:rPr>
          <w:rFonts w:eastAsia="Times New Roman" w:cs="Times New Roman"/>
          <w:color w:val="000000"/>
        </w:rPr>
        <w:t xml:space="preserve"> 751 </w:t>
      </w:r>
      <w:r w:rsidRPr="00CC62FB">
        <w:rPr>
          <w:rFonts w:cs="Times New Roman"/>
        </w:rPr>
        <w:t>m</w:t>
      </w:r>
      <w:r w:rsidRPr="00CC62FB">
        <w:rPr>
          <w:rFonts w:cs="Times New Roman"/>
          <w:vertAlign w:val="superscript"/>
        </w:rPr>
        <w:t>2</w:t>
      </w:r>
      <w:r w:rsidRPr="00CC62FB">
        <w:rPr>
          <w:rFonts w:cs="Times New Roman"/>
        </w:rPr>
        <w:t>, kas vienlaikus veidotu telpu ietaupījumu kopējām vajadzībām, kā arī nodrošinātu visa resora institūciju darbinieku darba vietu efektīvu izvietošanu</w:t>
      </w:r>
      <w:r w:rsidR="005729A3">
        <w:rPr>
          <w:rFonts w:cs="Times New Roman"/>
        </w:rPr>
        <w:t xml:space="preserve"> (</w:t>
      </w:r>
      <w:r w:rsidR="001420EB">
        <w:rPr>
          <w:rFonts w:cs="Times New Roman"/>
        </w:rPr>
        <w:t>Tabula Nr. 23</w:t>
      </w:r>
      <w:r w:rsidR="005729A3">
        <w:rPr>
          <w:rFonts w:cs="Times New Roman"/>
        </w:rPr>
        <w:t>)</w:t>
      </w:r>
      <w:r w:rsidRPr="00CC62FB">
        <w:rPr>
          <w:rFonts w:cs="Times New Roman"/>
        </w:rPr>
        <w:t xml:space="preserve">.  </w:t>
      </w:r>
    </w:p>
    <w:p w14:paraId="3F71FC68" w14:textId="5B642BDC" w:rsidR="005900B6" w:rsidRPr="005900B6" w:rsidRDefault="005900B6" w:rsidP="005900B6">
      <w:pPr>
        <w:spacing w:after="120"/>
        <w:jc w:val="right"/>
        <w:rPr>
          <w:rFonts w:cs="Times New Roman"/>
        </w:rPr>
      </w:pPr>
      <w:bookmarkStart w:id="183" w:name="_Ref526414559"/>
      <w:r>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23</w:t>
      </w:r>
      <w:r w:rsidR="00FA22F8">
        <w:rPr>
          <w:noProof/>
        </w:rPr>
        <w:fldChar w:fldCharType="end"/>
      </w:r>
      <w:bookmarkEnd w:id="183"/>
    </w:p>
    <w:p w14:paraId="3DE9672A" w14:textId="46AC6F37" w:rsidR="005900B6" w:rsidRPr="005900B6" w:rsidRDefault="005900B6" w:rsidP="005900B6">
      <w:pPr>
        <w:jc w:val="center"/>
        <w:rPr>
          <w:rFonts w:cs="Times New Roman"/>
          <w:b/>
        </w:rPr>
      </w:pPr>
      <w:r w:rsidRPr="005900B6">
        <w:rPr>
          <w:rFonts w:cs="Times New Roman"/>
          <w:b/>
        </w:rPr>
        <w:t xml:space="preserve">Ekonomikas ministrijas un tās padotībā </w:t>
      </w:r>
      <w:r w:rsidR="004B63B0" w:rsidRPr="005900B6">
        <w:rPr>
          <w:rFonts w:cs="Times New Roman"/>
          <w:b/>
        </w:rPr>
        <w:t>esoš</w:t>
      </w:r>
      <w:r w:rsidR="004B63B0">
        <w:rPr>
          <w:rFonts w:cs="Times New Roman"/>
          <w:b/>
        </w:rPr>
        <w:t>o</w:t>
      </w:r>
      <w:r w:rsidR="004B63B0" w:rsidRPr="005900B6">
        <w:rPr>
          <w:rFonts w:cs="Times New Roman"/>
          <w:b/>
        </w:rPr>
        <w:t xml:space="preserve"> </w:t>
      </w:r>
      <w:r w:rsidRPr="005900B6">
        <w:rPr>
          <w:rFonts w:cs="Times New Roman"/>
          <w:b/>
        </w:rPr>
        <w:t>iestāžu darbinieku skaita un platību apkopojums: esošā situācija un piedāvājums nākotnes risinājumam</w:t>
      </w:r>
    </w:p>
    <w:p w14:paraId="3E27968B" w14:textId="77777777" w:rsidR="005900B6" w:rsidRPr="00595073" w:rsidRDefault="005900B6" w:rsidP="005900B6">
      <w:pPr>
        <w:ind w:firstLine="720"/>
        <w:rPr>
          <w:rFonts w:cs="Times New Roman"/>
        </w:rPr>
      </w:pPr>
    </w:p>
    <w:tbl>
      <w:tblPr>
        <w:tblStyle w:val="TableGrid"/>
        <w:tblW w:w="8784" w:type="dxa"/>
        <w:tblLook w:val="0420" w:firstRow="1" w:lastRow="0" w:firstColumn="0" w:lastColumn="0" w:noHBand="0" w:noVBand="1"/>
      </w:tblPr>
      <w:tblGrid>
        <w:gridCol w:w="1876"/>
        <w:gridCol w:w="1876"/>
        <w:gridCol w:w="1346"/>
        <w:gridCol w:w="1843"/>
        <w:gridCol w:w="1843"/>
      </w:tblGrid>
      <w:tr w:rsidR="005900B6" w14:paraId="04BA0F0D" w14:textId="77777777" w:rsidTr="005900B6">
        <w:trPr>
          <w:trHeight w:val="247"/>
        </w:trPr>
        <w:tc>
          <w:tcPr>
            <w:tcW w:w="1876" w:type="dxa"/>
            <w:hideMark/>
          </w:tcPr>
          <w:p w14:paraId="0FC715A3"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Iestāde</w:t>
            </w:r>
          </w:p>
        </w:tc>
        <w:tc>
          <w:tcPr>
            <w:tcW w:w="1876" w:type="dxa"/>
            <w:hideMark/>
          </w:tcPr>
          <w:p w14:paraId="6395B819"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Adreses</w:t>
            </w:r>
          </w:p>
        </w:tc>
        <w:tc>
          <w:tcPr>
            <w:tcW w:w="1346" w:type="dxa"/>
            <w:hideMark/>
          </w:tcPr>
          <w:p w14:paraId="01C48588"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Darbinieku skaits</w:t>
            </w:r>
          </w:p>
        </w:tc>
        <w:tc>
          <w:tcPr>
            <w:tcW w:w="1843" w:type="dxa"/>
            <w:hideMark/>
          </w:tcPr>
          <w:p w14:paraId="6B435BD7"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Kopējā esošā platība m</w:t>
            </w:r>
            <w:r w:rsidRPr="008704E3">
              <w:rPr>
                <w:rFonts w:ascii="Times New Roman" w:hAnsi="Times New Roman" w:cs="Times New Roman"/>
                <w:sz w:val="16"/>
                <w:szCs w:val="16"/>
                <w:vertAlign w:val="superscript"/>
              </w:rPr>
              <w:t>2</w:t>
            </w:r>
          </w:p>
        </w:tc>
        <w:tc>
          <w:tcPr>
            <w:tcW w:w="1843" w:type="dxa"/>
            <w:hideMark/>
          </w:tcPr>
          <w:p w14:paraId="1227321C"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Activity-based workplace  nepieciešamā ēkas platība m</w:t>
            </w:r>
            <w:r w:rsidRPr="008704E3">
              <w:rPr>
                <w:rFonts w:ascii="Times New Roman" w:hAnsi="Times New Roman" w:cs="Times New Roman"/>
                <w:sz w:val="16"/>
                <w:szCs w:val="16"/>
                <w:vertAlign w:val="superscript"/>
              </w:rPr>
              <w:t>2</w:t>
            </w:r>
          </w:p>
        </w:tc>
      </w:tr>
      <w:tr w:rsidR="005900B6" w14:paraId="6299BE7F" w14:textId="77777777" w:rsidTr="005900B6">
        <w:trPr>
          <w:trHeight w:val="117"/>
        </w:trPr>
        <w:tc>
          <w:tcPr>
            <w:tcW w:w="1876" w:type="dxa"/>
            <w:hideMark/>
          </w:tcPr>
          <w:p w14:paraId="70E02602" w14:textId="7FBBC870" w:rsidR="005900B6" w:rsidRPr="00B21E9F" w:rsidRDefault="000241BF" w:rsidP="005900B6">
            <w:pPr>
              <w:rPr>
                <w:rFonts w:ascii="Times New Roman" w:hAnsi="Times New Roman" w:cs="Times New Roman"/>
                <w:sz w:val="16"/>
                <w:szCs w:val="16"/>
              </w:rPr>
            </w:pPr>
            <w:r>
              <w:rPr>
                <w:rFonts w:ascii="Times New Roman" w:hAnsi="Times New Roman" w:cs="Times New Roman"/>
                <w:sz w:val="16"/>
                <w:szCs w:val="16"/>
              </w:rPr>
              <w:t>EM</w:t>
            </w:r>
            <w:r w:rsidR="005900B6" w:rsidRPr="00B21E9F">
              <w:rPr>
                <w:rFonts w:ascii="Times New Roman" w:hAnsi="Times New Roman" w:cs="Times New Roman"/>
                <w:sz w:val="16"/>
                <w:szCs w:val="16"/>
              </w:rPr>
              <w:t xml:space="preserve"> </w:t>
            </w:r>
          </w:p>
        </w:tc>
        <w:tc>
          <w:tcPr>
            <w:tcW w:w="1876" w:type="dxa"/>
            <w:hideMark/>
          </w:tcPr>
          <w:p w14:paraId="621F1515"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Brīvības iela 55</w:t>
            </w:r>
          </w:p>
        </w:tc>
        <w:tc>
          <w:tcPr>
            <w:tcW w:w="1346" w:type="dxa"/>
            <w:hideMark/>
          </w:tcPr>
          <w:p w14:paraId="5D78B84B"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220</w:t>
            </w:r>
          </w:p>
        </w:tc>
        <w:tc>
          <w:tcPr>
            <w:tcW w:w="1843" w:type="dxa"/>
            <w:hideMark/>
          </w:tcPr>
          <w:p w14:paraId="7B430423" w14:textId="2404D934"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4</w:t>
            </w:r>
            <w:r w:rsidR="00E464D4">
              <w:rPr>
                <w:rFonts w:ascii="Times New Roman" w:hAnsi="Times New Roman" w:cs="Times New Roman"/>
                <w:sz w:val="16"/>
                <w:szCs w:val="16"/>
              </w:rPr>
              <w:t xml:space="preserve"> </w:t>
            </w:r>
            <w:r w:rsidRPr="00B21E9F">
              <w:rPr>
                <w:rFonts w:ascii="Times New Roman" w:hAnsi="Times New Roman" w:cs="Times New Roman"/>
                <w:sz w:val="16"/>
                <w:szCs w:val="16"/>
              </w:rPr>
              <w:t>400</w:t>
            </w:r>
          </w:p>
        </w:tc>
        <w:tc>
          <w:tcPr>
            <w:tcW w:w="1843" w:type="dxa"/>
            <w:hideMark/>
          </w:tcPr>
          <w:p w14:paraId="5502AC53" w14:textId="50679C1B"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2</w:t>
            </w:r>
            <w:r w:rsidR="00E464D4">
              <w:rPr>
                <w:rFonts w:ascii="Times New Roman" w:hAnsi="Times New Roman" w:cs="Times New Roman"/>
                <w:sz w:val="16"/>
                <w:szCs w:val="16"/>
              </w:rPr>
              <w:t xml:space="preserve"> </w:t>
            </w:r>
            <w:r w:rsidRPr="00B21E9F">
              <w:rPr>
                <w:rFonts w:ascii="Times New Roman" w:hAnsi="Times New Roman" w:cs="Times New Roman"/>
                <w:sz w:val="16"/>
                <w:szCs w:val="16"/>
              </w:rPr>
              <w:t>200</w:t>
            </w:r>
          </w:p>
        </w:tc>
      </w:tr>
      <w:tr w:rsidR="005900B6" w14:paraId="6E90AEC0" w14:textId="77777777" w:rsidTr="005900B6">
        <w:trPr>
          <w:trHeight w:val="47"/>
        </w:trPr>
        <w:tc>
          <w:tcPr>
            <w:tcW w:w="1876" w:type="dxa"/>
            <w:hideMark/>
          </w:tcPr>
          <w:p w14:paraId="3F2DFFE1"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 xml:space="preserve">Konkurences padome </w:t>
            </w:r>
          </w:p>
        </w:tc>
        <w:tc>
          <w:tcPr>
            <w:tcW w:w="1876" w:type="dxa"/>
            <w:hideMark/>
          </w:tcPr>
          <w:p w14:paraId="62BE2A3C"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Brīvības iela 55</w:t>
            </w:r>
          </w:p>
        </w:tc>
        <w:tc>
          <w:tcPr>
            <w:tcW w:w="1346" w:type="dxa"/>
            <w:hideMark/>
          </w:tcPr>
          <w:p w14:paraId="34673549"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50</w:t>
            </w:r>
          </w:p>
        </w:tc>
        <w:tc>
          <w:tcPr>
            <w:tcW w:w="1843" w:type="dxa"/>
            <w:hideMark/>
          </w:tcPr>
          <w:p w14:paraId="7674042A" w14:textId="393B9EDC"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1</w:t>
            </w:r>
            <w:r w:rsidR="00E464D4">
              <w:rPr>
                <w:rFonts w:ascii="Times New Roman" w:hAnsi="Times New Roman" w:cs="Times New Roman"/>
                <w:sz w:val="16"/>
                <w:szCs w:val="16"/>
              </w:rPr>
              <w:t xml:space="preserve"> </w:t>
            </w:r>
            <w:r w:rsidRPr="00B21E9F">
              <w:rPr>
                <w:rFonts w:ascii="Times New Roman" w:hAnsi="Times New Roman" w:cs="Times New Roman"/>
                <w:sz w:val="16"/>
                <w:szCs w:val="16"/>
              </w:rPr>
              <w:t>000</w:t>
            </w:r>
          </w:p>
        </w:tc>
        <w:tc>
          <w:tcPr>
            <w:tcW w:w="1843" w:type="dxa"/>
            <w:hideMark/>
          </w:tcPr>
          <w:p w14:paraId="5BD0A682"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500</w:t>
            </w:r>
          </w:p>
        </w:tc>
      </w:tr>
      <w:tr w:rsidR="005900B6" w14:paraId="4E2C8BBD" w14:textId="77777777" w:rsidTr="005900B6">
        <w:trPr>
          <w:trHeight w:val="47"/>
        </w:trPr>
        <w:tc>
          <w:tcPr>
            <w:tcW w:w="1876" w:type="dxa"/>
            <w:hideMark/>
          </w:tcPr>
          <w:p w14:paraId="3F8D00AC"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Patērētāju tiesību aizsardzības centrs</w:t>
            </w:r>
          </w:p>
        </w:tc>
        <w:tc>
          <w:tcPr>
            <w:tcW w:w="1876" w:type="dxa"/>
            <w:hideMark/>
          </w:tcPr>
          <w:p w14:paraId="1F5FA951"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Brīvības iela 55</w:t>
            </w:r>
          </w:p>
        </w:tc>
        <w:tc>
          <w:tcPr>
            <w:tcW w:w="1346" w:type="dxa"/>
            <w:hideMark/>
          </w:tcPr>
          <w:p w14:paraId="33EF524E"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107</w:t>
            </w:r>
          </w:p>
        </w:tc>
        <w:tc>
          <w:tcPr>
            <w:tcW w:w="1843" w:type="dxa"/>
            <w:hideMark/>
          </w:tcPr>
          <w:p w14:paraId="7F3557EB" w14:textId="60C15A2E"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2</w:t>
            </w:r>
            <w:r w:rsidR="00E464D4">
              <w:rPr>
                <w:rFonts w:ascii="Times New Roman" w:hAnsi="Times New Roman" w:cs="Times New Roman"/>
                <w:sz w:val="16"/>
                <w:szCs w:val="16"/>
              </w:rPr>
              <w:t xml:space="preserve"> </w:t>
            </w:r>
            <w:r w:rsidRPr="00B21E9F">
              <w:rPr>
                <w:rFonts w:ascii="Times New Roman" w:hAnsi="Times New Roman" w:cs="Times New Roman"/>
                <w:sz w:val="16"/>
                <w:szCs w:val="16"/>
              </w:rPr>
              <w:t>000</w:t>
            </w:r>
          </w:p>
        </w:tc>
        <w:tc>
          <w:tcPr>
            <w:tcW w:w="1843" w:type="dxa"/>
            <w:hideMark/>
          </w:tcPr>
          <w:p w14:paraId="3C7ACD8E" w14:textId="1C2EAE72"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1</w:t>
            </w:r>
            <w:r w:rsidR="00E464D4">
              <w:rPr>
                <w:rFonts w:ascii="Times New Roman" w:hAnsi="Times New Roman" w:cs="Times New Roman"/>
                <w:sz w:val="16"/>
                <w:szCs w:val="16"/>
              </w:rPr>
              <w:t xml:space="preserve"> </w:t>
            </w:r>
            <w:r w:rsidRPr="00B21E9F">
              <w:rPr>
                <w:rFonts w:ascii="Times New Roman" w:hAnsi="Times New Roman" w:cs="Times New Roman"/>
                <w:sz w:val="16"/>
                <w:szCs w:val="16"/>
              </w:rPr>
              <w:t>000</w:t>
            </w:r>
          </w:p>
        </w:tc>
      </w:tr>
      <w:tr w:rsidR="005900B6" w14:paraId="7628EA99" w14:textId="77777777" w:rsidTr="005900B6">
        <w:trPr>
          <w:trHeight w:val="47"/>
        </w:trPr>
        <w:tc>
          <w:tcPr>
            <w:tcW w:w="1876" w:type="dxa"/>
            <w:hideMark/>
          </w:tcPr>
          <w:p w14:paraId="1DF9B29F" w14:textId="35C34050" w:rsidR="005900B6" w:rsidRPr="00B21E9F" w:rsidRDefault="000241BF" w:rsidP="005900B6">
            <w:pPr>
              <w:rPr>
                <w:rFonts w:ascii="Times New Roman" w:hAnsi="Times New Roman" w:cs="Times New Roman"/>
                <w:sz w:val="16"/>
                <w:szCs w:val="16"/>
              </w:rPr>
            </w:pPr>
            <w:r>
              <w:rPr>
                <w:rFonts w:ascii="Times New Roman" w:hAnsi="Times New Roman" w:cs="Times New Roman"/>
                <w:sz w:val="16"/>
                <w:szCs w:val="16"/>
              </w:rPr>
              <w:t>CSP</w:t>
            </w:r>
            <w:r w:rsidR="005900B6" w:rsidRPr="00B21E9F">
              <w:rPr>
                <w:rFonts w:ascii="Times New Roman" w:hAnsi="Times New Roman" w:cs="Times New Roman"/>
                <w:sz w:val="16"/>
                <w:szCs w:val="16"/>
              </w:rPr>
              <w:t xml:space="preserve"> </w:t>
            </w:r>
          </w:p>
        </w:tc>
        <w:tc>
          <w:tcPr>
            <w:tcW w:w="1876" w:type="dxa"/>
            <w:hideMark/>
          </w:tcPr>
          <w:p w14:paraId="0F4632E4"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Lāčplēša iela 1</w:t>
            </w:r>
          </w:p>
          <w:p w14:paraId="131AFFFD"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Lāčplēša iela 3</w:t>
            </w:r>
          </w:p>
          <w:p w14:paraId="0DDB585E"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Valdemāra iela 32</w:t>
            </w:r>
          </w:p>
        </w:tc>
        <w:tc>
          <w:tcPr>
            <w:tcW w:w="1346" w:type="dxa"/>
            <w:hideMark/>
          </w:tcPr>
          <w:p w14:paraId="32D9BE41"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560</w:t>
            </w:r>
          </w:p>
        </w:tc>
        <w:tc>
          <w:tcPr>
            <w:tcW w:w="1843" w:type="dxa"/>
            <w:hideMark/>
          </w:tcPr>
          <w:p w14:paraId="66648E9D" w14:textId="0B57FFD1"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8</w:t>
            </w:r>
            <w:r w:rsidR="00E464D4">
              <w:rPr>
                <w:rFonts w:ascii="Times New Roman" w:hAnsi="Times New Roman" w:cs="Times New Roman"/>
                <w:sz w:val="16"/>
                <w:szCs w:val="16"/>
              </w:rPr>
              <w:t xml:space="preserve"> </w:t>
            </w:r>
            <w:r w:rsidRPr="00B21E9F">
              <w:rPr>
                <w:rFonts w:ascii="Times New Roman" w:hAnsi="Times New Roman" w:cs="Times New Roman"/>
                <w:sz w:val="16"/>
                <w:szCs w:val="16"/>
              </w:rPr>
              <w:t>200</w:t>
            </w:r>
          </w:p>
        </w:tc>
        <w:tc>
          <w:tcPr>
            <w:tcW w:w="1843" w:type="dxa"/>
            <w:hideMark/>
          </w:tcPr>
          <w:p w14:paraId="3AC0166B" w14:textId="5AD25C34"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5</w:t>
            </w:r>
            <w:r w:rsidR="00E464D4">
              <w:rPr>
                <w:rFonts w:ascii="Times New Roman" w:hAnsi="Times New Roman" w:cs="Times New Roman"/>
                <w:sz w:val="16"/>
                <w:szCs w:val="16"/>
              </w:rPr>
              <w:t xml:space="preserve"> </w:t>
            </w:r>
            <w:r w:rsidRPr="00B21E9F">
              <w:rPr>
                <w:rFonts w:ascii="Times New Roman" w:hAnsi="Times New Roman" w:cs="Times New Roman"/>
                <w:sz w:val="16"/>
                <w:szCs w:val="16"/>
              </w:rPr>
              <w:t>700</w:t>
            </w:r>
          </w:p>
        </w:tc>
      </w:tr>
      <w:tr w:rsidR="005900B6" w14:paraId="36E79D25" w14:textId="77777777" w:rsidTr="005900B6">
        <w:trPr>
          <w:trHeight w:val="47"/>
        </w:trPr>
        <w:tc>
          <w:tcPr>
            <w:tcW w:w="1876" w:type="dxa"/>
            <w:hideMark/>
          </w:tcPr>
          <w:p w14:paraId="1ABCE6B8"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Privatizācijas aģentūra</w:t>
            </w:r>
          </w:p>
        </w:tc>
        <w:tc>
          <w:tcPr>
            <w:tcW w:w="1876" w:type="dxa"/>
            <w:hideMark/>
          </w:tcPr>
          <w:p w14:paraId="5BEBF37D"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Valdemāra iela 31</w:t>
            </w:r>
          </w:p>
        </w:tc>
        <w:tc>
          <w:tcPr>
            <w:tcW w:w="1346" w:type="dxa"/>
            <w:hideMark/>
          </w:tcPr>
          <w:p w14:paraId="05E8E9AA"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67</w:t>
            </w:r>
          </w:p>
        </w:tc>
        <w:tc>
          <w:tcPr>
            <w:tcW w:w="1843" w:type="dxa"/>
            <w:hideMark/>
          </w:tcPr>
          <w:p w14:paraId="5358DDC6" w14:textId="3FC6E4D3" w:rsidR="005900B6" w:rsidRPr="00B21E9F" w:rsidRDefault="005900B6" w:rsidP="005900B6">
            <w:pPr>
              <w:jc w:val="center"/>
              <w:rPr>
                <w:rFonts w:ascii="Times New Roman" w:hAnsi="Times New Roman" w:cs="Times New Roman"/>
                <w:sz w:val="16"/>
                <w:szCs w:val="16"/>
              </w:rPr>
            </w:pPr>
            <w:r w:rsidRPr="007F43B7">
              <w:rPr>
                <w:rFonts w:ascii="Times New Roman" w:eastAsia="Times New Roman" w:hAnsi="Times New Roman" w:cs="Times New Roman"/>
                <w:color w:val="000000"/>
                <w:sz w:val="16"/>
                <w:szCs w:val="16"/>
              </w:rPr>
              <w:t>2</w:t>
            </w:r>
            <w:r w:rsidR="00E464D4">
              <w:rPr>
                <w:rFonts w:ascii="Times New Roman" w:eastAsia="Times New Roman" w:hAnsi="Times New Roman" w:cs="Times New Roman"/>
                <w:color w:val="000000"/>
                <w:sz w:val="16"/>
                <w:szCs w:val="16"/>
              </w:rPr>
              <w:t xml:space="preserve"> </w:t>
            </w:r>
            <w:r w:rsidRPr="007F43B7">
              <w:rPr>
                <w:rFonts w:ascii="Times New Roman" w:eastAsia="Times New Roman" w:hAnsi="Times New Roman" w:cs="Times New Roman"/>
                <w:color w:val="000000"/>
                <w:sz w:val="16"/>
                <w:szCs w:val="16"/>
              </w:rPr>
              <w:t>442</w:t>
            </w:r>
          </w:p>
        </w:tc>
        <w:tc>
          <w:tcPr>
            <w:tcW w:w="1843" w:type="dxa"/>
            <w:hideMark/>
          </w:tcPr>
          <w:p w14:paraId="1340C58E" w14:textId="28D25625" w:rsidR="005900B6" w:rsidRPr="00B21E9F" w:rsidRDefault="005900B6" w:rsidP="005900B6">
            <w:pPr>
              <w:jc w:val="center"/>
              <w:rPr>
                <w:rFonts w:ascii="Times New Roman" w:hAnsi="Times New Roman" w:cs="Times New Roman"/>
                <w:sz w:val="16"/>
                <w:szCs w:val="16"/>
              </w:rPr>
            </w:pPr>
            <w:r>
              <w:rPr>
                <w:rFonts w:ascii="Times New Roman" w:hAnsi="Times New Roman" w:cs="Times New Roman"/>
                <w:sz w:val="16"/>
                <w:szCs w:val="16"/>
              </w:rPr>
              <w:t>1</w:t>
            </w:r>
            <w:r w:rsidR="00E464D4">
              <w:rPr>
                <w:rFonts w:ascii="Times New Roman" w:hAnsi="Times New Roman" w:cs="Times New Roman"/>
                <w:sz w:val="16"/>
                <w:szCs w:val="16"/>
              </w:rPr>
              <w:t xml:space="preserve"> </w:t>
            </w:r>
            <w:r>
              <w:rPr>
                <w:rFonts w:ascii="Times New Roman" w:hAnsi="Times New Roman" w:cs="Times New Roman"/>
                <w:sz w:val="16"/>
                <w:szCs w:val="16"/>
              </w:rPr>
              <w:t>221</w:t>
            </w:r>
          </w:p>
        </w:tc>
      </w:tr>
      <w:tr w:rsidR="005900B6" w14:paraId="5054293A" w14:textId="77777777" w:rsidTr="005900B6">
        <w:trPr>
          <w:trHeight w:val="47"/>
        </w:trPr>
        <w:tc>
          <w:tcPr>
            <w:tcW w:w="1876" w:type="dxa"/>
            <w:hideMark/>
          </w:tcPr>
          <w:p w14:paraId="6E8475FF"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 xml:space="preserve">Būvniecības valsts kontroles birojs </w:t>
            </w:r>
          </w:p>
        </w:tc>
        <w:tc>
          <w:tcPr>
            <w:tcW w:w="1876" w:type="dxa"/>
            <w:hideMark/>
          </w:tcPr>
          <w:p w14:paraId="6AAFA481"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Valdemāra iela 157</w:t>
            </w:r>
          </w:p>
        </w:tc>
        <w:tc>
          <w:tcPr>
            <w:tcW w:w="1346" w:type="dxa"/>
            <w:hideMark/>
          </w:tcPr>
          <w:p w14:paraId="6F46E637"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70</w:t>
            </w:r>
          </w:p>
        </w:tc>
        <w:tc>
          <w:tcPr>
            <w:tcW w:w="1843" w:type="dxa"/>
            <w:hideMark/>
          </w:tcPr>
          <w:p w14:paraId="0DFAC7C4" w14:textId="6A620A11"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1</w:t>
            </w:r>
            <w:r w:rsidR="00E464D4">
              <w:rPr>
                <w:rFonts w:ascii="Times New Roman" w:hAnsi="Times New Roman" w:cs="Times New Roman"/>
                <w:sz w:val="16"/>
                <w:szCs w:val="16"/>
              </w:rPr>
              <w:t xml:space="preserve"> </w:t>
            </w:r>
            <w:r w:rsidRPr="00B21E9F">
              <w:rPr>
                <w:rFonts w:ascii="Times New Roman" w:hAnsi="Times New Roman" w:cs="Times New Roman"/>
                <w:sz w:val="16"/>
                <w:szCs w:val="16"/>
              </w:rPr>
              <w:t>400</w:t>
            </w:r>
          </w:p>
        </w:tc>
        <w:tc>
          <w:tcPr>
            <w:tcW w:w="1843" w:type="dxa"/>
            <w:hideMark/>
          </w:tcPr>
          <w:p w14:paraId="68CE6060"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700</w:t>
            </w:r>
          </w:p>
        </w:tc>
      </w:tr>
      <w:tr w:rsidR="005900B6" w14:paraId="534149F3" w14:textId="77777777" w:rsidTr="000241BF">
        <w:trPr>
          <w:trHeight w:val="341"/>
        </w:trPr>
        <w:tc>
          <w:tcPr>
            <w:tcW w:w="1876" w:type="dxa"/>
            <w:hideMark/>
          </w:tcPr>
          <w:p w14:paraId="47BE748E"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Latvijas nacionālais akreditācijas birojs</w:t>
            </w:r>
          </w:p>
        </w:tc>
        <w:tc>
          <w:tcPr>
            <w:tcW w:w="1876" w:type="dxa"/>
            <w:hideMark/>
          </w:tcPr>
          <w:p w14:paraId="708A474C"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Valdemāra iela 157</w:t>
            </w:r>
          </w:p>
        </w:tc>
        <w:tc>
          <w:tcPr>
            <w:tcW w:w="1346" w:type="dxa"/>
            <w:hideMark/>
          </w:tcPr>
          <w:p w14:paraId="03DE150A"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20</w:t>
            </w:r>
          </w:p>
        </w:tc>
        <w:tc>
          <w:tcPr>
            <w:tcW w:w="1843" w:type="dxa"/>
            <w:hideMark/>
          </w:tcPr>
          <w:p w14:paraId="79D9DFCB"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520</w:t>
            </w:r>
          </w:p>
        </w:tc>
        <w:tc>
          <w:tcPr>
            <w:tcW w:w="1843" w:type="dxa"/>
            <w:hideMark/>
          </w:tcPr>
          <w:p w14:paraId="366B73AB"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260</w:t>
            </w:r>
          </w:p>
        </w:tc>
      </w:tr>
      <w:tr w:rsidR="005900B6" w14:paraId="4B8252CE" w14:textId="77777777" w:rsidTr="005900B6">
        <w:trPr>
          <w:trHeight w:val="47"/>
        </w:trPr>
        <w:tc>
          <w:tcPr>
            <w:tcW w:w="1876" w:type="dxa"/>
            <w:hideMark/>
          </w:tcPr>
          <w:p w14:paraId="0ABEDF86"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Latvijas standarts</w:t>
            </w:r>
          </w:p>
        </w:tc>
        <w:tc>
          <w:tcPr>
            <w:tcW w:w="1876" w:type="dxa"/>
            <w:hideMark/>
          </w:tcPr>
          <w:p w14:paraId="5791CEE7"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Valdemāra iela 157</w:t>
            </w:r>
          </w:p>
        </w:tc>
        <w:tc>
          <w:tcPr>
            <w:tcW w:w="1346" w:type="dxa"/>
            <w:hideMark/>
          </w:tcPr>
          <w:p w14:paraId="0FBB48BD"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17</w:t>
            </w:r>
          </w:p>
        </w:tc>
        <w:tc>
          <w:tcPr>
            <w:tcW w:w="1843" w:type="dxa"/>
            <w:hideMark/>
          </w:tcPr>
          <w:p w14:paraId="1EE245D1"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340</w:t>
            </w:r>
          </w:p>
        </w:tc>
        <w:tc>
          <w:tcPr>
            <w:tcW w:w="1843" w:type="dxa"/>
            <w:hideMark/>
          </w:tcPr>
          <w:p w14:paraId="699D1D84"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170</w:t>
            </w:r>
          </w:p>
        </w:tc>
      </w:tr>
      <w:tr w:rsidR="005900B6" w14:paraId="0B0DF88E" w14:textId="77777777" w:rsidTr="005900B6">
        <w:trPr>
          <w:trHeight w:val="47"/>
        </w:trPr>
        <w:tc>
          <w:tcPr>
            <w:tcW w:w="1876" w:type="dxa"/>
            <w:hideMark/>
          </w:tcPr>
          <w:p w14:paraId="61AF7A5B" w14:textId="77777777" w:rsidR="005900B6" w:rsidRPr="00B21E9F" w:rsidRDefault="005900B6" w:rsidP="005900B6">
            <w:pPr>
              <w:rPr>
                <w:rFonts w:ascii="Times New Roman" w:hAnsi="Times New Roman" w:cs="Times New Roman"/>
                <w:sz w:val="16"/>
                <w:szCs w:val="16"/>
              </w:rPr>
            </w:pPr>
          </w:p>
        </w:tc>
        <w:tc>
          <w:tcPr>
            <w:tcW w:w="1876" w:type="dxa"/>
            <w:hideMark/>
          </w:tcPr>
          <w:p w14:paraId="23F5E6E0" w14:textId="77777777" w:rsidR="005900B6" w:rsidRPr="00B21E9F" w:rsidRDefault="005900B6" w:rsidP="005900B6">
            <w:pPr>
              <w:rPr>
                <w:rFonts w:ascii="Times New Roman" w:hAnsi="Times New Roman" w:cs="Times New Roman"/>
                <w:sz w:val="16"/>
                <w:szCs w:val="16"/>
              </w:rPr>
            </w:pPr>
            <w:r w:rsidRPr="00B21E9F">
              <w:rPr>
                <w:rFonts w:ascii="Times New Roman" w:hAnsi="Times New Roman" w:cs="Times New Roman"/>
                <w:sz w:val="16"/>
                <w:szCs w:val="16"/>
              </w:rPr>
              <w:t>Kopā:</w:t>
            </w:r>
          </w:p>
        </w:tc>
        <w:tc>
          <w:tcPr>
            <w:tcW w:w="1346" w:type="dxa"/>
            <w:hideMark/>
          </w:tcPr>
          <w:p w14:paraId="2BA6F5D8" w14:textId="7F0DCCAE"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b/>
                <w:bCs/>
                <w:sz w:val="16"/>
                <w:szCs w:val="16"/>
              </w:rPr>
              <w:t>1</w:t>
            </w:r>
            <w:r w:rsidR="00E464D4">
              <w:rPr>
                <w:rFonts w:ascii="Times New Roman" w:hAnsi="Times New Roman" w:cs="Times New Roman"/>
                <w:b/>
                <w:bCs/>
                <w:sz w:val="16"/>
                <w:szCs w:val="16"/>
              </w:rPr>
              <w:t xml:space="preserve"> </w:t>
            </w:r>
            <w:r w:rsidRPr="00B21E9F">
              <w:rPr>
                <w:rFonts w:ascii="Times New Roman" w:hAnsi="Times New Roman" w:cs="Times New Roman"/>
                <w:b/>
                <w:bCs/>
                <w:sz w:val="16"/>
                <w:szCs w:val="16"/>
              </w:rPr>
              <w:t>111</w:t>
            </w:r>
          </w:p>
        </w:tc>
        <w:tc>
          <w:tcPr>
            <w:tcW w:w="1843" w:type="dxa"/>
            <w:hideMark/>
          </w:tcPr>
          <w:p w14:paraId="3F322A79" w14:textId="75EC9E88" w:rsidR="005900B6" w:rsidRPr="00B21E9F" w:rsidRDefault="005900B6" w:rsidP="005900B6">
            <w:pPr>
              <w:jc w:val="center"/>
              <w:rPr>
                <w:rFonts w:ascii="Times New Roman" w:hAnsi="Times New Roman" w:cs="Times New Roman"/>
                <w:sz w:val="16"/>
                <w:szCs w:val="16"/>
              </w:rPr>
            </w:pPr>
            <w:r>
              <w:rPr>
                <w:rFonts w:ascii="Times New Roman" w:hAnsi="Times New Roman" w:cs="Times New Roman"/>
                <w:b/>
                <w:bCs/>
                <w:sz w:val="16"/>
                <w:szCs w:val="16"/>
              </w:rPr>
              <w:t>20</w:t>
            </w:r>
            <w:r w:rsidR="00E464D4">
              <w:rPr>
                <w:rFonts w:ascii="Times New Roman" w:hAnsi="Times New Roman" w:cs="Times New Roman"/>
                <w:b/>
                <w:bCs/>
                <w:sz w:val="16"/>
                <w:szCs w:val="16"/>
              </w:rPr>
              <w:t xml:space="preserve"> </w:t>
            </w:r>
            <w:r>
              <w:rPr>
                <w:rFonts w:ascii="Times New Roman" w:hAnsi="Times New Roman" w:cs="Times New Roman"/>
                <w:b/>
                <w:bCs/>
                <w:sz w:val="16"/>
                <w:szCs w:val="16"/>
              </w:rPr>
              <w:t>302</w:t>
            </w:r>
          </w:p>
        </w:tc>
        <w:tc>
          <w:tcPr>
            <w:tcW w:w="1843" w:type="dxa"/>
            <w:hideMark/>
          </w:tcPr>
          <w:p w14:paraId="029436FB" w14:textId="6556DC67" w:rsidR="005900B6" w:rsidRPr="00B21E9F" w:rsidRDefault="005900B6" w:rsidP="005900B6">
            <w:pPr>
              <w:jc w:val="center"/>
              <w:rPr>
                <w:rFonts w:ascii="Times New Roman" w:hAnsi="Times New Roman" w:cs="Times New Roman"/>
                <w:sz w:val="16"/>
                <w:szCs w:val="16"/>
              </w:rPr>
            </w:pPr>
            <w:r w:rsidRPr="004422CC">
              <w:rPr>
                <w:rFonts w:ascii="Times New Roman" w:hAnsi="Times New Roman" w:cs="Times New Roman"/>
                <w:b/>
                <w:bCs/>
                <w:sz w:val="16"/>
                <w:szCs w:val="16"/>
              </w:rPr>
              <w:t>11</w:t>
            </w:r>
            <w:r w:rsidR="00E464D4">
              <w:rPr>
                <w:rFonts w:ascii="Times New Roman" w:hAnsi="Times New Roman" w:cs="Times New Roman"/>
                <w:b/>
                <w:bCs/>
                <w:sz w:val="16"/>
                <w:szCs w:val="16"/>
              </w:rPr>
              <w:t xml:space="preserve"> </w:t>
            </w:r>
            <w:r w:rsidRPr="004422CC">
              <w:rPr>
                <w:rFonts w:ascii="Times New Roman" w:hAnsi="Times New Roman" w:cs="Times New Roman"/>
                <w:b/>
                <w:bCs/>
                <w:sz w:val="16"/>
                <w:szCs w:val="16"/>
              </w:rPr>
              <w:t>751</w:t>
            </w:r>
          </w:p>
        </w:tc>
      </w:tr>
      <w:tr w:rsidR="005900B6" w14:paraId="7B01F49B" w14:textId="77777777" w:rsidTr="005900B6">
        <w:trPr>
          <w:trHeight w:val="47"/>
        </w:trPr>
        <w:tc>
          <w:tcPr>
            <w:tcW w:w="1876" w:type="dxa"/>
            <w:hideMark/>
          </w:tcPr>
          <w:p w14:paraId="32050A00" w14:textId="77777777" w:rsidR="005900B6" w:rsidRPr="00B21E9F" w:rsidRDefault="005900B6" w:rsidP="005900B6">
            <w:pPr>
              <w:rPr>
                <w:rFonts w:ascii="Times New Roman" w:hAnsi="Times New Roman" w:cs="Times New Roman"/>
                <w:sz w:val="16"/>
                <w:szCs w:val="16"/>
              </w:rPr>
            </w:pPr>
          </w:p>
        </w:tc>
        <w:tc>
          <w:tcPr>
            <w:tcW w:w="1876" w:type="dxa"/>
            <w:hideMark/>
          </w:tcPr>
          <w:p w14:paraId="065D6521" w14:textId="77777777" w:rsidR="005900B6" w:rsidRPr="00B21E9F" w:rsidRDefault="005900B6" w:rsidP="005900B6">
            <w:pPr>
              <w:rPr>
                <w:rFonts w:ascii="Times New Roman" w:hAnsi="Times New Roman" w:cs="Times New Roman"/>
                <w:sz w:val="16"/>
                <w:szCs w:val="16"/>
              </w:rPr>
            </w:pPr>
          </w:p>
        </w:tc>
        <w:tc>
          <w:tcPr>
            <w:tcW w:w="3189" w:type="dxa"/>
            <w:gridSpan w:val="2"/>
            <w:hideMark/>
          </w:tcPr>
          <w:p w14:paraId="47FD63FD" w14:textId="77777777"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sz w:val="16"/>
                <w:szCs w:val="16"/>
              </w:rPr>
              <w:t>Starpība:</w:t>
            </w:r>
          </w:p>
        </w:tc>
        <w:tc>
          <w:tcPr>
            <w:tcW w:w="1843" w:type="dxa"/>
            <w:hideMark/>
          </w:tcPr>
          <w:p w14:paraId="5EF1BD8F" w14:textId="73354624" w:rsidR="005900B6" w:rsidRPr="00B21E9F" w:rsidRDefault="005900B6" w:rsidP="005900B6">
            <w:pPr>
              <w:jc w:val="center"/>
              <w:rPr>
                <w:rFonts w:ascii="Times New Roman" w:hAnsi="Times New Roman" w:cs="Times New Roman"/>
                <w:sz w:val="16"/>
                <w:szCs w:val="16"/>
              </w:rPr>
            </w:pPr>
            <w:r w:rsidRPr="00B21E9F">
              <w:rPr>
                <w:rFonts w:ascii="Times New Roman" w:hAnsi="Times New Roman" w:cs="Times New Roman"/>
                <w:b/>
                <w:bCs/>
                <w:sz w:val="16"/>
                <w:szCs w:val="16"/>
              </w:rPr>
              <w:t>-</w:t>
            </w:r>
            <w:r>
              <w:t xml:space="preserve"> </w:t>
            </w:r>
            <w:r w:rsidRPr="004422CC">
              <w:rPr>
                <w:rFonts w:ascii="Times New Roman" w:hAnsi="Times New Roman" w:cs="Times New Roman"/>
                <w:b/>
                <w:bCs/>
                <w:sz w:val="16"/>
                <w:szCs w:val="16"/>
              </w:rPr>
              <w:t>8</w:t>
            </w:r>
            <w:r w:rsidR="00E464D4">
              <w:rPr>
                <w:rFonts w:ascii="Times New Roman" w:hAnsi="Times New Roman" w:cs="Times New Roman"/>
                <w:b/>
                <w:bCs/>
                <w:sz w:val="16"/>
                <w:szCs w:val="16"/>
              </w:rPr>
              <w:t xml:space="preserve"> </w:t>
            </w:r>
            <w:r w:rsidRPr="004422CC">
              <w:rPr>
                <w:rFonts w:ascii="Times New Roman" w:hAnsi="Times New Roman" w:cs="Times New Roman"/>
                <w:b/>
                <w:bCs/>
                <w:sz w:val="16"/>
                <w:szCs w:val="16"/>
              </w:rPr>
              <w:t>551</w:t>
            </w:r>
          </w:p>
        </w:tc>
      </w:tr>
    </w:tbl>
    <w:p w14:paraId="69DCD5F9" w14:textId="35B66D77" w:rsidR="005900B6" w:rsidRPr="006A6349" w:rsidRDefault="005900B6" w:rsidP="005900B6">
      <w:r w:rsidRPr="00016A28">
        <w:rPr>
          <w:rFonts w:cs="Times New Roman"/>
          <w:i/>
          <w:sz w:val="16"/>
          <w:szCs w:val="16"/>
        </w:rPr>
        <w:t xml:space="preserve">Avots: </w:t>
      </w:r>
      <w:r>
        <w:rPr>
          <w:rFonts w:cs="Times New Roman"/>
          <w:i/>
          <w:sz w:val="16"/>
          <w:szCs w:val="16"/>
        </w:rPr>
        <w:t xml:space="preserve">EM sniegtā informācija 14.08.2018. </w:t>
      </w:r>
      <w:r w:rsidRPr="0008161B">
        <w:rPr>
          <w:rFonts w:cs="Times New Roman"/>
          <w:i/>
          <w:sz w:val="16"/>
          <w:szCs w:val="16"/>
        </w:rPr>
        <w:t>Ministru kabineta rīkojumam Nr. 388 “Par konceptuālo ziņojumu "Par Ekonomikas ministrijas lietojumā esošās ēkas kritisko stāvokli un turpmāko rīcību un Ekonomikas ministrijas un tās padotībā esošo iestāžu un kapitālsabiedrību atrašanās vietu"”</w:t>
      </w:r>
    </w:p>
    <w:p w14:paraId="30AB7949" w14:textId="0A3A28A7" w:rsidR="000241BF" w:rsidRDefault="000241BF" w:rsidP="006A6349">
      <w:pPr>
        <w:spacing w:before="120" w:after="120"/>
        <w:ind w:firstLine="709"/>
        <w:rPr>
          <w:rFonts w:eastAsia="Times New Roman" w:cs="Times New Roman"/>
          <w:lang w:eastAsia="ru-RU"/>
        </w:rPr>
      </w:pPr>
      <w:bookmarkStart w:id="184" w:name="_Toc525312651"/>
      <w:r w:rsidRPr="00CC62FB">
        <w:rPr>
          <w:rFonts w:eastAsia="Times New Roman" w:cs="Times New Roman"/>
          <w:lang w:eastAsia="ru-RU"/>
        </w:rPr>
        <w:t xml:space="preserve">VNĪ ir piedāvājusi </w:t>
      </w:r>
      <w:r>
        <w:rPr>
          <w:rFonts w:eastAsia="Times New Roman" w:cs="Times New Roman"/>
          <w:lang w:eastAsia="ru-RU"/>
        </w:rPr>
        <w:t>EM</w:t>
      </w:r>
      <w:r w:rsidRPr="00CC62FB">
        <w:rPr>
          <w:rFonts w:eastAsia="Times New Roman" w:cs="Times New Roman"/>
          <w:lang w:eastAsia="ru-RU"/>
        </w:rPr>
        <w:t xml:space="preserve"> un tās padotības iestādēm (arī kapitālsabiedrībām) izvērtēt iespēju pārvietoties uz kopīgām telpām, par tām maksājot vienotu nomas maksu. Līdz ar to valsts pārvaldes iestādes </w:t>
      </w:r>
      <w:r w:rsidR="004B63B0">
        <w:rPr>
          <w:rFonts w:eastAsia="Times New Roman" w:cs="Times New Roman"/>
          <w:lang w:eastAsia="ru-RU"/>
        </w:rPr>
        <w:t xml:space="preserve">atbrīvotu </w:t>
      </w:r>
      <w:r w:rsidRPr="00CC62FB">
        <w:rPr>
          <w:rFonts w:eastAsia="Times New Roman" w:cs="Times New Roman"/>
          <w:lang w:eastAsia="ru-RU"/>
        </w:rPr>
        <w:t xml:space="preserve">atstātu ēkas un telpas, kuras ir sliktā tehniskā stāvoklī un/ vai neatbilst mūsdienu prasībām un </w:t>
      </w:r>
      <w:r w:rsidR="004B63B0">
        <w:rPr>
          <w:rFonts w:eastAsia="Times New Roman" w:cs="Times New Roman"/>
          <w:lang w:eastAsia="ru-RU"/>
        </w:rPr>
        <w:t>virzītu</w:t>
      </w:r>
      <w:r w:rsidR="004B63B0" w:rsidRPr="00CC62FB">
        <w:rPr>
          <w:rFonts w:eastAsia="Times New Roman" w:cs="Times New Roman"/>
          <w:lang w:eastAsia="ru-RU"/>
        </w:rPr>
        <w:t xml:space="preserve"> </w:t>
      </w:r>
      <w:r w:rsidRPr="00CC62FB">
        <w:rPr>
          <w:rFonts w:eastAsia="Times New Roman" w:cs="Times New Roman"/>
          <w:lang w:eastAsia="ru-RU"/>
        </w:rPr>
        <w:t>tās atsavināšanai.</w:t>
      </w:r>
    </w:p>
    <w:p w14:paraId="65273A53" w14:textId="5B11CFCF" w:rsidR="00767D8E" w:rsidRDefault="00767D8E" w:rsidP="006A6349">
      <w:pPr>
        <w:spacing w:before="120" w:after="120"/>
        <w:ind w:firstLine="709"/>
        <w:rPr>
          <w:rFonts w:eastAsia="Times New Roman" w:cs="Times New Roman"/>
          <w:lang w:eastAsia="ru-RU"/>
        </w:rPr>
      </w:pPr>
      <w:r>
        <w:rPr>
          <w:rFonts w:eastAsia="Times New Roman" w:cs="Times New Roman"/>
          <w:lang w:eastAsia="ru-RU"/>
        </w:rPr>
        <w:t xml:space="preserve">Saskaņā ar </w:t>
      </w:r>
      <w:r w:rsidRPr="00BF7925">
        <w:rPr>
          <w:rFonts w:eastAsia="Times New Roman" w:cs="Times New Roman"/>
          <w:lang w:eastAsia="ru-RU"/>
        </w:rPr>
        <w:t>M</w:t>
      </w:r>
      <w:r>
        <w:rPr>
          <w:rFonts w:eastAsia="Times New Roman" w:cs="Times New Roman"/>
          <w:lang w:eastAsia="ru-RU"/>
        </w:rPr>
        <w:t xml:space="preserve">K 2018.gada 14.augusta </w:t>
      </w:r>
      <w:r w:rsidRPr="00BF7925">
        <w:rPr>
          <w:rFonts w:eastAsia="Times New Roman" w:cs="Times New Roman"/>
          <w:lang w:eastAsia="ru-RU"/>
        </w:rPr>
        <w:t>rīkojum</w:t>
      </w:r>
      <w:r>
        <w:rPr>
          <w:rFonts w:eastAsia="Times New Roman" w:cs="Times New Roman"/>
          <w:lang w:eastAsia="ru-RU"/>
        </w:rPr>
        <w:t>u</w:t>
      </w:r>
      <w:r w:rsidRPr="00BF7925">
        <w:rPr>
          <w:rFonts w:eastAsia="Times New Roman" w:cs="Times New Roman"/>
          <w:lang w:eastAsia="ru-RU"/>
        </w:rPr>
        <w:t xml:space="preserve"> Nr. 388</w:t>
      </w:r>
      <w:r>
        <w:rPr>
          <w:rFonts w:eastAsia="Times New Roman" w:cs="Times New Roman"/>
          <w:lang w:eastAsia="ru-RU"/>
        </w:rPr>
        <w:t xml:space="preserve"> “</w:t>
      </w:r>
      <w:r w:rsidRPr="00BF7925">
        <w:rPr>
          <w:rFonts w:eastAsia="Times New Roman" w:cs="Times New Roman"/>
          <w:lang w:eastAsia="ru-RU"/>
        </w:rPr>
        <w:t>Par konceptuālo</w:t>
      </w:r>
      <w:r>
        <w:rPr>
          <w:rFonts w:eastAsia="Times New Roman" w:cs="Times New Roman"/>
          <w:lang w:eastAsia="ru-RU"/>
        </w:rPr>
        <w:t xml:space="preserve"> </w:t>
      </w:r>
      <w:r w:rsidRPr="00BF7925">
        <w:rPr>
          <w:rFonts w:eastAsia="Times New Roman" w:cs="Times New Roman"/>
          <w:lang w:eastAsia="ru-RU"/>
        </w:rPr>
        <w:t>ziņojumu "Par Ekonomikas ministrijas lietojumā esošās ēkas</w:t>
      </w:r>
      <w:r>
        <w:rPr>
          <w:rFonts w:eastAsia="Times New Roman" w:cs="Times New Roman"/>
          <w:lang w:eastAsia="ru-RU"/>
        </w:rPr>
        <w:t xml:space="preserve"> </w:t>
      </w:r>
      <w:r w:rsidRPr="00BF7925">
        <w:rPr>
          <w:rFonts w:eastAsia="Times New Roman" w:cs="Times New Roman"/>
          <w:lang w:eastAsia="ru-RU"/>
        </w:rPr>
        <w:t>kritisko stāvokli un turpmāko rīcību un Ekonomikas ministrijas un</w:t>
      </w:r>
      <w:r>
        <w:rPr>
          <w:rFonts w:eastAsia="Times New Roman" w:cs="Times New Roman"/>
          <w:lang w:eastAsia="ru-RU"/>
        </w:rPr>
        <w:t xml:space="preserve"> </w:t>
      </w:r>
      <w:r w:rsidRPr="00BF7925">
        <w:rPr>
          <w:rFonts w:eastAsia="Times New Roman" w:cs="Times New Roman"/>
          <w:lang w:eastAsia="ru-RU"/>
        </w:rPr>
        <w:t>tās padotībā esošo iestāžu un kapitālsabiedrību atrašanās</w:t>
      </w:r>
      <w:r>
        <w:rPr>
          <w:rFonts w:eastAsia="Times New Roman" w:cs="Times New Roman"/>
          <w:lang w:eastAsia="ru-RU"/>
        </w:rPr>
        <w:t xml:space="preserve"> </w:t>
      </w:r>
      <w:r w:rsidRPr="00BF7925">
        <w:rPr>
          <w:rFonts w:eastAsia="Times New Roman" w:cs="Times New Roman"/>
          <w:lang w:eastAsia="ru-RU"/>
        </w:rPr>
        <w:t>vietu"</w:t>
      </w:r>
      <w:r>
        <w:rPr>
          <w:rFonts w:eastAsia="Times New Roman" w:cs="Times New Roman"/>
          <w:lang w:eastAsia="ru-RU"/>
        </w:rPr>
        <w:t xml:space="preserve">” MK ir atbalstījis </w:t>
      </w:r>
      <w:r w:rsidRPr="00BF7925">
        <w:rPr>
          <w:rFonts w:eastAsia="Times New Roman" w:cs="Times New Roman"/>
          <w:lang w:eastAsia="ru-RU"/>
        </w:rPr>
        <w:t xml:space="preserve">risinājumu </w:t>
      </w:r>
      <w:r w:rsidR="006E4AC1">
        <w:rPr>
          <w:rFonts w:eastAsia="Times New Roman" w:cs="Times New Roman"/>
          <w:lang w:eastAsia="ru-RU"/>
        </w:rPr>
        <w:t xml:space="preserve">un lēmis </w:t>
      </w:r>
      <w:r w:rsidR="006E4AC1" w:rsidRPr="00BF7925">
        <w:rPr>
          <w:rFonts w:eastAsia="Times New Roman" w:cs="Times New Roman"/>
          <w:lang w:eastAsia="ru-RU"/>
        </w:rPr>
        <w:t>jautājumu</w:t>
      </w:r>
      <w:r w:rsidR="006E4AC1">
        <w:rPr>
          <w:rFonts w:eastAsia="Times New Roman" w:cs="Times New Roman"/>
          <w:lang w:eastAsia="ru-RU"/>
        </w:rPr>
        <w:t xml:space="preserve"> </w:t>
      </w:r>
      <w:r w:rsidRPr="00BF7925">
        <w:rPr>
          <w:rFonts w:eastAsia="Times New Roman" w:cs="Times New Roman"/>
          <w:lang w:eastAsia="ru-RU"/>
        </w:rPr>
        <w:t xml:space="preserve">par </w:t>
      </w:r>
      <w:r>
        <w:rPr>
          <w:rFonts w:eastAsia="Times New Roman" w:cs="Times New Roman"/>
          <w:lang w:eastAsia="ru-RU"/>
        </w:rPr>
        <w:t>EM</w:t>
      </w:r>
      <w:r w:rsidRPr="00BF7925">
        <w:rPr>
          <w:rFonts w:eastAsia="Times New Roman" w:cs="Times New Roman"/>
          <w:lang w:eastAsia="ru-RU"/>
        </w:rPr>
        <w:t xml:space="preserve"> iestāžu</w:t>
      </w:r>
      <w:r>
        <w:rPr>
          <w:rFonts w:eastAsia="Times New Roman" w:cs="Times New Roman"/>
          <w:lang w:eastAsia="ru-RU"/>
        </w:rPr>
        <w:t xml:space="preserve"> </w:t>
      </w:r>
      <w:r w:rsidRPr="00BF7925">
        <w:rPr>
          <w:rFonts w:eastAsia="Times New Roman" w:cs="Times New Roman"/>
          <w:lang w:eastAsia="ru-RU"/>
        </w:rPr>
        <w:t xml:space="preserve">izvietošanu nekustamajā īpašumā Elizabetes ielā 2, Rīgā un </w:t>
      </w:r>
      <w:r>
        <w:rPr>
          <w:rFonts w:eastAsia="Times New Roman" w:cs="Times New Roman"/>
          <w:lang w:eastAsia="ru-RU"/>
        </w:rPr>
        <w:t>EM</w:t>
      </w:r>
      <w:r w:rsidRPr="00BF7925">
        <w:rPr>
          <w:rFonts w:eastAsia="Times New Roman" w:cs="Times New Roman"/>
          <w:lang w:eastAsia="ru-RU"/>
        </w:rPr>
        <w:t xml:space="preserve"> nepieciešamo finansējumu nomas maksas,</w:t>
      </w:r>
      <w:r>
        <w:rPr>
          <w:rFonts w:eastAsia="Times New Roman" w:cs="Times New Roman"/>
          <w:lang w:eastAsia="ru-RU"/>
        </w:rPr>
        <w:t xml:space="preserve"> </w:t>
      </w:r>
      <w:r w:rsidRPr="00BF7925">
        <w:rPr>
          <w:rFonts w:eastAsia="Times New Roman" w:cs="Times New Roman"/>
          <w:lang w:eastAsia="ru-RU"/>
        </w:rPr>
        <w:t>komunālo pakalpojumu, aprīkojuma iegādes un pārcelšanās izdevumu</w:t>
      </w:r>
      <w:r>
        <w:rPr>
          <w:rFonts w:eastAsia="Times New Roman" w:cs="Times New Roman"/>
          <w:lang w:eastAsia="ru-RU"/>
        </w:rPr>
        <w:t xml:space="preserve"> </w:t>
      </w:r>
      <w:r w:rsidRPr="00BF7925">
        <w:rPr>
          <w:rFonts w:eastAsia="Times New Roman" w:cs="Times New Roman"/>
          <w:lang w:eastAsia="ru-RU"/>
        </w:rPr>
        <w:t>segšanai izskatīt likumprojekta "Par vidēja termiņa budžeta</w:t>
      </w:r>
      <w:r>
        <w:rPr>
          <w:rFonts w:eastAsia="Times New Roman" w:cs="Times New Roman"/>
          <w:lang w:eastAsia="ru-RU"/>
        </w:rPr>
        <w:t xml:space="preserve"> </w:t>
      </w:r>
      <w:r w:rsidRPr="00BF7925">
        <w:rPr>
          <w:rFonts w:eastAsia="Times New Roman" w:cs="Times New Roman"/>
          <w:lang w:eastAsia="ru-RU"/>
        </w:rPr>
        <w:t>ietvaru 2019., 2020. un 2021.gadam" un likumprojekta "Par valsts</w:t>
      </w:r>
      <w:r>
        <w:rPr>
          <w:rFonts w:eastAsia="Times New Roman" w:cs="Times New Roman"/>
          <w:lang w:eastAsia="ru-RU"/>
        </w:rPr>
        <w:t xml:space="preserve"> </w:t>
      </w:r>
      <w:r w:rsidRPr="00BF7925">
        <w:rPr>
          <w:rFonts w:eastAsia="Times New Roman" w:cs="Times New Roman"/>
          <w:lang w:eastAsia="ru-RU"/>
        </w:rPr>
        <w:t>budžetu 2019. gadam" sagatavošanas procesā, ievērojot valsts</w:t>
      </w:r>
      <w:r>
        <w:rPr>
          <w:rFonts w:eastAsia="Times New Roman" w:cs="Times New Roman"/>
          <w:lang w:eastAsia="ru-RU"/>
        </w:rPr>
        <w:t xml:space="preserve"> </w:t>
      </w:r>
      <w:r w:rsidRPr="00BF7925">
        <w:rPr>
          <w:rFonts w:eastAsia="Times New Roman" w:cs="Times New Roman"/>
          <w:lang w:eastAsia="ru-RU"/>
        </w:rPr>
        <w:t xml:space="preserve">budžeta finansiālās iespējas. Pēc </w:t>
      </w:r>
      <w:r>
        <w:rPr>
          <w:rFonts w:eastAsia="Times New Roman" w:cs="Times New Roman"/>
          <w:lang w:eastAsia="ru-RU"/>
        </w:rPr>
        <w:t>EM</w:t>
      </w:r>
      <w:r w:rsidRPr="00BF7925">
        <w:rPr>
          <w:rFonts w:eastAsia="Times New Roman" w:cs="Times New Roman"/>
          <w:lang w:eastAsia="ru-RU"/>
        </w:rPr>
        <w:t xml:space="preserve"> iestāžu izvietošanas nekustamajā</w:t>
      </w:r>
      <w:r>
        <w:rPr>
          <w:rFonts w:eastAsia="Times New Roman" w:cs="Times New Roman"/>
          <w:lang w:eastAsia="ru-RU"/>
        </w:rPr>
        <w:t xml:space="preserve"> </w:t>
      </w:r>
      <w:r w:rsidRPr="00BF7925">
        <w:rPr>
          <w:rFonts w:eastAsia="Times New Roman" w:cs="Times New Roman"/>
          <w:lang w:eastAsia="ru-RU"/>
        </w:rPr>
        <w:t xml:space="preserve">īpašumā Elizabetes ielā 2, Rīgā, </w:t>
      </w:r>
      <w:r>
        <w:rPr>
          <w:rFonts w:eastAsia="Times New Roman" w:cs="Times New Roman"/>
          <w:lang w:eastAsia="ru-RU"/>
        </w:rPr>
        <w:t>FM</w:t>
      </w:r>
      <w:r w:rsidRPr="00BF7925">
        <w:rPr>
          <w:rFonts w:eastAsia="Times New Roman" w:cs="Times New Roman"/>
          <w:lang w:eastAsia="ru-RU"/>
        </w:rPr>
        <w:t xml:space="preserve"> (</w:t>
      </w:r>
      <w:r>
        <w:rPr>
          <w:rFonts w:eastAsia="Times New Roman" w:cs="Times New Roman"/>
          <w:lang w:eastAsia="ru-RU"/>
        </w:rPr>
        <w:t>VNĪ</w:t>
      </w:r>
      <w:r w:rsidRPr="00BF7925">
        <w:rPr>
          <w:rFonts w:eastAsia="Times New Roman" w:cs="Times New Roman"/>
          <w:lang w:eastAsia="ru-RU"/>
        </w:rPr>
        <w:t xml:space="preserve">) </w:t>
      </w:r>
      <w:r>
        <w:rPr>
          <w:rFonts w:eastAsia="Times New Roman" w:cs="Times New Roman"/>
          <w:lang w:eastAsia="ru-RU"/>
        </w:rPr>
        <w:t>jā</w:t>
      </w:r>
      <w:r w:rsidRPr="00BF7925">
        <w:rPr>
          <w:rFonts w:eastAsia="Times New Roman" w:cs="Times New Roman"/>
          <w:lang w:eastAsia="ru-RU"/>
        </w:rPr>
        <w:t>iesnie</w:t>
      </w:r>
      <w:r>
        <w:rPr>
          <w:rFonts w:eastAsia="Times New Roman" w:cs="Times New Roman"/>
          <w:lang w:eastAsia="ru-RU"/>
        </w:rPr>
        <w:t>dz MK</w:t>
      </w:r>
      <w:r w:rsidRPr="00BF7925">
        <w:rPr>
          <w:rFonts w:eastAsia="Times New Roman" w:cs="Times New Roman"/>
          <w:lang w:eastAsia="ru-RU"/>
        </w:rPr>
        <w:t xml:space="preserve"> tiesību akta projektu par atbrīvoto nekustamo īpašumu</w:t>
      </w:r>
      <w:r>
        <w:rPr>
          <w:rFonts w:eastAsia="Times New Roman" w:cs="Times New Roman"/>
          <w:lang w:eastAsia="ru-RU"/>
        </w:rPr>
        <w:t xml:space="preserve"> </w:t>
      </w:r>
      <w:r w:rsidRPr="00BF7925">
        <w:rPr>
          <w:rFonts w:eastAsia="Times New Roman" w:cs="Times New Roman"/>
          <w:lang w:eastAsia="ru-RU"/>
        </w:rPr>
        <w:t>atsavināšanu (pārdošanu izsolē).</w:t>
      </w:r>
    </w:p>
    <w:p w14:paraId="3D58BB8A" w14:textId="77777777" w:rsidR="000241BF" w:rsidRPr="005900B6" w:rsidRDefault="000241BF" w:rsidP="000241BF">
      <w:pPr>
        <w:spacing w:after="120"/>
        <w:rPr>
          <w:i/>
        </w:rPr>
      </w:pPr>
      <w:bookmarkStart w:id="185" w:name="_Toc525312649"/>
      <w:r w:rsidRPr="005900B6">
        <w:rPr>
          <w:i/>
        </w:rPr>
        <w:t>Risinājumi nākotnē</w:t>
      </w:r>
      <w:bookmarkEnd w:id="185"/>
    </w:p>
    <w:p w14:paraId="1F669FB0" w14:textId="6E024614" w:rsidR="000241BF" w:rsidRPr="005900B6" w:rsidRDefault="000241BF" w:rsidP="000241BF">
      <w:pPr>
        <w:spacing w:after="120"/>
        <w:ind w:firstLine="709"/>
        <w:rPr>
          <w:rFonts w:cs="Times New Roman"/>
        </w:rPr>
      </w:pPr>
      <w:r w:rsidRPr="005900B6">
        <w:rPr>
          <w:rFonts w:cs="Times New Roman"/>
        </w:rPr>
        <w:t>Saskaņā ar aptaujas datiem, pašlaik 8 (astoņas) ministrijas, ieskaitot FM, I</w:t>
      </w:r>
      <w:r w:rsidR="009B6815">
        <w:rPr>
          <w:rFonts w:cs="Times New Roman"/>
        </w:rPr>
        <w:t>ZM, ZM, LM, TM, VARAM, KM un VM</w:t>
      </w:r>
      <w:r w:rsidRPr="005900B6">
        <w:rPr>
          <w:rFonts w:cs="Times New Roman"/>
        </w:rPr>
        <w:t xml:space="preserve">, ir izvietotas 17 (septiņpadsmit) </w:t>
      </w:r>
      <w:r w:rsidR="0065511E">
        <w:rPr>
          <w:rFonts w:cs="Times New Roman"/>
        </w:rPr>
        <w:t>nekustamajos īpašumos</w:t>
      </w:r>
      <w:r w:rsidR="0065511E" w:rsidRPr="005900B6">
        <w:rPr>
          <w:rFonts w:cs="Times New Roman"/>
        </w:rPr>
        <w:t xml:space="preserve"> </w:t>
      </w:r>
      <w:r w:rsidRPr="005900B6">
        <w:rPr>
          <w:rFonts w:cs="Times New Roman"/>
        </w:rPr>
        <w:t xml:space="preserve">Rīgā, kopā </w:t>
      </w:r>
      <w:r>
        <w:rPr>
          <w:rFonts w:cs="Times New Roman"/>
        </w:rPr>
        <w:t>2 010 darbinieku vajadzībām izmantojot biroju telpas</w:t>
      </w:r>
      <w:r w:rsidRPr="005900B6">
        <w:rPr>
          <w:rFonts w:cs="Times New Roman"/>
        </w:rPr>
        <w:t xml:space="preserve"> 43 605 m</w:t>
      </w:r>
      <w:r w:rsidRPr="005900B6">
        <w:rPr>
          <w:rFonts w:cs="Times New Roman"/>
          <w:vertAlign w:val="superscript"/>
        </w:rPr>
        <w:t>2</w:t>
      </w:r>
      <w:r w:rsidRPr="005900B6">
        <w:rPr>
          <w:rFonts w:cs="Times New Roman"/>
        </w:rPr>
        <w:t xml:space="preserve"> </w:t>
      </w:r>
      <w:r>
        <w:rPr>
          <w:rFonts w:cs="Times New Roman"/>
        </w:rPr>
        <w:t>platībā</w:t>
      </w:r>
      <w:r w:rsidRPr="005900B6">
        <w:rPr>
          <w:rFonts w:cs="Times New Roman"/>
        </w:rPr>
        <w:t xml:space="preserve"> (21,7 m</w:t>
      </w:r>
      <w:r w:rsidRPr="00555D61">
        <w:rPr>
          <w:rFonts w:cs="Times New Roman"/>
          <w:vertAlign w:val="superscript"/>
        </w:rPr>
        <w:t>2</w:t>
      </w:r>
      <w:r w:rsidRPr="005900B6">
        <w:rPr>
          <w:rFonts w:cs="Times New Roman"/>
        </w:rPr>
        <w:t>/</w:t>
      </w:r>
      <w:r>
        <w:rPr>
          <w:rFonts w:cs="Times New Roman"/>
        </w:rPr>
        <w:t xml:space="preserve">FTE). </w:t>
      </w:r>
      <w:r w:rsidRPr="005900B6">
        <w:rPr>
          <w:rFonts w:cs="Times New Roman"/>
        </w:rPr>
        <w:t>Samazinot minēto ministriju lietojamo biroju platību uz 16 m</w:t>
      </w:r>
      <w:r w:rsidRPr="005900B6">
        <w:rPr>
          <w:rFonts w:cs="Times New Roman"/>
          <w:vertAlign w:val="superscript"/>
        </w:rPr>
        <w:t>2</w:t>
      </w:r>
      <w:r w:rsidRPr="005900B6">
        <w:rPr>
          <w:rFonts w:cs="Times New Roman"/>
        </w:rPr>
        <w:t>/FTE</w:t>
      </w:r>
      <w:r>
        <w:rPr>
          <w:rFonts w:cs="Times New Roman"/>
        </w:rPr>
        <w:t>, kopējo biroju platību iespējams samazināt par 25%</w:t>
      </w:r>
      <w:r w:rsidRPr="005900B6">
        <w:rPr>
          <w:rFonts w:cs="Times New Roman"/>
        </w:rPr>
        <w:t>, tādējādi pavisam sasniedzot 32 160 m</w:t>
      </w:r>
      <w:r w:rsidRPr="005900B6">
        <w:rPr>
          <w:rFonts w:cs="Times New Roman"/>
          <w:vertAlign w:val="superscript"/>
        </w:rPr>
        <w:t>2</w:t>
      </w:r>
      <w:r w:rsidRPr="005900B6">
        <w:rPr>
          <w:rFonts w:cs="Times New Roman"/>
        </w:rPr>
        <w:t>.</w:t>
      </w:r>
    </w:p>
    <w:p w14:paraId="3F08DE0E" w14:textId="3862BAFF" w:rsidR="000241BF" w:rsidRPr="005900B6" w:rsidRDefault="000241BF" w:rsidP="000241BF">
      <w:pPr>
        <w:spacing w:after="120"/>
        <w:ind w:firstLine="709"/>
        <w:rPr>
          <w:szCs w:val="22"/>
        </w:rPr>
      </w:pPr>
      <w:r w:rsidRPr="005900B6">
        <w:rPr>
          <w:rFonts w:cs="Times New Roman"/>
        </w:rPr>
        <w:t xml:space="preserve">Samazinot </w:t>
      </w:r>
      <w:r w:rsidR="0065511E">
        <w:rPr>
          <w:rFonts w:cs="Times New Roman"/>
        </w:rPr>
        <w:t>valsts iestāžu lietoto</w:t>
      </w:r>
      <w:r w:rsidRPr="005900B6">
        <w:rPr>
          <w:rFonts w:cs="Times New Roman"/>
        </w:rPr>
        <w:t xml:space="preserve"> platību, </w:t>
      </w:r>
      <w:r>
        <w:rPr>
          <w:rFonts w:cs="Times New Roman"/>
        </w:rPr>
        <w:t xml:space="preserve">paredzamais </w:t>
      </w:r>
      <w:r w:rsidRPr="005900B6">
        <w:rPr>
          <w:rFonts w:cs="Times New Roman"/>
        </w:rPr>
        <w:t>ietaupījums nomas maksā 10 (desmit) gados</w:t>
      </w:r>
      <w:r>
        <w:rPr>
          <w:rFonts w:cs="Times New Roman"/>
        </w:rPr>
        <w:t>,</w:t>
      </w:r>
      <w:r w:rsidRPr="00555D61">
        <w:rPr>
          <w:rFonts w:cs="Times New Roman"/>
        </w:rPr>
        <w:t xml:space="preserve"> </w:t>
      </w:r>
      <w:r w:rsidRPr="005900B6">
        <w:rPr>
          <w:rFonts w:cs="Times New Roman"/>
        </w:rPr>
        <w:t xml:space="preserve">balstoties uz 2018.gada izdevumiem, kā arī neieskaitot izdevumus </w:t>
      </w:r>
      <w:r w:rsidR="0065511E" w:rsidRPr="005900B6">
        <w:rPr>
          <w:rFonts w:cs="Times New Roman"/>
        </w:rPr>
        <w:lastRenderedPageBreak/>
        <w:t>remont</w:t>
      </w:r>
      <w:r w:rsidR="0065511E">
        <w:rPr>
          <w:rFonts w:cs="Times New Roman"/>
        </w:rPr>
        <w:t>darbiem un būvdarbiem</w:t>
      </w:r>
      <w:r w:rsidR="0065511E" w:rsidRPr="005900B6">
        <w:rPr>
          <w:rFonts w:cs="Times New Roman"/>
        </w:rPr>
        <w:t xml:space="preserve"> </w:t>
      </w:r>
      <w:r w:rsidRPr="005900B6">
        <w:rPr>
          <w:rFonts w:cs="Times New Roman"/>
        </w:rPr>
        <w:t>un potenciālos ieņēmumus no atbrīvoto ēku pārdošanas</w:t>
      </w:r>
      <w:r>
        <w:rPr>
          <w:rFonts w:cs="Times New Roman"/>
        </w:rPr>
        <w:t>,</w:t>
      </w:r>
      <w:r w:rsidRPr="005900B6">
        <w:rPr>
          <w:rFonts w:cs="Times New Roman"/>
        </w:rPr>
        <w:t xml:space="preserve"> būtu 7 milj. </w:t>
      </w:r>
      <w:r w:rsidRPr="005900B6">
        <w:rPr>
          <w:rFonts w:cs="Times New Roman"/>
          <w:i/>
        </w:rPr>
        <w:t>euro</w:t>
      </w:r>
      <w:r>
        <w:rPr>
          <w:rFonts w:cs="Times New Roman"/>
        </w:rPr>
        <w:t>.</w:t>
      </w:r>
    </w:p>
    <w:p w14:paraId="553558F2" w14:textId="7F037EFF" w:rsidR="000241BF" w:rsidRPr="005900B6" w:rsidRDefault="000241BF" w:rsidP="000241BF">
      <w:pPr>
        <w:pStyle w:val="NormalWeb"/>
        <w:spacing w:before="0" w:beforeAutospacing="0" w:after="120" w:afterAutospacing="0"/>
        <w:ind w:firstLine="709"/>
        <w:rPr>
          <w:szCs w:val="22"/>
        </w:rPr>
      </w:pPr>
      <w:r w:rsidRPr="00CC62FB">
        <w:rPr>
          <w:szCs w:val="22"/>
        </w:rPr>
        <w:t xml:space="preserve">Iestāžu </w:t>
      </w:r>
      <w:r w:rsidR="0065511E">
        <w:rPr>
          <w:szCs w:val="22"/>
        </w:rPr>
        <w:t>izvietošana vienā īpašumā</w:t>
      </w:r>
      <w:r w:rsidR="0065511E" w:rsidRPr="00CC62FB">
        <w:rPr>
          <w:szCs w:val="22"/>
        </w:rPr>
        <w:t xml:space="preserve"> </w:t>
      </w:r>
      <w:r>
        <w:rPr>
          <w:szCs w:val="22"/>
        </w:rPr>
        <w:t>ļau</w:t>
      </w:r>
      <w:r w:rsidRPr="00CC62FB">
        <w:rPr>
          <w:szCs w:val="22"/>
        </w:rPr>
        <w:t xml:space="preserve">tu ilgtermiņā optimizēt kopējās apsaimniekošanas un ēku uzturēšanas izmaksas, kā arī samazinātu izmantoto telpu platību uz vienu darbinieku. </w:t>
      </w:r>
      <w:r>
        <w:rPr>
          <w:szCs w:val="22"/>
        </w:rPr>
        <w:t>Attiecīgi k</w:t>
      </w:r>
      <w:r w:rsidRPr="00CC62FB">
        <w:rPr>
          <w:szCs w:val="22"/>
        </w:rPr>
        <w:t>opē</w:t>
      </w:r>
      <w:r>
        <w:rPr>
          <w:szCs w:val="22"/>
        </w:rPr>
        <w:t>jais nomas maksas samazinājums ilgtermiņā</w:t>
      </w:r>
      <w:r w:rsidRPr="00CC62FB">
        <w:rPr>
          <w:szCs w:val="22"/>
        </w:rPr>
        <w:t xml:space="preserve"> var dot ekonomiju </w:t>
      </w:r>
      <w:r>
        <w:rPr>
          <w:szCs w:val="22"/>
        </w:rPr>
        <w:t>valsts budžetā.</w:t>
      </w:r>
    </w:p>
    <w:p w14:paraId="59B1D038" w14:textId="7A79F3AC" w:rsidR="005900B6" w:rsidRDefault="005900B6" w:rsidP="00D43781">
      <w:pPr>
        <w:spacing w:after="120"/>
        <w:ind w:firstLine="709"/>
        <w:rPr>
          <w:i/>
        </w:rPr>
      </w:pPr>
      <w:r w:rsidRPr="005900B6">
        <w:rPr>
          <w:i/>
        </w:rPr>
        <w:t>Secinājumi</w:t>
      </w:r>
      <w:bookmarkEnd w:id="184"/>
      <w:r w:rsidR="00FB5636">
        <w:rPr>
          <w:i/>
        </w:rPr>
        <w:t xml:space="preserve"> un ieteikumi</w:t>
      </w:r>
    </w:p>
    <w:p w14:paraId="3385F5EF" w14:textId="10311AF5" w:rsidR="00767D8E" w:rsidRDefault="00767D8E" w:rsidP="00D43781">
      <w:pPr>
        <w:spacing w:after="120"/>
        <w:ind w:firstLine="709"/>
        <w:rPr>
          <w:rFonts w:cs="Times New Roman"/>
        </w:rPr>
      </w:pPr>
      <w:r w:rsidRPr="00914878">
        <w:rPr>
          <w:rFonts w:cs="Times New Roman"/>
        </w:rPr>
        <w:t>Lai nepieļautu kritiskā stāvoklī esošu būvju skaita pieaugumu un sabiedriskās drošības un cilvēku veselības apdraudējumu, kas veidojas pastāvīgi nepietiekamā fin</w:t>
      </w:r>
      <w:r>
        <w:rPr>
          <w:rFonts w:cs="Times New Roman"/>
        </w:rPr>
        <w:t>ansējuma rezultātā nepieciešams:</w:t>
      </w:r>
    </w:p>
    <w:p w14:paraId="46E3F116" w14:textId="7422D4EA" w:rsidR="00767D8E" w:rsidRPr="00767D8E" w:rsidRDefault="00767D8E" w:rsidP="006A110B">
      <w:pPr>
        <w:pStyle w:val="ListParagraph"/>
        <w:numPr>
          <w:ilvl w:val="0"/>
          <w:numId w:val="63"/>
        </w:numPr>
        <w:spacing w:after="120"/>
      </w:pPr>
      <w:r>
        <w:rPr>
          <w:rFonts w:cs="Times New Roman"/>
        </w:rPr>
        <w:t xml:space="preserve">visām valsts iestādēm </w:t>
      </w:r>
      <w:r w:rsidRPr="006A4480">
        <w:rPr>
          <w:rFonts w:cs="Times New Roman"/>
          <w:b/>
        </w:rPr>
        <w:t>pāriet uz nomas attiecībām</w:t>
      </w:r>
      <w:r>
        <w:rPr>
          <w:rFonts w:cs="Times New Roman"/>
        </w:rPr>
        <w:t xml:space="preserve"> - n</w:t>
      </w:r>
      <w:r w:rsidRPr="006A4480">
        <w:rPr>
          <w:rFonts w:cs="Times New Roman"/>
        </w:rPr>
        <w:t>omas maksu nosakot saskaņā ar M</w:t>
      </w:r>
      <w:r>
        <w:rPr>
          <w:rFonts w:cs="Times New Roman"/>
        </w:rPr>
        <w:t>inistru kabineta</w:t>
      </w:r>
      <w:r w:rsidRPr="006A4480">
        <w:rPr>
          <w:rFonts w:cs="Times New Roman"/>
        </w:rPr>
        <w:t xml:space="preserve"> 2018.gada 20.februāra noteikumiem Nr.97 „Publiskas personas mantas iznomāšanas noteikumi”, tajā skaitā nomas maksā iekļaujot izdevumus plānotajiem remontdarbiem un būvdarbiem, kas nepieciešami nekustamā īpašuma uzturēšanai un kapitālieguldījumiem</w:t>
      </w:r>
      <w:r>
        <w:rPr>
          <w:rFonts w:cs="Times New Roman"/>
        </w:rPr>
        <w:t>;</w:t>
      </w:r>
    </w:p>
    <w:p w14:paraId="13E3CD4B" w14:textId="62CA6701" w:rsidR="006A110B" w:rsidRPr="0001345B" w:rsidRDefault="00A96C1B" w:rsidP="0001345B">
      <w:pPr>
        <w:pStyle w:val="ListParagraph"/>
        <w:numPr>
          <w:ilvl w:val="0"/>
          <w:numId w:val="63"/>
        </w:numPr>
        <w:spacing w:after="120"/>
        <w:contextualSpacing w:val="0"/>
      </w:pPr>
      <w:r>
        <w:rPr>
          <w:rFonts w:cs="Times New Roman"/>
        </w:rPr>
        <w:t>nodrošināt</w:t>
      </w:r>
      <w:r w:rsidR="00767D8E" w:rsidRPr="006A4480">
        <w:rPr>
          <w:rFonts w:cs="Times New Roman"/>
        </w:rPr>
        <w:t xml:space="preserve"> nomas maksas </w:t>
      </w:r>
      <w:r>
        <w:rPr>
          <w:rFonts w:cs="Times New Roman"/>
        </w:rPr>
        <w:t>apmēra pārskatīšanu</w:t>
      </w:r>
      <w:r w:rsidR="00767D8E" w:rsidRPr="006A4480">
        <w:rPr>
          <w:rFonts w:cs="Times New Roman"/>
        </w:rPr>
        <w:t xml:space="preserve"> atbilstoši Ministru kabineta</w:t>
      </w:r>
      <w:r>
        <w:rPr>
          <w:rFonts w:cs="Times New Roman"/>
        </w:rPr>
        <w:t xml:space="preserve"> 2018.gada 20.februāra noteikumos</w:t>
      </w:r>
      <w:r w:rsidR="00767D8E" w:rsidRPr="006A4480">
        <w:rPr>
          <w:rFonts w:cs="Times New Roman"/>
        </w:rPr>
        <w:t xml:space="preserve"> Nr.97 „Publiskas per</w:t>
      </w:r>
      <w:r w:rsidR="00767D8E" w:rsidRPr="00B33A81">
        <w:rPr>
          <w:rFonts w:cs="Times New Roman"/>
        </w:rPr>
        <w:t>sonas mantas iznomāšanas noteikumi</w:t>
      </w:r>
      <w:r w:rsidR="006E4AC1">
        <w:rPr>
          <w:rFonts w:cs="Times New Roman"/>
        </w:rPr>
        <w:t>”</w:t>
      </w:r>
      <w:r w:rsidR="00767D8E" w:rsidRPr="00B33A81">
        <w:rPr>
          <w:rFonts w:cs="Times New Roman"/>
        </w:rPr>
        <w:t xml:space="preserve"> </w:t>
      </w:r>
      <w:r>
        <w:rPr>
          <w:rFonts w:cs="Times New Roman"/>
        </w:rPr>
        <w:t>noteiktajam, tai skaitā, veicot nepieciešamās darbības attiecīgā papildu finansējuma pieprasīšanai.</w:t>
      </w:r>
    </w:p>
    <w:p w14:paraId="03CECE8F" w14:textId="77777777" w:rsidR="0001345B" w:rsidRDefault="00914878" w:rsidP="0001345B">
      <w:pPr>
        <w:spacing w:after="120"/>
        <w:ind w:firstLine="720"/>
        <w:rPr>
          <w:rFonts w:cs="Times New Roman"/>
        </w:rPr>
      </w:pPr>
      <w:r w:rsidRPr="00914878">
        <w:rPr>
          <w:rFonts w:cs="Times New Roman"/>
        </w:rPr>
        <w:t>Atbilstoši pēc noslēgto līgumu veida:</w:t>
      </w:r>
    </w:p>
    <w:p w14:paraId="76B3F985" w14:textId="77777777" w:rsidR="0001345B" w:rsidRDefault="00914878" w:rsidP="0001345B">
      <w:pPr>
        <w:pStyle w:val="ListParagraph"/>
        <w:numPr>
          <w:ilvl w:val="0"/>
          <w:numId w:val="64"/>
        </w:numPr>
        <w:spacing w:after="120"/>
        <w:contextualSpacing w:val="0"/>
        <w:rPr>
          <w:rFonts w:cs="Times New Roman"/>
        </w:rPr>
      </w:pPr>
      <w:r w:rsidRPr="0001345B">
        <w:rPr>
          <w:rFonts w:cs="Times New Roman"/>
        </w:rPr>
        <w:t>VNĪ nekustamo īpašumu pārvaldības portfelis sevī ietver apsaimniekošanas lietošanas līgumus (85%), nomas līgumus ar publiskā sektora klientiem (9%) un komercsektora klientiem (6%);</w:t>
      </w:r>
    </w:p>
    <w:p w14:paraId="674AF82D" w14:textId="7418CE6C" w:rsidR="00914878" w:rsidRPr="0001345B" w:rsidRDefault="00914878" w:rsidP="0001345B">
      <w:pPr>
        <w:pStyle w:val="ListParagraph"/>
        <w:numPr>
          <w:ilvl w:val="0"/>
          <w:numId w:val="64"/>
        </w:numPr>
        <w:spacing w:after="120"/>
        <w:contextualSpacing w:val="0"/>
        <w:rPr>
          <w:rFonts w:cs="Times New Roman"/>
        </w:rPr>
      </w:pPr>
      <w:r w:rsidRPr="0001345B">
        <w:rPr>
          <w:rFonts w:cs="Times New Roman"/>
        </w:rPr>
        <w:t>VNĪ nekustamo īpašumu īpašuma portfelis sevī ietver apsaimniekošanas lietošanas līgumus (37%), nomas līgumus ar publiskā sektora klientiem (17%) un komercsektora klientiem (46%).</w:t>
      </w:r>
    </w:p>
    <w:p w14:paraId="13FD2437" w14:textId="2D8F54C5" w:rsidR="005900B6" w:rsidRPr="00CC62FB" w:rsidRDefault="005900B6" w:rsidP="004E32A2">
      <w:pPr>
        <w:spacing w:after="120"/>
        <w:ind w:firstLine="709"/>
        <w:rPr>
          <w:rFonts w:cs="Times New Roman"/>
        </w:rPr>
      </w:pPr>
      <w:r w:rsidRPr="00914878">
        <w:rPr>
          <w:rFonts w:cs="Times New Roman"/>
          <w:b/>
        </w:rPr>
        <w:t>Ieviest centralizētu biroju ēku apsaimniekošanu un uzturēšanu</w:t>
      </w:r>
      <w:r w:rsidR="00767D8E">
        <w:rPr>
          <w:rStyle w:val="FootnoteReference"/>
          <w:rFonts w:cs="Times New Roman"/>
          <w:b/>
        </w:rPr>
        <w:footnoteReference w:id="36"/>
      </w:r>
      <w:r w:rsidR="00914878">
        <w:rPr>
          <w:rFonts w:cs="Times New Roman"/>
          <w:b/>
        </w:rPr>
        <w:t xml:space="preserve">, </w:t>
      </w:r>
      <w:r w:rsidR="00914878">
        <w:rPr>
          <w:rFonts w:cs="Times New Roman"/>
        </w:rPr>
        <w:t>tādējādi tiktu nodrošināti:</w:t>
      </w:r>
    </w:p>
    <w:p w14:paraId="15F7BC21" w14:textId="72CA1D78" w:rsidR="00914878" w:rsidRDefault="00914878" w:rsidP="0046327A">
      <w:pPr>
        <w:pStyle w:val="ListParagraph"/>
        <w:numPr>
          <w:ilvl w:val="0"/>
          <w:numId w:val="58"/>
        </w:numPr>
        <w:spacing w:after="120"/>
        <w:contextualSpacing w:val="0"/>
        <w:rPr>
          <w:rFonts w:cs="Times New Roman"/>
        </w:rPr>
      </w:pPr>
      <w:r w:rsidRPr="00CD2C7E">
        <w:rPr>
          <w:rFonts w:cs="Times New Roman"/>
        </w:rPr>
        <w:t>plānveidīgi kapitālieguldījumi un ikgadējas reinvestīcija</w:t>
      </w:r>
      <w:r>
        <w:rPr>
          <w:rFonts w:cs="Times New Roman"/>
        </w:rPr>
        <w:t xml:space="preserve">s nekustamo īpašumu uzturēšanai, kā arī </w:t>
      </w:r>
      <w:r w:rsidRPr="00CD2C7E">
        <w:rPr>
          <w:rFonts w:cs="Times New Roman"/>
        </w:rPr>
        <w:t xml:space="preserve">ilgtermiņa finanšu uzkrājumu veidošana valsts nekustamā īpašuma </w:t>
      </w:r>
      <w:r w:rsidR="00296C88">
        <w:rPr>
          <w:rFonts w:cs="Times New Roman"/>
        </w:rPr>
        <w:t>plānotajiem</w:t>
      </w:r>
      <w:r>
        <w:rPr>
          <w:rFonts w:cs="Times New Roman"/>
        </w:rPr>
        <w:t xml:space="preserve"> remontdarbiem</w:t>
      </w:r>
      <w:r w:rsidR="00296C88">
        <w:rPr>
          <w:rFonts w:cs="Times New Roman"/>
        </w:rPr>
        <w:t xml:space="preserve"> un būvdarbiem</w:t>
      </w:r>
      <w:r>
        <w:rPr>
          <w:rFonts w:cs="Times New Roman"/>
        </w:rPr>
        <w:t>, izmantojot</w:t>
      </w:r>
      <w:r w:rsidRPr="00CD2C7E">
        <w:rPr>
          <w:rFonts w:cs="Times New Roman"/>
        </w:rPr>
        <w:t xml:space="preserve"> nomas maksu</w:t>
      </w:r>
      <w:r>
        <w:rPr>
          <w:rFonts w:cs="Times New Roman"/>
        </w:rPr>
        <w:t xml:space="preserve"> un</w:t>
      </w:r>
      <w:r w:rsidRPr="00CD2C7E">
        <w:rPr>
          <w:rFonts w:cs="Times New Roman"/>
        </w:rPr>
        <w:t xml:space="preserve"> nodrošinot plānveidīgu valsts nekustamo īpašumu vērtības saglabāšanu mazinot fiskālo ietekmi uz vispārējo valdības budžeta bilanci</w:t>
      </w:r>
      <w:r>
        <w:rPr>
          <w:rFonts w:cs="Times New Roman"/>
        </w:rPr>
        <w:t>, vienlaikus nodrošinot profesionālu</w:t>
      </w:r>
      <w:r w:rsidRPr="00CD2C7E">
        <w:rPr>
          <w:rFonts w:cs="Times New Roman"/>
        </w:rPr>
        <w:t xml:space="preserve"> nekustamo īpašumu renovāc</w:t>
      </w:r>
      <w:r>
        <w:rPr>
          <w:rFonts w:cs="Times New Roman"/>
        </w:rPr>
        <w:t>ijas un būvniecības darbu vadību un īpašuma uzturēšanu un jaunu objektu attīstīšanu plānojot ilgtermiņā;</w:t>
      </w:r>
    </w:p>
    <w:p w14:paraId="5BF90B9D" w14:textId="6493C751" w:rsidR="00914878" w:rsidRPr="00026E23" w:rsidRDefault="00914878" w:rsidP="0046327A">
      <w:pPr>
        <w:pStyle w:val="ListParagraph"/>
        <w:numPr>
          <w:ilvl w:val="0"/>
          <w:numId w:val="58"/>
        </w:numPr>
        <w:spacing w:after="120"/>
        <w:contextualSpacing w:val="0"/>
        <w:rPr>
          <w:rFonts w:cs="Times New Roman"/>
        </w:rPr>
      </w:pPr>
      <w:r w:rsidRPr="00CD2C7E">
        <w:rPr>
          <w:rFonts w:cs="Times New Roman"/>
        </w:rPr>
        <w:t xml:space="preserve">ēku energoefektivitātes paaugstināšana, optimizējot komunālo maksājumu apmēru un veidojot ietaupījumus vismaz 30% apmērā, līdz ar to sasniedzamais gada ietaupījums prognozējams </w:t>
      </w:r>
      <w:r>
        <w:rPr>
          <w:rFonts w:cs="Times New Roman"/>
          <w:b/>
        </w:rPr>
        <w:t>1,</w:t>
      </w:r>
      <w:r w:rsidR="009B6815">
        <w:rPr>
          <w:rFonts w:cs="Times New Roman"/>
          <w:b/>
        </w:rPr>
        <w:t>1</w:t>
      </w:r>
      <w:r w:rsidRPr="00CD2C7E">
        <w:rPr>
          <w:rFonts w:cs="Times New Roman"/>
          <w:b/>
        </w:rPr>
        <w:t xml:space="preserve"> milj.</w:t>
      </w:r>
      <w:r w:rsidRPr="00CD2C7E">
        <w:rPr>
          <w:rFonts w:cs="Times New Roman"/>
        </w:rPr>
        <w:t xml:space="preserve"> </w:t>
      </w:r>
      <w:r w:rsidRPr="00CD2C7E">
        <w:rPr>
          <w:rFonts w:cs="Times New Roman"/>
          <w:i/>
        </w:rPr>
        <w:t>euro</w:t>
      </w:r>
      <w:r w:rsidRPr="00CD2C7E">
        <w:rPr>
          <w:rFonts w:cs="Times New Roman"/>
        </w:rPr>
        <w:t xml:space="preserve"> apmērā</w:t>
      </w:r>
      <w:r>
        <w:rPr>
          <w:rFonts w:cs="Times New Roman"/>
        </w:rPr>
        <w:t xml:space="preserve">. Veicot ieguldījumus regulārai ēku uzturēšanai un atjaunošanai panākts </w:t>
      </w:r>
      <w:r>
        <w:t xml:space="preserve">komunālo maksājumu </w:t>
      </w:r>
      <w:r w:rsidRPr="00CC62FB">
        <w:t xml:space="preserve">ietaupījums vismaz 30% apmērā, </w:t>
      </w:r>
      <w:r>
        <w:t>grausta nodokļa nepiemērošana</w:t>
      </w:r>
      <w:r w:rsidRPr="00CC62FB">
        <w:t xml:space="preserve"> (3% no kadastrālās </w:t>
      </w:r>
      <w:r>
        <w:t>vērtības gadā), kā arī iespēja</w:t>
      </w:r>
      <w:r w:rsidRPr="00CC62FB">
        <w:t xml:space="preserve"> saņemt nekustamā īpašuma nodokļa atlaidi, ja </w:t>
      </w:r>
      <w:r>
        <w:t xml:space="preserve">tiek </w:t>
      </w:r>
      <w:r w:rsidRPr="00CC62FB">
        <w:t>atjauno</w:t>
      </w:r>
      <w:r>
        <w:t>ta</w:t>
      </w:r>
      <w:r w:rsidRPr="00CC62FB">
        <w:t xml:space="preserve"> un restaurē</w:t>
      </w:r>
      <w:r>
        <w:t>ta nama fasāde</w:t>
      </w:r>
      <w:r w:rsidRPr="00CC62FB">
        <w:t xml:space="preserve"> Rīgas vēsturiskajā centrā</w:t>
      </w:r>
      <w:r>
        <w:t>;</w:t>
      </w:r>
    </w:p>
    <w:p w14:paraId="7C3F66C4" w14:textId="2EF317A0" w:rsidR="00914878" w:rsidRPr="00CD2C7E" w:rsidRDefault="00914878" w:rsidP="0046327A">
      <w:pPr>
        <w:pStyle w:val="ListParagraph"/>
        <w:numPr>
          <w:ilvl w:val="0"/>
          <w:numId w:val="58"/>
        </w:numPr>
        <w:spacing w:after="120"/>
        <w:contextualSpacing w:val="0"/>
        <w:rPr>
          <w:rFonts w:cs="Times New Roman"/>
        </w:rPr>
      </w:pPr>
      <w:r w:rsidRPr="00CD2C7E">
        <w:rPr>
          <w:rFonts w:cs="Times New Roman"/>
        </w:rPr>
        <w:t>central</w:t>
      </w:r>
      <w:r>
        <w:rPr>
          <w:rFonts w:cs="Times New Roman"/>
        </w:rPr>
        <w:t>izēta apsaimniekošanas funkcija, tostarp centralizē</w:t>
      </w:r>
      <w:r w:rsidR="004E32A2">
        <w:rPr>
          <w:rFonts w:cs="Times New Roman"/>
        </w:rPr>
        <w:t xml:space="preserve">ti </w:t>
      </w:r>
      <w:r w:rsidRPr="00CD2C7E">
        <w:rPr>
          <w:rFonts w:cs="Times New Roman"/>
        </w:rPr>
        <w:t>apsaimniekošanas un tehniskās uz</w:t>
      </w:r>
      <w:r w:rsidR="004E32A2">
        <w:rPr>
          <w:rFonts w:cs="Times New Roman"/>
        </w:rPr>
        <w:t>turēšanas pakalpojuma iepirkumi</w:t>
      </w:r>
      <w:r>
        <w:rPr>
          <w:rFonts w:cs="Times New Roman"/>
        </w:rPr>
        <w:t xml:space="preserve">, kas </w:t>
      </w:r>
      <w:r w:rsidR="004E32A2">
        <w:rPr>
          <w:rFonts w:cs="Times New Roman"/>
        </w:rPr>
        <w:t>ir efektīvāki</w:t>
      </w:r>
      <w:r w:rsidRPr="00CD2C7E">
        <w:rPr>
          <w:rFonts w:cs="Times New Roman"/>
        </w:rPr>
        <w:t xml:space="preserve"> un ļauj ekonomēt ne tikai iestādes iekšējos resursus</w:t>
      </w:r>
      <w:r w:rsidR="004E32A2">
        <w:rPr>
          <w:rFonts w:cs="Times New Roman"/>
        </w:rPr>
        <w:t xml:space="preserve">, bet arī uzturēt </w:t>
      </w:r>
      <w:r w:rsidRPr="00CD2C7E">
        <w:rPr>
          <w:rFonts w:cs="Times New Roman"/>
        </w:rPr>
        <w:t>efektīvāku kopējo ēku apsaimniekošanu</w:t>
      </w:r>
      <w:r w:rsidR="004E32A2">
        <w:rPr>
          <w:rFonts w:cs="Times New Roman"/>
        </w:rPr>
        <w:t>.</w:t>
      </w:r>
      <w:r w:rsidRPr="00CD2C7E">
        <w:rPr>
          <w:rFonts w:cs="Times New Roman"/>
        </w:rPr>
        <w:t xml:space="preserve"> </w:t>
      </w:r>
      <w:r w:rsidR="004E32A2">
        <w:rPr>
          <w:rFonts w:cs="Times New Roman"/>
        </w:rPr>
        <w:lastRenderedPageBreak/>
        <w:t>A</w:t>
      </w:r>
      <w:r>
        <w:rPr>
          <w:rFonts w:cs="Times New Roman"/>
        </w:rPr>
        <w:t>dministratīvā darb</w:t>
      </w:r>
      <w:r w:rsidR="004E32A2">
        <w:rPr>
          <w:rFonts w:cs="Times New Roman"/>
        </w:rPr>
        <w:t xml:space="preserve">aspēka izmaksu samazinājuma dēļ, varētu būt </w:t>
      </w:r>
      <w:r>
        <w:rPr>
          <w:rFonts w:cs="Times New Roman"/>
        </w:rPr>
        <w:t>mazāki</w:t>
      </w:r>
      <w:r w:rsidRPr="00CD2C7E">
        <w:rPr>
          <w:rFonts w:cs="Times New Roman"/>
        </w:rPr>
        <w:t xml:space="preserve"> ēku uzturēš</w:t>
      </w:r>
      <w:r>
        <w:rPr>
          <w:rFonts w:cs="Times New Roman"/>
        </w:rPr>
        <w:t>anas un administratīvie izdevumi</w:t>
      </w:r>
      <w:r w:rsidRPr="00CD2C7E">
        <w:rPr>
          <w:rFonts w:cs="Times New Roman"/>
        </w:rPr>
        <w:t xml:space="preserve">, </w:t>
      </w:r>
      <w:r>
        <w:rPr>
          <w:rFonts w:cs="Times New Roman"/>
        </w:rPr>
        <w:t xml:space="preserve">ietaupot </w:t>
      </w:r>
      <w:r w:rsidRPr="00CD2C7E">
        <w:rPr>
          <w:rFonts w:cs="Times New Roman"/>
        </w:rPr>
        <w:t xml:space="preserve">aptuveni </w:t>
      </w:r>
      <w:r w:rsidRPr="00CD2C7E">
        <w:rPr>
          <w:rFonts w:cs="Times New Roman"/>
          <w:b/>
        </w:rPr>
        <w:t>1,</w:t>
      </w:r>
      <w:r w:rsidR="009B6815">
        <w:rPr>
          <w:rFonts w:cs="Times New Roman"/>
          <w:b/>
        </w:rPr>
        <w:t xml:space="preserve">2 </w:t>
      </w:r>
      <w:r w:rsidRPr="00CD2C7E">
        <w:rPr>
          <w:rFonts w:cs="Times New Roman"/>
          <w:b/>
        </w:rPr>
        <w:t xml:space="preserve">milj. </w:t>
      </w:r>
      <w:r w:rsidRPr="00CD2C7E">
        <w:rPr>
          <w:rFonts w:cs="Times New Roman"/>
          <w:i/>
        </w:rPr>
        <w:t>euro</w:t>
      </w:r>
      <w:r w:rsidRPr="00CD2C7E">
        <w:rPr>
          <w:rFonts w:cs="Times New Roman"/>
        </w:rPr>
        <w:t xml:space="preserve"> gadā;</w:t>
      </w:r>
    </w:p>
    <w:p w14:paraId="27565A27" w14:textId="6D121464" w:rsidR="00914878" w:rsidRPr="00CD2C7E" w:rsidRDefault="00914878" w:rsidP="0046327A">
      <w:pPr>
        <w:pStyle w:val="ListParagraph"/>
        <w:numPr>
          <w:ilvl w:val="0"/>
          <w:numId w:val="58"/>
        </w:numPr>
        <w:spacing w:after="120"/>
        <w:contextualSpacing w:val="0"/>
        <w:rPr>
          <w:rFonts w:cs="Times New Roman"/>
        </w:rPr>
      </w:pPr>
      <w:r w:rsidRPr="00CD2C7E">
        <w:rPr>
          <w:rFonts w:cs="Times New Roman"/>
        </w:rPr>
        <w:t>publis</w:t>
      </w:r>
      <w:r w:rsidR="004E32A2">
        <w:rPr>
          <w:rFonts w:cs="Times New Roman"/>
        </w:rPr>
        <w:t>ko iestāžu biroja darbu formātu pārorganizēšana</w:t>
      </w:r>
      <w:r w:rsidRPr="00CD2C7E">
        <w:rPr>
          <w:rFonts w:cs="Times New Roman"/>
        </w:rPr>
        <w:t xml:space="preserve"> un biroja </w:t>
      </w:r>
      <w:r>
        <w:rPr>
          <w:rFonts w:cs="Times New Roman"/>
        </w:rPr>
        <w:t xml:space="preserve">telpu </w:t>
      </w:r>
      <w:r w:rsidRPr="00CD2C7E">
        <w:rPr>
          <w:rFonts w:cs="Times New Roman"/>
        </w:rPr>
        <w:t>izmaksas uz vienu darbinieku</w:t>
      </w:r>
      <w:r w:rsidR="004E32A2">
        <w:rPr>
          <w:rFonts w:cs="Times New Roman"/>
        </w:rPr>
        <w:t xml:space="preserve"> samazināšana. V</w:t>
      </w:r>
      <w:r w:rsidRPr="00CD2C7E">
        <w:rPr>
          <w:rFonts w:cs="Times New Roman"/>
        </w:rPr>
        <w:t>ienas darba v</w:t>
      </w:r>
      <w:r>
        <w:rPr>
          <w:rFonts w:cs="Times New Roman"/>
        </w:rPr>
        <w:t>ietas standarta izstrādāšana, n</w:t>
      </w:r>
      <w:r w:rsidRPr="00CD2C7E">
        <w:rPr>
          <w:rFonts w:cs="Times New Roman"/>
        </w:rPr>
        <w:t>osakot darba vietai n</w:t>
      </w:r>
      <w:r>
        <w:rPr>
          <w:rFonts w:cs="Times New Roman"/>
        </w:rPr>
        <w:t>epieciešamo platību, aprīkojumu un</w:t>
      </w:r>
      <w:r w:rsidRPr="00CD2C7E">
        <w:rPr>
          <w:rFonts w:cs="Times New Roman"/>
        </w:rPr>
        <w:t xml:space="preserve"> maksimālās darba vietas uzturēšanas izmaksas</w:t>
      </w:r>
      <w:r w:rsidR="004E32A2">
        <w:rPr>
          <w:rFonts w:cs="Times New Roman"/>
        </w:rPr>
        <w:t>, rosinot</w:t>
      </w:r>
      <w:r w:rsidRPr="00CD2C7E">
        <w:rPr>
          <w:rFonts w:cs="Times New Roman"/>
        </w:rPr>
        <w:t xml:space="preserve"> valsts iestādēm samazināt lietojamās biroju platības uz 16 m</w:t>
      </w:r>
      <w:r w:rsidRPr="00CD2C7E">
        <w:rPr>
          <w:rFonts w:cs="Times New Roman"/>
          <w:vertAlign w:val="superscript"/>
        </w:rPr>
        <w:t>2</w:t>
      </w:r>
      <w:r>
        <w:rPr>
          <w:rFonts w:cs="Times New Roman"/>
        </w:rPr>
        <w:t>/FTE</w:t>
      </w:r>
      <w:r w:rsidRPr="00CD2C7E">
        <w:rPr>
          <w:rFonts w:cs="Times New Roman"/>
        </w:rPr>
        <w:t xml:space="preserve">, </w:t>
      </w:r>
      <w:r w:rsidR="00296C88">
        <w:rPr>
          <w:rFonts w:cs="Times New Roman"/>
        </w:rPr>
        <w:t>izvietojot</w:t>
      </w:r>
      <w:r w:rsidRPr="00CD2C7E">
        <w:rPr>
          <w:rFonts w:cs="Times New Roman"/>
        </w:rPr>
        <w:t xml:space="preserve"> iestādes vienkopus;</w:t>
      </w:r>
    </w:p>
    <w:p w14:paraId="36CD41D7" w14:textId="5F2AF34B" w:rsidR="00914878" w:rsidRDefault="00914878" w:rsidP="002F12C7">
      <w:pPr>
        <w:pStyle w:val="ListParagraph"/>
        <w:numPr>
          <w:ilvl w:val="0"/>
          <w:numId w:val="58"/>
        </w:numPr>
        <w:spacing w:after="120"/>
        <w:contextualSpacing w:val="0"/>
        <w:rPr>
          <w:rFonts w:cs="Times New Roman"/>
        </w:rPr>
      </w:pPr>
      <w:r>
        <w:rPr>
          <w:rFonts w:cs="Times New Roman"/>
        </w:rPr>
        <w:t xml:space="preserve">veikta </w:t>
      </w:r>
      <w:r w:rsidRPr="00CD2C7E">
        <w:rPr>
          <w:rFonts w:cs="Times New Roman"/>
        </w:rPr>
        <w:t xml:space="preserve">stratēģiska </w:t>
      </w:r>
      <w:r w:rsidR="00296C88">
        <w:rPr>
          <w:rFonts w:cs="Times New Roman"/>
        </w:rPr>
        <w:t xml:space="preserve">valsts iestāžu </w:t>
      </w:r>
      <w:r w:rsidRPr="00CD2C7E">
        <w:rPr>
          <w:rFonts w:cs="Times New Roman"/>
        </w:rPr>
        <w:t xml:space="preserve">publisko lietotāju pārcelšana no privātā iznomātāja </w:t>
      </w:r>
      <w:r w:rsidR="00296C88">
        <w:rPr>
          <w:rFonts w:cs="Times New Roman"/>
        </w:rPr>
        <w:t>telpām uz valsts un valsts kapitālsabiedrību īpašumā esošajām telpām</w:t>
      </w:r>
      <w:r w:rsidRPr="00CD2C7E">
        <w:rPr>
          <w:rFonts w:cs="Times New Roman"/>
        </w:rPr>
        <w:t>, piedāvājot konkurētspējīgas telpas un samazinot vidējos nomas izdevumus</w:t>
      </w:r>
      <w:r w:rsidR="004E32A2">
        <w:rPr>
          <w:rFonts w:cs="Times New Roman"/>
        </w:rPr>
        <w:t xml:space="preserve"> un </w:t>
      </w:r>
      <w:r>
        <w:rPr>
          <w:rFonts w:cs="Times New Roman"/>
        </w:rPr>
        <w:t xml:space="preserve"> nodrošinot mērķtiecīgu pāriešanu</w:t>
      </w:r>
      <w:r w:rsidRPr="00CD2C7E">
        <w:rPr>
          <w:rFonts w:cs="Times New Roman"/>
        </w:rPr>
        <w:t xml:space="preserve"> no apsaimniekošanas/lietošanas līgumiem uz lietošanu par atlīdzību  (noma), tādējādi būtiski paaugstinot apsaimniekošanas izdevumu efektivitāti uz vienu lietojamo kvadrātmetru un samazinot esošās iekšējas apsaimniekošanas izmaksas no 1,27 </w:t>
      </w:r>
      <w:r w:rsidRPr="00CD2C7E">
        <w:rPr>
          <w:rFonts w:cs="Times New Roman"/>
          <w:i/>
        </w:rPr>
        <w:t>euro</w:t>
      </w:r>
      <w:r w:rsidRPr="00CD2C7E">
        <w:rPr>
          <w:rFonts w:cs="Times New Roman"/>
        </w:rPr>
        <w:t>/m</w:t>
      </w:r>
      <w:r w:rsidRPr="00CD2C7E">
        <w:rPr>
          <w:rFonts w:cs="Times New Roman"/>
          <w:vertAlign w:val="superscript"/>
        </w:rPr>
        <w:t>2</w:t>
      </w:r>
      <w:r w:rsidRPr="00CD2C7E">
        <w:rPr>
          <w:rFonts w:cs="Times New Roman"/>
        </w:rPr>
        <w:t xml:space="preserve">/mēn (bezatlīdzības lietošanā nodotajiem objektiem uz </w:t>
      </w:r>
      <w:r w:rsidR="00296C88" w:rsidRPr="00CD2C7E">
        <w:rPr>
          <w:rFonts w:cs="Times New Roman"/>
        </w:rPr>
        <w:t>lieto</w:t>
      </w:r>
      <w:r w:rsidR="00296C88">
        <w:rPr>
          <w:rFonts w:cs="Times New Roman"/>
        </w:rPr>
        <w:t>to</w:t>
      </w:r>
      <w:r w:rsidR="00296C88" w:rsidRPr="00CD2C7E">
        <w:rPr>
          <w:rFonts w:cs="Times New Roman"/>
        </w:rPr>
        <w:t xml:space="preserve"> </w:t>
      </w:r>
      <w:r w:rsidRPr="00CD2C7E">
        <w:rPr>
          <w:rFonts w:cs="Times New Roman"/>
        </w:rPr>
        <w:t xml:space="preserve">platību), un 1,01 </w:t>
      </w:r>
      <w:r w:rsidRPr="00CD2C7E">
        <w:rPr>
          <w:rFonts w:cs="Times New Roman"/>
          <w:i/>
        </w:rPr>
        <w:t>euro</w:t>
      </w:r>
      <w:r w:rsidRPr="00CD2C7E">
        <w:rPr>
          <w:rFonts w:cs="Times New Roman"/>
        </w:rPr>
        <w:t>/m</w:t>
      </w:r>
      <w:r w:rsidRPr="00CD2C7E">
        <w:rPr>
          <w:rFonts w:cs="Times New Roman"/>
          <w:vertAlign w:val="superscript"/>
        </w:rPr>
        <w:t>2</w:t>
      </w:r>
      <w:r w:rsidRPr="00CD2C7E">
        <w:rPr>
          <w:rFonts w:cs="Times New Roman"/>
        </w:rPr>
        <w:t xml:space="preserve">/mēn (valdījumā esošajiem objektiem uz </w:t>
      </w:r>
      <w:r w:rsidR="00296C88" w:rsidRPr="00CD2C7E">
        <w:rPr>
          <w:rFonts w:cs="Times New Roman"/>
        </w:rPr>
        <w:t>lieto</w:t>
      </w:r>
      <w:r w:rsidR="00296C88">
        <w:rPr>
          <w:rFonts w:cs="Times New Roman"/>
        </w:rPr>
        <w:t>to</w:t>
      </w:r>
      <w:r w:rsidR="00296C88" w:rsidRPr="00CD2C7E">
        <w:rPr>
          <w:rFonts w:cs="Times New Roman"/>
        </w:rPr>
        <w:t xml:space="preserve"> </w:t>
      </w:r>
      <w:r w:rsidRPr="00CD2C7E">
        <w:rPr>
          <w:rFonts w:cs="Times New Roman"/>
        </w:rPr>
        <w:t xml:space="preserve">platību) uz 0,16 </w:t>
      </w:r>
      <w:r w:rsidRPr="00CD2C7E">
        <w:rPr>
          <w:rFonts w:cs="Times New Roman"/>
          <w:i/>
        </w:rPr>
        <w:t>euro</w:t>
      </w:r>
      <w:r w:rsidRPr="00CD2C7E">
        <w:rPr>
          <w:rFonts w:cs="Times New Roman"/>
        </w:rPr>
        <w:t>/m</w:t>
      </w:r>
      <w:r w:rsidRPr="00CD2C7E">
        <w:rPr>
          <w:rFonts w:cs="Times New Roman"/>
          <w:vertAlign w:val="superscript"/>
        </w:rPr>
        <w:t>2</w:t>
      </w:r>
      <w:r w:rsidRPr="00CD2C7E">
        <w:rPr>
          <w:rFonts w:cs="Times New Roman"/>
        </w:rPr>
        <w:t>/mēn</w:t>
      </w:r>
      <w:r>
        <w:rPr>
          <w:rFonts w:cs="Times New Roman"/>
        </w:rPr>
        <w:t xml:space="preserve">. </w:t>
      </w:r>
    </w:p>
    <w:p w14:paraId="179675BD" w14:textId="65338E26" w:rsidR="006A6349" w:rsidRPr="004A3CA3" w:rsidRDefault="004E32A2" w:rsidP="001420EB">
      <w:pPr>
        <w:spacing w:after="120"/>
        <w:ind w:firstLine="709"/>
        <w:rPr>
          <w:rFonts w:cs="Times New Roman"/>
        </w:rPr>
      </w:pPr>
      <w:r w:rsidRPr="0046327A">
        <w:rPr>
          <w:rFonts w:cs="Times New Roman"/>
          <w:b/>
        </w:rPr>
        <w:t xml:space="preserve">Virzīt VNĪ kā vienu no galvenajiem valsts īpašumā esošo biroja ēku </w:t>
      </w:r>
      <w:r w:rsidR="00296C88">
        <w:rPr>
          <w:rFonts w:cs="Times New Roman"/>
          <w:b/>
        </w:rPr>
        <w:t>pārvaldītājiem</w:t>
      </w:r>
      <w:r w:rsidR="00767D8E">
        <w:rPr>
          <w:rStyle w:val="FootnoteReference"/>
          <w:rFonts w:cs="Times New Roman"/>
          <w:b/>
        </w:rPr>
        <w:footnoteReference w:id="37"/>
      </w:r>
      <w:r w:rsidRPr="000E078F">
        <w:rPr>
          <w:rFonts w:cs="Times New Roman"/>
        </w:rPr>
        <w:t xml:space="preserve">, </w:t>
      </w:r>
      <w:r w:rsidR="00296C88" w:rsidRPr="006E6891">
        <w:rPr>
          <w:rFonts w:cs="Times New Roman"/>
        </w:rPr>
        <w:t>(priekšlikums atbalstīts ar Ministru kabineta 2006.gada 9.maija rīkojums Nr.319 “Par Valsts nekustamā īpašuma vienotas pārvaldīšanas un apsaimniekošanas koncepciju”)</w:t>
      </w:r>
      <w:r w:rsidR="0084017E">
        <w:rPr>
          <w:rFonts w:cs="Times New Roman"/>
        </w:rPr>
        <w:t>. Secināms</w:t>
      </w:r>
      <w:r w:rsidR="00296C88">
        <w:rPr>
          <w:rFonts w:cs="Times New Roman"/>
        </w:rPr>
        <w:t xml:space="preserve">, ka ir lietderīgi un ekonomiski pamatoti </w:t>
      </w:r>
      <w:r w:rsidR="00296C88" w:rsidRPr="00B4097D">
        <w:rPr>
          <w:rFonts w:cs="Times New Roman"/>
        </w:rPr>
        <w:t>samazin</w:t>
      </w:r>
      <w:r w:rsidR="00296C88">
        <w:rPr>
          <w:rFonts w:cs="Times New Roman"/>
        </w:rPr>
        <w:t>ā</w:t>
      </w:r>
      <w:r w:rsidR="00296C88" w:rsidRPr="00B4097D">
        <w:rPr>
          <w:rFonts w:cs="Times New Roman"/>
        </w:rPr>
        <w:t xml:space="preserve">t iekšējos resursus pārējām valsts budžeta iestādēm, kas ikdienā nodarbojas ar īpašumu pārvaldīšanu. VNĪ ir lielākais publiskais iznomātājs, kas par atlīdzību (noma) publiskajiem klientiem </w:t>
      </w:r>
      <w:r w:rsidR="0084017E">
        <w:rPr>
          <w:rFonts w:cs="Times New Roman"/>
        </w:rPr>
        <w:t xml:space="preserve">iznomā </w:t>
      </w:r>
      <w:r w:rsidR="00296C88" w:rsidRPr="00B4097D">
        <w:rPr>
          <w:rFonts w:cs="Times New Roman"/>
        </w:rPr>
        <w:t>vairāk nekā 65% no kopējās iznomātās platības, tādējādi, nākotnē pieaugot pārvaldītajai platībai, apsaimniekošanas izdevumu efektivitāte uz vienu kvadrātmetru kļūs vēl augstāka</w:t>
      </w:r>
      <w:r w:rsidR="001420EB">
        <w:rPr>
          <w:rFonts w:cs="Times New Roman"/>
        </w:rPr>
        <w:t>.</w:t>
      </w:r>
    </w:p>
    <w:p w14:paraId="466632D1" w14:textId="195E55ED" w:rsidR="0060588F" w:rsidRPr="00C132DE" w:rsidRDefault="00F310C0" w:rsidP="003C6A15">
      <w:pPr>
        <w:pStyle w:val="Heading2"/>
        <w:numPr>
          <w:ilvl w:val="1"/>
          <w:numId w:val="1"/>
        </w:numPr>
        <w:spacing w:before="240"/>
        <w:ind w:left="0" w:firstLine="0"/>
        <w:rPr>
          <w:rFonts w:eastAsiaTheme="minorHAnsi"/>
        </w:rPr>
      </w:pPr>
      <w:bookmarkStart w:id="186" w:name="_Toc527365785"/>
      <w:r w:rsidRPr="00F310C0">
        <w:rPr>
          <w:rFonts w:eastAsiaTheme="minorHAnsi"/>
        </w:rPr>
        <w:t>Horizontālie risinājumi valsts budžeta resursu novirzīšanai aktuālajām prioritātēm</w:t>
      </w:r>
      <w:bookmarkEnd w:id="186"/>
    </w:p>
    <w:p w14:paraId="59B85E28" w14:textId="4915DE95" w:rsidR="00B07D10" w:rsidRDefault="00F310C0" w:rsidP="003C6A15">
      <w:pPr>
        <w:pStyle w:val="Heading3"/>
        <w:numPr>
          <w:ilvl w:val="2"/>
          <w:numId w:val="1"/>
        </w:numPr>
        <w:ind w:left="0" w:firstLine="0"/>
        <w:rPr>
          <w:rFonts w:eastAsiaTheme="minorHAnsi"/>
        </w:rPr>
      </w:pPr>
      <w:bookmarkStart w:id="187" w:name="_Toc527365786"/>
      <w:r w:rsidRPr="00F310C0">
        <w:rPr>
          <w:rFonts w:eastAsiaTheme="minorHAnsi"/>
        </w:rPr>
        <w:t>Līdzšinēji piešķirtā finansējuma prioritārajiem pasākumiem</w:t>
      </w:r>
      <w:r w:rsidR="00AE7409">
        <w:rPr>
          <w:rFonts w:eastAsiaTheme="minorHAnsi"/>
        </w:rPr>
        <w:t xml:space="preserve"> un citiem pasākumiem</w:t>
      </w:r>
      <w:r w:rsidRPr="00F310C0">
        <w:rPr>
          <w:rFonts w:eastAsiaTheme="minorHAnsi"/>
        </w:rPr>
        <w:t xml:space="preserve"> pārskatīšana</w:t>
      </w:r>
      <w:bookmarkEnd w:id="187"/>
    </w:p>
    <w:p w14:paraId="51D29728" w14:textId="77777777" w:rsidR="00B40548" w:rsidRPr="00B40548" w:rsidRDefault="00B40548" w:rsidP="00B40548">
      <w:pPr>
        <w:spacing w:after="120"/>
        <w:ind w:firstLine="720"/>
        <w:rPr>
          <w:rFonts w:cs="Times New Roman"/>
          <w:szCs w:val="28"/>
        </w:rPr>
      </w:pPr>
      <w:r w:rsidRPr="00B40548">
        <w:rPr>
          <w:rFonts w:cs="Times New Roman"/>
          <w:szCs w:val="28"/>
        </w:rPr>
        <w:t>Lai rastu papildu līdzekļus aktuālu prioritāro pasākumu finansēšanai 2019., 2020. un 2021.gadam, veikta iepriekš piešķirtā finansējuma prioritārajiem pasākumiem pārskatīšana, izvērtējot prioritāro pasākumu aktualitāti, sasniegto rezultātu un efektivitāti.</w:t>
      </w:r>
    </w:p>
    <w:p w14:paraId="16FDC6C8" w14:textId="77777777" w:rsidR="00B40548" w:rsidRPr="00B40548" w:rsidRDefault="00B40548" w:rsidP="00B40548">
      <w:pPr>
        <w:spacing w:after="120"/>
        <w:rPr>
          <w:rFonts w:cs="Times New Roman"/>
          <w:szCs w:val="28"/>
        </w:rPr>
      </w:pPr>
      <w:r w:rsidRPr="00B40548">
        <w:rPr>
          <w:rFonts w:cs="Times New Roman"/>
          <w:szCs w:val="28"/>
        </w:rPr>
        <w:tab/>
        <w:t>Izdevumu pārskatīšanai tika pakļauti prioritāro pasākumu ietvari:</w:t>
      </w:r>
    </w:p>
    <w:p w14:paraId="5E93521E" w14:textId="72EAA001" w:rsidR="00A96D7E" w:rsidRDefault="00B40548" w:rsidP="00F24E16">
      <w:pPr>
        <w:numPr>
          <w:ilvl w:val="0"/>
          <w:numId w:val="42"/>
        </w:numPr>
        <w:spacing w:after="120" w:line="259" w:lineRule="auto"/>
        <w:ind w:left="1276"/>
        <w:rPr>
          <w:rFonts w:cs="Times New Roman"/>
          <w:szCs w:val="28"/>
        </w:rPr>
      </w:pPr>
      <w:r w:rsidRPr="00B40548">
        <w:rPr>
          <w:rFonts w:cs="Times New Roman"/>
          <w:szCs w:val="28"/>
        </w:rPr>
        <w:t>2017-2019 – bāzes izdevumi 2017. gadam un attīstības daļa</w:t>
      </w:r>
      <w:r w:rsidR="00A96D7E">
        <w:rPr>
          <w:rFonts w:cs="Times New Roman"/>
          <w:szCs w:val="28"/>
        </w:rPr>
        <w:t>s izdevumi 2018. un 2019. gadam</w:t>
      </w:r>
      <w:r w:rsidR="00AD17D3">
        <w:rPr>
          <w:rStyle w:val="FootnoteReference"/>
          <w:rFonts w:cs="Times New Roman"/>
          <w:szCs w:val="28"/>
        </w:rPr>
        <w:footnoteReference w:id="38"/>
      </w:r>
      <w:r w:rsidR="00A96D7E">
        <w:rPr>
          <w:rFonts w:cs="Times New Roman"/>
          <w:szCs w:val="28"/>
        </w:rPr>
        <w:t>;</w:t>
      </w:r>
    </w:p>
    <w:p w14:paraId="56442572" w14:textId="29E18259" w:rsidR="00B40548" w:rsidRPr="00A96D7E" w:rsidRDefault="00B40548" w:rsidP="00F24E16">
      <w:pPr>
        <w:numPr>
          <w:ilvl w:val="0"/>
          <w:numId w:val="42"/>
        </w:numPr>
        <w:spacing w:after="120" w:line="259" w:lineRule="auto"/>
        <w:ind w:left="1276"/>
        <w:rPr>
          <w:rFonts w:cs="Times New Roman"/>
          <w:szCs w:val="28"/>
        </w:rPr>
      </w:pPr>
      <w:r w:rsidRPr="00A96D7E">
        <w:rPr>
          <w:rFonts w:cs="Times New Roman"/>
          <w:szCs w:val="28"/>
        </w:rPr>
        <w:t>LM pakļauti arī 2015. – 2017.</w:t>
      </w:r>
      <w:r w:rsidR="005173E3">
        <w:rPr>
          <w:rStyle w:val="FootnoteReference"/>
          <w:rFonts w:cs="Times New Roman"/>
          <w:szCs w:val="28"/>
        </w:rPr>
        <w:footnoteReference w:id="39"/>
      </w:r>
      <w:r w:rsidRPr="00A96D7E">
        <w:rPr>
          <w:rFonts w:cs="Times New Roman"/>
          <w:szCs w:val="28"/>
        </w:rPr>
        <w:t xml:space="preserve"> un 2016.</w:t>
      </w:r>
      <w:r w:rsidR="002C6830" w:rsidRPr="002C6830">
        <w:rPr>
          <w:rFonts w:cs="Times New Roman"/>
          <w:szCs w:val="28"/>
        </w:rPr>
        <w:t xml:space="preserve"> </w:t>
      </w:r>
      <w:r w:rsidR="002C6830" w:rsidRPr="00A96D7E">
        <w:rPr>
          <w:rFonts w:cs="Times New Roman"/>
          <w:szCs w:val="28"/>
        </w:rPr>
        <w:t>–</w:t>
      </w:r>
      <w:r w:rsidRPr="00A96D7E">
        <w:rPr>
          <w:rFonts w:cs="Times New Roman"/>
          <w:szCs w:val="28"/>
        </w:rPr>
        <w:t xml:space="preserve"> 2018. gad</w:t>
      </w:r>
      <w:r w:rsidR="00A96D7E">
        <w:rPr>
          <w:rFonts w:cs="Times New Roman"/>
          <w:szCs w:val="28"/>
        </w:rPr>
        <w:t xml:space="preserve">a ietvari, </w:t>
      </w:r>
      <w:r w:rsidR="002C6830" w:rsidRPr="00A96D7E">
        <w:rPr>
          <w:rFonts w:cs="Times New Roman"/>
          <w:szCs w:val="28"/>
        </w:rPr>
        <w:t>VM tiek pakļauts 2015. – 2017. g</w:t>
      </w:r>
      <w:r w:rsidR="002C6830">
        <w:rPr>
          <w:rFonts w:cs="Times New Roman"/>
          <w:szCs w:val="28"/>
        </w:rPr>
        <w:t xml:space="preserve">ada ietvars, </w:t>
      </w:r>
      <w:r w:rsidR="00A96D7E">
        <w:rPr>
          <w:rFonts w:cs="Times New Roman"/>
          <w:szCs w:val="28"/>
        </w:rPr>
        <w:t xml:space="preserve">VARAM tiek pakļauts </w:t>
      </w:r>
      <w:r w:rsidR="00A96D7E" w:rsidRPr="00A96D7E">
        <w:rPr>
          <w:rFonts w:cs="Times New Roman"/>
          <w:szCs w:val="28"/>
        </w:rPr>
        <w:t>2016.</w:t>
      </w:r>
      <w:r w:rsidR="002C6830" w:rsidRPr="002C6830">
        <w:rPr>
          <w:rFonts w:cs="Times New Roman"/>
          <w:szCs w:val="28"/>
        </w:rPr>
        <w:t xml:space="preserve"> </w:t>
      </w:r>
      <w:r w:rsidR="002C6830" w:rsidRPr="00A96D7E">
        <w:rPr>
          <w:rFonts w:cs="Times New Roman"/>
          <w:szCs w:val="28"/>
        </w:rPr>
        <w:t>–</w:t>
      </w:r>
      <w:r w:rsidR="002C6830">
        <w:rPr>
          <w:rFonts w:cs="Times New Roman"/>
          <w:szCs w:val="28"/>
        </w:rPr>
        <w:t xml:space="preserve"> </w:t>
      </w:r>
      <w:r w:rsidR="00A96D7E" w:rsidRPr="00A96D7E">
        <w:rPr>
          <w:rFonts w:cs="Times New Roman"/>
          <w:szCs w:val="28"/>
        </w:rPr>
        <w:t>2018.gada</w:t>
      </w:r>
      <w:r w:rsidR="00A96D7E" w:rsidRPr="00A96D7E">
        <w:t xml:space="preserve"> </w:t>
      </w:r>
      <w:r w:rsidR="00A96D7E" w:rsidRPr="00A96D7E">
        <w:rPr>
          <w:rFonts w:cs="Times New Roman"/>
          <w:szCs w:val="28"/>
        </w:rPr>
        <w:t>ietvars</w:t>
      </w:r>
      <w:r w:rsidR="00A96D7E">
        <w:rPr>
          <w:rFonts w:cs="Times New Roman"/>
          <w:szCs w:val="28"/>
        </w:rPr>
        <w:t>,</w:t>
      </w:r>
      <w:r w:rsidR="00A96D7E" w:rsidRPr="00A96D7E">
        <w:rPr>
          <w:rFonts w:cs="Times New Roman"/>
          <w:szCs w:val="28"/>
        </w:rPr>
        <w:t xml:space="preserve"> </w:t>
      </w:r>
    </w:p>
    <w:p w14:paraId="10AB47E9" w14:textId="3566E73F" w:rsidR="00C16A0D" w:rsidRPr="00AE4E23" w:rsidRDefault="00B40548" w:rsidP="00AE4E23">
      <w:pPr>
        <w:spacing w:after="120"/>
        <w:ind w:firstLine="709"/>
        <w:rPr>
          <w:rFonts w:cs="Times New Roman"/>
          <w:szCs w:val="28"/>
        </w:rPr>
      </w:pPr>
      <w:r w:rsidRPr="00B40548">
        <w:rPr>
          <w:rFonts w:cs="Times New Roman"/>
          <w:szCs w:val="28"/>
        </w:rPr>
        <w:lastRenderedPageBreak/>
        <w:t>Izdevumu pārskatīšanai netika pakļauts ietvars 2018</w:t>
      </w:r>
      <w:r w:rsidR="002C6830">
        <w:rPr>
          <w:rFonts w:cs="Times New Roman"/>
          <w:szCs w:val="28"/>
        </w:rPr>
        <w:t xml:space="preserve">. </w:t>
      </w:r>
      <w:r w:rsidR="002C6830" w:rsidRPr="00A96D7E">
        <w:rPr>
          <w:rFonts w:cs="Times New Roman"/>
          <w:szCs w:val="28"/>
        </w:rPr>
        <w:t>–</w:t>
      </w:r>
      <w:r w:rsidR="002C6830">
        <w:rPr>
          <w:rFonts w:cs="Times New Roman"/>
          <w:szCs w:val="28"/>
        </w:rPr>
        <w:t xml:space="preserve"> </w:t>
      </w:r>
      <w:r w:rsidRPr="00B40548">
        <w:rPr>
          <w:rFonts w:cs="Times New Roman"/>
          <w:szCs w:val="28"/>
        </w:rPr>
        <w:t>2020</w:t>
      </w:r>
      <w:r w:rsidR="002C6830">
        <w:rPr>
          <w:rFonts w:cs="Times New Roman"/>
          <w:szCs w:val="28"/>
        </w:rPr>
        <w:t>.</w:t>
      </w:r>
      <w:r w:rsidRPr="00B40548">
        <w:rPr>
          <w:rFonts w:cs="Times New Roman"/>
          <w:szCs w:val="28"/>
        </w:rPr>
        <w:t>, jo pieņemtie lēmumi attiecībā uz prioritārajiem pasākumi</w:t>
      </w:r>
      <w:r w:rsidR="00B40FBE">
        <w:rPr>
          <w:rFonts w:cs="Times New Roman"/>
          <w:szCs w:val="28"/>
        </w:rPr>
        <w:t xml:space="preserve">em ir aktuāli. </w:t>
      </w:r>
    </w:p>
    <w:p w14:paraId="437C01D6" w14:textId="020EE431" w:rsidR="00A96D7E" w:rsidRPr="007A1F65" w:rsidRDefault="00A96D7E" w:rsidP="007A1F65">
      <w:pPr>
        <w:jc w:val="right"/>
      </w:pPr>
      <w:r w:rsidRPr="007A1F65">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37</w:t>
      </w:r>
      <w:r w:rsidR="00FA22F8">
        <w:rPr>
          <w:noProof/>
        </w:rPr>
        <w:fldChar w:fldCharType="end"/>
      </w:r>
    </w:p>
    <w:p w14:paraId="30B8DCE7" w14:textId="4387956B" w:rsidR="00B40548" w:rsidRPr="00B40548" w:rsidRDefault="00B40548" w:rsidP="00B40548">
      <w:pPr>
        <w:spacing w:after="120"/>
        <w:ind w:firstLine="709"/>
        <w:jc w:val="center"/>
        <w:rPr>
          <w:rFonts w:cs="Times New Roman"/>
          <w:b/>
          <w:szCs w:val="28"/>
        </w:rPr>
      </w:pPr>
      <w:r w:rsidRPr="00B40548">
        <w:rPr>
          <w:rFonts w:cs="Times New Roman"/>
          <w:b/>
          <w:szCs w:val="28"/>
        </w:rPr>
        <w:t>Līdzšinēji piešķirtā finansējuma prioritārajiem pasākumiem pārskatīšanas pārklājums</w:t>
      </w:r>
    </w:p>
    <w:p w14:paraId="3EFF5898" w14:textId="77777777" w:rsidR="00B40548" w:rsidRPr="00B40548" w:rsidRDefault="00B40548" w:rsidP="00B40FBE">
      <w:pPr>
        <w:spacing w:after="120"/>
        <w:jc w:val="center"/>
        <w:rPr>
          <w:rFonts w:cs="Times New Roman"/>
          <w:sz w:val="28"/>
          <w:szCs w:val="28"/>
        </w:rPr>
      </w:pPr>
      <w:r w:rsidRPr="00B40548">
        <w:rPr>
          <w:rFonts w:cs="Times New Roman"/>
          <w:noProof/>
          <w:sz w:val="28"/>
          <w:szCs w:val="28"/>
          <w:lang w:eastAsia="lv-LV"/>
        </w:rPr>
        <w:drawing>
          <wp:inline distT="0" distB="0" distL="0" distR="0" wp14:anchorId="7DF19077" wp14:editId="5F7AF624">
            <wp:extent cx="5399772" cy="2471610"/>
            <wp:effectExtent l="0" t="0" r="0" b="508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74659" cy="2505888"/>
                    </a:xfrm>
                    <a:prstGeom prst="rect">
                      <a:avLst/>
                    </a:prstGeom>
                    <a:noFill/>
                  </pic:spPr>
                </pic:pic>
              </a:graphicData>
            </a:graphic>
          </wp:inline>
        </w:drawing>
      </w:r>
    </w:p>
    <w:p w14:paraId="64F68E6B" w14:textId="77777777" w:rsidR="00B40548" w:rsidRPr="00B40548" w:rsidRDefault="00B40548" w:rsidP="00A96D7E">
      <w:pPr>
        <w:spacing w:after="120"/>
        <w:ind w:firstLine="720"/>
        <w:rPr>
          <w:rFonts w:cs="Times New Roman"/>
          <w:bCs/>
          <w:szCs w:val="28"/>
        </w:rPr>
      </w:pPr>
      <w:r w:rsidRPr="00B40548">
        <w:rPr>
          <w:rFonts w:cs="Times New Roman"/>
          <w:bCs/>
          <w:szCs w:val="28"/>
        </w:rPr>
        <w:t>Pārskatīšanas kritēriji ietver – aktualitāti zaudējušo prioritāro pasākumu identificēšanu; prioritāro pasākumu, kas nesasniedz gaidīto rezultātu, pārskatīšanu;</w:t>
      </w:r>
      <w:r w:rsidRPr="002C6830">
        <w:rPr>
          <w:rFonts w:cs="Times New Roman"/>
          <w:bCs/>
          <w:szCs w:val="28"/>
        </w:rPr>
        <w:t xml:space="preserve"> </w:t>
      </w:r>
      <w:r w:rsidRPr="00B40548">
        <w:rPr>
          <w:rFonts w:cs="Times New Roman"/>
          <w:bCs/>
          <w:szCs w:val="28"/>
        </w:rPr>
        <w:t>2017.gadā pārskatīto prioritāro pasākumu rezultātu ieviešanas analīzi.</w:t>
      </w:r>
    </w:p>
    <w:p w14:paraId="5E98A8D3" w14:textId="165183E4" w:rsidR="001D52B8" w:rsidRDefault="00B40548" w:rsidP="004A3CA3">
      <w:r w:rsidRPr="00B40548">
        <w:t>Lai varētu uzsākt prioritāro pasākumu pārskatīšanu, tika veikts sākotnējais novērtējums par pārskatīšanai pakļautajos ietvaros piešķirtā finansējuma prioritārajiem pasākumiem ietekmi uz bāzes izdevumiem. Secināts, ka 270 prioritārie pasākumi jeb 61 % pāriet kā bāzes izdevumi, savukārt 171 prioritārie pasākumi jeb 39 % nepāriet kā bāzes izdevu</w:t>
      </w:r>
      <w:r w:rsidR="00BE429E">
        <w:t>mi un ir vienreizējie pasākumi (</w:t>
      </w:r>
      <w:r w:rsidR="001420EB">
        <w:t>Attēls Nr. 38</w:t>
      </w:r>
      <w:r w:rsidR="00BE429E">
        <w:t>).</w:t>
      </w:r>
      <w:bookmarkStart w:id="188" w:name="_Ref525221817"/>
    </w:p>
    <w:p w14:paraId="7ABF2B2E" w14:textId="4A1727DC" w:rsidR="00A96D7E" w:rsidRPr="007A1F65" w:rsidRDefault="00A96D7E" w:rsidP="007A1F65">
      <w:pPr>
        <w:jc w:val="right"/>
      </w:pPr>
      <w:bookmarkStart w:id="189" w:name="_Ref526751081"/>
      <w:r w:rsidRPr="007A1F65">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38</w:t>
      </w:r>
      <w:r w:rsidR="00FA22F8">
        <w:rPr>
          <w:noProof/>
        </w:rPr>
        <w:fldChar w:fldCharType="end"/>
      </w:r>
      <w:bookmarkEnd w:id="188"/>
      <w:bookmarkEnd w:id="189"/>
    </w:p>
    <w:p w14:paraId="6ABF3548" w14:textId="77777777" w:rsidR="00B40548" w:rsidRPr="00B40548" w:rsidRDefault="00B40548" w:rsidP="00B40548">
      <w:pPr>
        <w:spacing w:after="160" w:line="259" w:lineRule="auto"/>
        <w:jc w:val="center"/>
        <w:rPr>
          <w:rFonts w:cs="Times New Roman"/>
          <w:sz w:val="28"/>
        </w:rPr>
      </w:pPr>
      <w:r w:rsidRPr="00B40548">
        <w:rPr>
          <w:rFonts w:cs="Times New Roman"/>
          <w:b/>
          <w:color w:val="000000" w:themeColor="text1"/>
        </w:rPr>
        <w:t>Prioritāro pasākumu ietekme uz bāzes izdevumiem</w:t>
      </w:r>
    </w:p>
    <w:p w14:paraId="63456BCB" w14:textId="46403E92" w:rsidR="004666BD" w:rsidRDefault="000209FB" w:rsidP="00E75AEB">
      <w:pPr>
        <w:jc w:val="center"/>
        <w:rPr>
          <w:rFonts w:cs="Times New Roman"/>
          <w:bCs/>
          <w:szCs w:val="28"/>
        </w:rPr>
      </w:pPr>
      <w:r>
        <w:rPr>
          <w:noProof/>
          <w:lang w:eastAsia="lv-LV"/>
        </w:rPr>
        <w:drawing>
          <wp:inline distT="0" distB="0" distL="0" distR="0" wp14:anchorId="1A794E7E" wp14:editId="3AC4ED59">
            <wp:extent cx="2533650" cy="194310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533650" cy="1943100"/>
                    </a:xfrm>
                    <a:prstGeom prst="rect">
                      <a:avLst/>
                    </a:prstGeom>
                  </pic:spPr>
                </pic:pic>
              </a:graphicData>
            </a:graphic>
          </wp:inline>
        </w:drawing>
      </w:r>
    </w:p>
    <w:p w14:paraId="29AD2F92" w14:textId="12AAFE5B" w:rsidR="00E75AEB" w:rsidRPr="00E75AEB" w:rsidRDefault="00E75AEB" w:rsidP="00E75AEB">
      <w:pPr>
        <w:jc w:val="left"/>
        <w:rPr>
          <w:rFonts w:cs="Times New Roman"/>
          <w:b/>
          <w:bCs/>
          <w:szCs w:val="28"/>
          <w:u w:val="single"/>
        </w:rPr>
      </w:pPr>
      <w:r w:rsidRPr="00E75AEB">
        <w:rPr>
          <w:rFonts w:cs="Times New Roman"/>
          <w:b/>
          <w:bCs/>
          <w:szCs w:val="28"/>
          <w:u w:val="single"/>
        </w:rPr>
        <w:t>Prioritārie pasākumi:</w:t>
      </w:r>
    </w:p>
    <w:p w14:paraId="2BDDCC4A" w14:textId="47EACCE2" w:rsidR="00B40548" w:rsidRPr="00B40548" w:rsidRDefault="00B40548" w:rsidP="00E75AEB">
      <w:pPr>
        <w:spacing w:before="120" w:after="120"/>
        <w:rPr>
          <w:rFonts w:cs="Times New Roman"/>
          <w:b/>
        </w:rPr>
      </w:pPr>
      <w:r w:rsidRPr="00B40548">
        <w:rPr>
          <w:rFonts w:cs="Times New Roman"/>
          <w:b/>
        </w:rPr>
        <w:t>ĀM - Latvijas kiberdrošības stratēģijas 2014.-2018.gadam īstenošana, informācijas tehnoloģiju iekārtu un programmatūras uzturēšanas izdevumi</w:t>
      </w:r>
    </w:p>
    <w:p w14:paraId="76F2F950" w14:textId="73859BE2" w:rsidR="00B40548" w:rsidRPr="00B40548" w:rsidRDefault="00B40548" w:rsidP="00A96D7E">
      <w:pPr>
        <w:spacing w:after="120"/>
        <w:ind w:firstLine="720"/>
        <w:rPr>
          <w:rFonts w:cs="Times New Roman"/>
        </w:rPr>
      </w:pPr>
      <w:r w:rsidRPr="00B40548">
        <w:rPr>
          <w:rFonts w:cs="Times New Roman"/>
        </w:rPr>
        <w:t xml:space="preserve">ĀM apakšprogrammā 01.04.00 “Diplomātiskās misijas ārvalstīs” un programmā 97.00.00 “Nozaru vadība un politikas plānošana” 2017.-2019.gada ietvarā piešķirts finansējums </w:t>
      </w:r>
      <w:r w:rsidR="00AA49B9">
        <w:rPr>
          <w:rFonts w:cs="Times New Roman"/>
        </w:rPr>
        <w:t xml:space="preserve">JPI </w:t>
      </w:r>
      <w:r w:rsidRPr="00B40548">
        <w:rPr>
          <w:rFonts w:cs="Times New Roman"/>
        </w:rPr>
        <w:t xml:space="preserve">“Latvijas kiberdrošības stratēģijas 2014.-2018.gadam īstenošana, </w:t>
      </w:r>
      <w:r w:rsidR="006962C5">
        <w:rPr>
          <w:rFonts w:cs="Times New Roman"/>
        </w:rPr>
        <w:t>IT</w:t>
      </w:r>
      <w:r w:rsidRPr="00B40548">
        <w:rPr>
          <w:rFonts w:cs="Times New Roman"/>
        </w:rPr>
        <w:t xml:space="preserve"> iekārtu un programmatūras uzturēšanas izdevumi” 2017.-2019.gadam 880 441 </w:t>
      </w:r>
      <w:r w:rsidRPr="00B40548">
        <w:rPr>
          <w:rFonts w:cs="Times New Roman"/>
          <w:i/>
        </w:rPr>
        <w:t xml:space="preserve">euro </w:t>
      </w:r>
      <w:r w:rsidRPr="00B40548">
        <w:rPr>
          <w:rFonts w:cs="Times New Roman"/>
        </w:rPr>
        <w:t>apmērā ik gadu.</w:t>
      </w:r>
    </w:p>
    <w:p w14:paraId="34D7FD86" w14:textId="2893B646" w:rsidR="00B40548" w:rsidRPr="00A96D7E" w:rsidRDefault="00B40548" w:rsidP="00A96D7E">
      <w:pPr>
        <w:spacing w:after="120"/>
        <w:ind w:firstLine="720"/>
        <w:rPr>
          <w:rFonts w:cs="Times New Roman"/>
        </w:rPr>
      </w:pPr>
      <w:r w:rsidRPr="00B40548">
        <w:rPr>
          <w:rFonts w:cs="Times New Roman"/>
        </w:rPr>
        <w:lastRenderedPageBreak/>
        <w:t xml:space="preserve">Ņemot vērā </w:t>
      </w:r>
      <w:r w:rsidR="00AA49B9">
        <w:rPr>
          <w:rFonts w:cs="Times New Roman"/>
        </w:rPr>
        <w:t>JPI</w:t>
      </w:r>
      <w:r w:rsidRPr="00B40548">
        <w:rPr>
          <w:rFonts w:cs="Times New Roman"/>
        </w:rPr>
        <w:t xml:space="preserve"> ietvaros faktisko 2017.gada izdevumu izpildi satelīta datu pārraides risinājumam starp ĀM centrālo aparātu un pārstāvniecību ES (Briselē) un satelīta datu pārraides risinājuma īrei visās pārstāvniecībās, kas ir par 5 861 </w:t>
      </w:r>
      <w:r w:rsidRPr="00B40548">
        <w:rPr>
          <w:rFonts w:cs="Times New Roman"/>
          <w:i/>
        </w:rPr>
        <w:t>euro</w:t>
      </w:r>
      <w:r w:rsidRPr="00B40548">
        <w:rPr>
          <w:rFonts w:cs="Times New Roman"/>
        </w:rPr>
        <w:t xml:space="preserve"> mazāka nekā plānots, kā arī ĀM datu centra nepārtrauktas darbības nodrošināšanai, kas ir par 23 190 </w:t>
      </w:r>
      <w:r w:rsidRPr="00B40548">
        <w:rPr>
          <w:rFonts w:cs="Times New Roman"/>
          <w:i/>
        </w:rPr>
        <w:t>euro</w:t>
      </w:r>
      <w:r w:rsidRPr="00B40548">
        <w:rPr>
          <w:rFonts w:cs="Times New Roman"/>
        </w:rPr>
        <w:t xml:space="preserve"> mazāka nekā plānots, var uzskatīt, ka finansējums </w:t>
      </w:r>
      <w:r w:rsidRPr="00B40548">
        <w:rPr>
          <w:rFonts w:cs="Times New Roman"/>
          <w:b/>
        </w:rPr>
        <w:t>29 051 </w:t>
      </w:r>
      <w:r w:rsidRPr="00B40548">
        <w:rPr>
          <w:rFonts w:cs="Times New Roman"/>
          <w:b/>
          <w:i/>
        </w:rPr>
        <w:t xml:space="preserve">euro </w:t>
      </w:r>
      <w:r w:rsidRPr="00B40548">
        <w:rPr>
          <w:rFonts w:cs="Times New Roman"/>
          <w:b/>
        </w:rPr>
        <w:t xml:space="preserve"> apmērā sākot ar 2019.gadu</w:t>
      </w:r>
      <w:r w:rsidRPr="00B40548">
        <w:rPr>
          <w:rFonts w:cs="Times New Roman"/>
        </w:rPr>
        <w:t xml:space="preserve"> ir vērtējams</w:t>
      </w:r>
      <w:r w:rsidR="00A96D7E">
        <w:rPr>
          <w:rFonts w:cs="Times New Roman"/>
        </w:rPr>
        <w:t xml:space="preserve"> kā pieejamie iekšējie resursi.</w:t>
      </w:r>
    </w:p>
    <w:p w14:paraId="5D25BE91" w14:textId="77777777" w:rsidR="00B40548" w:rsidRPr="00B40548" w:rsidRDefault="00B40548" w:rsidP="00A96D7E">
      <w:pPr>
        <w:spacing w:after="120"/>
        <w:rPr>
          <w:rFonts w:cs="Times New Roman"/>
          <w:b/>
        </w:rPr>
      </w:pPr>
      <w:r w:rsidRPr="00B40548">
        <w:rPr>
          <w:rFonts w:cs="Times New Roman"/>
          <w:b/>
        </w:rPr>
        <w:t>EM - Patērētāju tiesību aizsardzība</w:t>
      </w:r>
    </w:p>
    <w:p w14:paraId="0C0CA60F" w14:textId="4DB201E2" w:rsidR="00B40548" w:rsidRPr="00B40548" w:rsidRDefault="00B40548" w:rsidP="00A96D7E">
      <w:pPr>
        <w:autoSpaceDE w:val="0"/>
        <w:autoSpaceDN w:val="0"/>
        <w:adjustRightInd w:val="0"/>
        <w:spacing w:after="120"/>
        <w:ind w:firstLine="709"/>
        <w:rPr>
          <w:rFonts w:cs="Times New Roman"/>
          <w:color w:val="000000"/>
        </w:rPr>
      </w:pPr>
      <w:r w:rsidRPr="00B40548">
        <w:rPr>
          <w:rFonts w:cs="Times New Roman"/>
          <w:color w:val="000000"/>
        </w:rPr>
        <w:t xml:space="preserve">EM apakšprogrammā 26.01.00 “Iekšējais tirgus un patērētāju tiesību aizsardzība” 2017.-2019.gada ietvarā piešķirts finansējums </w:t>
      </w:r>
      <w:r w:rsidR="00AA49B9">
        <w:rPr>
          <w:rFonts w:cs="Times New Roman"/>
          <w:color w:val="000000"/>
        </w:rPr>
        <w:t>JPI</w:t>
      </w:r>
      <w:r w:rsidRPr="00B40548">
        <w:rPr>
          <w:rFonts w:cs="Times New Roman"/>
          <w:color w:val="000000"/>
        </w:rPr>
        <w:t xml:space="preserve"> “Patērētāju tiesību aizsardzība” 2017.-2019.gadam 416 782 </w:t>
      </w:r>
      <w:r w:rsidRPr="00B40548">
        <w:rPr>
          <w:rFonts w:cs="Times New Roman"/>
          <w:i/>
          <w:iCs/>
          <w:color w:val="000000"/>
        </w:rPr>
        <w:t>euro</w:t>
      </w:r>
      <w:r w:rsidRPr="00B40548">
        <w:rPr>
          <w:rFonts w:cs="Times New Roman"/>
          <w:color w:val="000000"/>
        </w:rPr>
        <w:t xml:space="preserve"> apmērā ik gadu, lai nodrošinātu patērētāju politikas efektīvu īstenošanu hipotekārās kreditēšanas, nebanku kreditēšanas, gāzes balonu aprites jomās. </w:t>
      </w:r>
    </w:p>
    <w:p w14:paraId="5C4B37B5" w14:textId="77777777" w:rsidR="00B40548" w:rsidRPr="00B40548" w:rsidRDefault="00B40548" w:rsidP="00A96D7E">
      <w:pPr>
        <w:autoSpaceDE w:val="0"/>
        <w:autoSpaceDN w:val="0"/>
        <w:adjustRightInd w:val="0"/>
        <w:spacing w:after="120"/>
        <w:ind w:firstLine="709"/>
        <w:rPr>
          <w:rFonts w:cs="Times New Roman"/>
          <w:color w:val="000000"/>
        </w:rPr>
      </w:pPr>
      <w:r w:rsidRPr="00B40548">
        <w:rPr>
          <w:rFonts w:cs="Times New Roman"/>
          <w:color w:val="000000"/>
        </w:rPr>
        <w:t xml:space="preserve">Minētā finansējuma ietvaros ir paredzēti 80 000 </w:t>
      </w:r>
      <w:r w:rsidRPr="00B40548">
        <w:rPr>
          <w:rFonts w:cs="Times New Roman"/>
          <w:i/>
          <w:iCs/>
          <w:color w:val="000000"/>
        </w:rPr>
        <w:t>euro</w:t>
      </w:r>
      <w:r w:rsidRPr="00B40548">
        <w:rPr>
          <w:rFonts w:cs="Times New Roman"/>
          <w:color w:val="000000"/>
        </w:rPr>
        <w:t xml:space="preserve"> ik gadu patērētāju informēšanas pasākumiem. Ņemot vērā, ka 2017.-2019.gadā patērētāju informēšanas pasākumi kreditēšanas jomā plānoti Finanšu sektora attīstības plāna 2017.-2019.gadam ietvaros, savukārt konkrēti pasākumi 2020. un 2021.gadam nav zināmi, tiek uzskatīts, ka finansējums </w:t>
      </w:r>
      <w:r w:rsidRPr="00B40548">
        <w:rPr>
          <w:rFonts w:cs="Times New Roman"/>
          <w:b/>
          <w:color w:val="000000"/>
        </w:rPr>
        <w:t xml:space="preserve">80 000 </w:t>
      </w:r>
      <w:r w:rsidRPr="00B40548">
        <w:rPr>
          <w:rFonts w:cs="Times New Roman"/>
          <w:b/>
          <w:i/>
          <w:color w:val="000000"/>
        </w:rPr>
        <w:t>euro</w:t>
      </w:r>
      <w:r w:rsidRPr="00B40548">
        <w:rPr>
          <w:rFonts w:cs="Times New Roman"/>
          <w:b/>
          <w:color w:val="000000"/>
        </w:rPr>
        <w:t xml:space="preserve"> apmērā sākot ar 2020.gadu </w:t>
      </w:r>
      <w:r w:rsidRPr="00B40548">
        <w:rPr>
          <w:rFonts w:cs="Times New Roman"/>
          <w:color w:val="000000"/>
        </w:rPr>
        <w:t>ir vērtējams kā pieejamie iekšējie resursi.</w:t>
      </w:r>
    </w:p>
    <w:p w14:paraId="4CA505AD" w14:textId="279D9C28" w:rsidR="00B40548" w:rsidRPr="00B40548" w:rsidRDefault="00B40548" w:rsidP="00A96D7E">
      <w:pPr>
        <w:spacing w:after="120"/>
        <w:ind w:firstLine="709"/>
        <w:rPr>
          <w:rFonts w:cs="Times New Roman"/>
        </w:rPr>
      </w:pPr>
      <w:r w:rsidRPr="00B40548">
        <w:rPr>
          <w:rFonts w:cs="Times New Roman"/>
        </w:rPr>
        <w:t xml:space="preserve">Ņemot vērā </w:t>
      </w:r>
      <w:r w:rsidR="00AA49B9">
        <w:rPr>
          <w:rFonts w:cs="Times New Roman"/>
        </w:rPr>
        <w:t>JPI</w:t>
      </w:r>
      <w:r w:rsidRPr="00B40548">
        <w:rPr>
          <w:rFonts w:cs="Times New Roman"/>
        </w:rPr>
        <w:t xml:space="preserve"> ietvaros pārējo pasākumu (neieskaitot informēšanas pasākumu) faktisko 2017.gada izdevumu izpildi, kas ir par 9 317 </w:t>
      </w:r>
      <w:r w:rsidRPr="00B40548">
        <w:rPr>
          <w:rFonts w:cs="Times New Roman"/>
          <w:i/>
          <w:iCs/>
        </w:rPr>
        <w:t>euro</w:t>
      </w:r>
      <w:r w:rsidRPr="00B40548">
        <w:rPr>
          <w:rFonts w:cs="Times New Roman"/>
        </w:rPr>
        <w:t xml:space="preserve"> mazāka nekā plānots, tiek uzskatīts, ka finansējums </w:t>
      </w:r>
      <w:r w:rsidRPr="00B40548">
        <w:rPr>
          <w:rFonts w:cs="Times New Roman"/>
          <w:b/>
        </w:rPr>
        <w:t xml:space="preserve">9 317 </w:t>
      </w:r>
      <w:r w:rsidRPr="00B40548">
        <w:rPr>
          <w:rFonts w:cs="Times New Roman"/>
          <w:b/>
          <w:i/>
          <w:iCs/>
        </w:rPr>
        <w:t>euro</w:t>
      </w:r>
      <w:r w:rsidRPr="00B40548">
        <w:rPr>
          <w:rFonts w:cs="Times New Roman"/>
          <w:b/>
        </w:rPr>
        <w:t xml:space="preserve"> apmērā sākot ar 2019. gadu</w:t>
      </w:r>
      <w:r w:rsidRPr="00B40548">
        <w:rPr>
          <w:rFonts w:cs="Times New Roman"/>
        </w:rPr>
        <w:t xml:space="preserve"> ir vērtējams kā pieejamie iekšējie resursi.</w:t>
      </w:r>
    </w:p>
    <w:p w14:paraId="780B1F49" w14:textId="4AD6E327" w:rsidR="00B40548" w:rsidRPr="00A96D7E" w:rsidRDefault="00B40548" w:rsidP="00A96D7E">
      <w:pPr>
        <w:spacing w:after="120"/>
        <w:ind w:firstLine="709"/>
        <w:rPr>
          <w:rFonts w:cs="Times New Roman"/>
        </w:rPr>
      </w:pPr>
      <w:r w:rsidRPr="00B40548">
        <w:rPr>
          <w:rFonts w:cs="Times New Roman"/>
        </w:rPr>
        <w:t xml:space="preserve">Kopā pieejamie iekšējie resursi 2019.gadā ir 9 317 </w:t>
      </w:r>
      <w:r w:rsidRPr="00B40548">
        <w:rPr>
          <w:rFonts w:cs="Times New Roman"/>
          <w:i/>
          <w:iCs/>
        </w:rPr>
        <w:t xml:space="preserve">euro, </w:t>
      </w:r>
      <w:r w:rsidRPr="00B40548">
        <w:rPr>
          <w:rFonts w:cs="Times New Roman"/>
          <w:iCs/>
        </w:rPr>
        <w:t>2020. un 2021.gadā</w:t>
      </w:r>
      <w:r w:rsidRPr="00B40548">
        <w:rPr>
          <w:rFonts w:cs="Times New Roman"/>
          <w:i/>
          <w:iCs/>
        </w:rPr>
        <w:t xml:space="preserve"> </w:t>
      </w:r>
      <w:r w:rsidRPr="00B40548">
        <w:rPr>
          <w:rFonts w:cs="Times New Roman"/>
          <w:iCs/>
        </w:rPr>
        <w:t>8</w:t>
      </w:r>
      <w:r w:rsidRPr="00B40548">
        <w:rPr>
          <w:rFonts w:cs="Times New Roman"/>
        </w:rPr>
        <w:t>9 317 </w:t>
      </w:r>
      <w:r w:rsidRPr="00B40548">
        <w:rPr>
          <w:rFonts w:cs="Times New Roman"/>
          <w:i/>
          <w:iCs/>
        </w:rPr>
        <w:t xml:space="preserve">euro </w:t>
      </w:r>
      <w:r w:rsidRPr="00B40548">
        <w:rPr>
          <w:rFonts w:cs="Times New Roman"/>
          <w:iCs/>
        </w:rPr>
        <w:t>apmērā ik gadu.</w:t>
      </w:r>
    </w:p>
    <w:p w14:paraId="5DBC30E0" w14:textId="77777777" w:rsidR="00B40548" w:rsidRPr="00B40548" w:rsidRDefault="00B40548" w:rsidP="00A96D7E">
      <w:pPr>
        <w:spacing w:after="120"/>
        <w:rPr>
          <w:rFonts w:cs="Times New Roman"/>
          <w:b/>
        </w:rPr>
      </w:pPr>
      <w:r w:rsidRPr="00B40548">
        <w:rPr>
          <w:rFonts w:cs="Times New Roman"/>
          <w:b/>
        </w:rPr>
        <w:t>EM - Konkurences politikas īstenošana mazumtirdzniecībā un publisko personu darbībā</w:t>
      </w:r>
    </w:p>
    <w:p w14:paraId="17ABD6DF" w14:textId="09485F89" w:rsidR="00B40548" w:rsidRPr="00B40548" w:rsidRDefault="00B40548" w:rsidP="00A96D7E">
      <w:pPr>
        <w:autoSpaceDE w:val="0"/>
        <w:autoSpaceDN w:val="0"/>
        <w:adjustRightInd w:val="0"/>
        <w:spacing w:after="120"/>
        <w:ind w:firstLine="709"/>
        <w:rPr>
          <w:rFonts w:cs="Times New Roman"/>
        </w:rPr>
      </w:pPr>
      <w:r w:rsidRPr="00B40548">
        <w:rPr>
          <w:rFonts w:cs="Times New Roman"/>
        </w:rPr>
        <w:t xml:space="preserve">EM apakšprogrammā 26.02.00 “Konkurences politikas ieviešana” 2017.-2019.gada ietvarā piešķirts finansējums </w:t>
      </w:r>
      <w:r w:rsidR="00AA49B9">
        <w:rPr>
          <w:rFonts w:cs="Times New Roman"/>
        </w:rPr>
        <w:t>JPI</w:t>
      </w:r>
      <w:r w:rsidRPr="00B40548">
        <w:rPr>
          <w:rFonts w:cs="Times New Roman"/>
        </w:rPr>
        <w:t xml:space="preserve"> “Konkurences politikas īstenošana mazumtirdzniecībā un publisko personu darbībā” 2017.-2019.gadam 142 968 </w:t>
      </w:r>
      <w:r w:rsidRPr="00B40548">
        <w:rPr>
          <w:rFonts w:cs="Times New Roman"/>
          <w:i/>
          <w:iCs/>
        </w:rPr>
        <w:t>euro</w:t>
      </w:r>
      <w:r w:rsidRPr="00B40548">
        <w:rPr>
          <w:rFonts w:cs="Times New Roman"/>
        </w:rPr>
        <w:t xml:space="preserve"> apmērā ik gadu, lai nodrošinātu konkurences politikas efektīvu īstenošanu mazumtirdzniecībā un publisko personu darbībā, līdzsvarojot piegādātāju un mazumtirgotāju intereses pārtikas preču mazumtirdzniecībā.</w:t>
      </w:r>
    </w:p>
    <w:p w14:paraId="71B04865" w14:textId="2EA53D54" w:rsidR="00B40548" w:rsidRPr="00B40548" w:rsidRDefault="00B40548" w:rsidP="00A96D7E">
      <w:pPr>
        <w:spacing w:after="120"/>
        <w:ind w:firstLine="709"/>
        <w:rPr>
          <w:rFonts w:cs="Times New Roman"/>
        </w:rPr>
      </w:pPr>
      <w:r w:rsidRPr="00B40548">
        <w:rPr>
          <w:rFonts w:cs="Times New Roman"/>
        </w:rPr>
        <w:t>Ņemot vērā faktisko 2017.gada izdevumu izpildi, kas attiecīgi ir par 51 445 </w:t>
      </w:r>
      <w:r w:rsidRPr="00B40548">
        <w:rPr>
          <w:rFonts w:cs="Times New Roman"/>
          <w:i/>
          <w:iCs/>
        </w:rPr>
        <w:t>euro</w:t>
      </w:r>
      <w:r w:rsidRPr="00B40548">
        <w:rPr>
          <w:rFonts w:cs="Times New Roman"/>
        </w:rPr>
        <w:t xml:space="preserve"> mazāka nekā plānots, kā arī EM sniegto informāciju, ka ar 2018.gadu minētais finansējums tiks novirzīts Konkurences padomes darbinieku atlīdzībai atbilstoši grozījumiem </w:t>
      </w:r>
      <w:hyperlink r:id="rId46" w:tgtFrame="_blank" w:history="1">
        <w:r w:rsidRPr="00B40548">
          <w:rPr>
            <w:rFonts w:cs="Times New Roman"/>
            <w:bCs/>
          </w:rPr>
          <w:t>Valsts un pašvaldību institūciju amatpersonu un darbinieku atlīdzības likumā</w:t>
        </w:r>
      </w:hyperlink>
      <w:r w:rsidRPr="00B40548">
        <w:rPr>
          <w:rFonts w:cs="Times New Roman"/>
        </w:rPr>
        <w:t xml:space="preserve">, tiek uzskatīts, ka attiecīgi tiks mainīts finansējuma izlietojuma mērķis  un finansējums </w:t>
      </w:r>
      <w:r w:rsidRPr="00B40548">
        <w:rPr>
          <w:rFonts w:cs="Times New Roman"/>
          <w:b/>
        </w:rPr>
        <w:t xml:space="preserve">51 445 </w:t>
      </w:r>
      <w:r w:rsidRPr="00B40548">
        <w:rPr>
          <w:rFonts w:cs="Times New Roman"/>
          <w:b/>
          <w:i/>
        </w:rPr>
        <w:t>euro</w:t>
      </w:r>
      <w:r w:rsidRPr="00B40548">
        <w:rPr>
          <w:rFonts w:cs="Times New Roman"/>
          <w:b/>
        </w:rPr>
        <w:t xml:space="preserve"> apmērā sākot ar 2019.gadu</w:t>
      </w:r>
      <w:r w:rsidRPr="00B40548">
        <w:rPr>
          <w:rFonts w:cs="Times New Roman"/>
        </w:rPr>
        <w:t xml:space="preserve"> ir vērtējams kā pieejamie iekšējie resu</w:t>
      </w:r>
      <w:r w:rsidR="00A96D7E">
        <w:rPr>
          <w:rFonts w:cs="Times New Roman"/>
        </w:rPr>
        <w:t>rsi.</w:t>
      </w:r>
    </w:p>
    <w:p w14:paraId="34BF4620" w14:textId="77777777" w:rsidR="00B40548" w:rsidRPr="00B40548" w:rsidRDefault="00B40548" w:rsidP="00A96D7E">
      <w:pPr>
        <w:spacing w:after="120"/>
        <w:rPr>
          <w:rFonts w:cs="Times New Roman"/>
          <w:b/>
        </w:rPr>
      </w:pPr>
      <w:r w:rsidRPr="00B40548">
        <w:rPr>
          <w:rFonts w:cs="Times New Roman"/>
          <w:b/>
        </w:rPr>
        <w:t>IeM – Šaujamieroču iegāde</w:t>
      </w:r>
    </w:p>
    <w:p w14:paraId="28F20FB8" w14:textId="207D9F78" w:rsidR="00B40548" w:rsidRPr="00B40548" w:rsidRDefault="00B40548" w:rsidP="00A96D7E">
      <w:pPr>
        <w:spacing w:after="120"/>
        <w:ind w:firstLine="720"/>
        <w:rPr>
          <w:rFonts w:cs="Times New Roman"/>
        </w:rPr>
      </w:pPr>
      <w:r w:rsidRPr="00B40548">
        <w:rPr>
          <w:rFonts w:cs="Times New Roman"/>
        </w:rPr>
        <w:t xml:space="preserve">Likumā “Par valsts budžetu 2015.gadam” IeM tika piešķirts finansējums </w:t>
      </w:r>
      <w:r w:rsidR="00AA49B9">
        <w:rPr>
          <w:rFonts w:cs="Times New Roman"/>
        </w:rPr>
        <w:t>JPI</w:t>
      </w:r>
      <w:r w:rsidR="0076753E">
        <w:rPr>
          <w:rFonts w:cs="Times New Roman"/>
        </w:rPr>
        <w:t xml:space="preserve"> </w:t>
      </w:r>
      <w:r w:rsidRPr="00B40548">
        <w:rPr>
          <w:rFonts w:cs="Times New Roman"/>
        </w:rPr>
        <w:t xml:space="preserve">“Iekšlietu ministrijas padotībā esošo iestāžu nodrošināšana ar dienesta šaujamieročiem un to aprīkojumu” 1 100 000 </w:t>
      </w:r>
      <w:r w:rsidRPr="00B40548">
        <w:rPr>
          <w:rFonts w:cs="Times New Roman"/>
          <w:i/>
        </w:rPr>
        <w:t>euro</w:t>
      </w:r>
      <w:r w:rsidRPr="00B40548">
        <w:rPr>
          <w:rFonts w:cs="Times New Roman"/>
        </w:rPr>
        <w:t xml:space="preserve"> apmērā 2015. gadā un turpmāk ik gadu (kas arī tika saglabāti kā IeM bāzes izdevumi). Likumā “Par valsts budžetu 2016.gadam” IeM tika piešķirts finansējums neatliekamajam pasākumam “Iekšlietu ministrijas padotībā esošo iestāžu nodrošināšana ar funkciju izpildei nepieciešamajiem šaujamieročiem” 3 013 277 </w:t>
      </w:r>
      <w:r w:rsidRPr="00B40548">
        <w:rPr>
          <w:rFonts w:cs="Times New Roman"/>
          <w:i/>
        </w:rPr>
        <w:t>euro</w:t>
      </w:r>
      <w:r w:rsidRPr="00B40548">
        <w:rPr>
          <w:rFonts w:cs="Times New Roman"/>
        </w:rPr>
        <w:t xml:space="preserve"> apmērā 2016., 2017. un 2018.gadam ik gadu. Likumprojekta “Par vidēja termiņa budžeta ietvaru 2017., 2018. un 2019.gadam” sagatavošanas procesā IeM iesniedza priekšlikumus tā izskatīšanai Saeimā 2.lasījumā par šaujamieroču iegādei 2018. gadā paredzētā finansējuma pārdali 4 133 277 </w:t>
      </w:r>
      <w:r w:rsidRPr="00B40548">
        <w:rPr>
          <w:rFonts w:cs="Times New Roman"/>
          <w:i/>
        </w:rPr>
        <w:t>euro</w:t>
      </w:r>
      <w:r w:rsidRPr="00B40548">
        <w:rPr>
          <w:rFonts w:cs="Times New Roman"/>
        </w:rPr>
        <w:t xml:space="preserve"> apmērā citu, IeM tajā brīdī būtiskāku, pasākumu finansēšanai (tiesas sprieduma izpildei saistībā ar </w:t>
      </w:r>
      <w:r w:rsidR="00D35281">
        <w:rPr>
          <w:rFonts w:cs="Times New Roman"/>
        </w:rPr>
        <w:t>iekšlietu resora</w:t>
      </w:r>
      <w:r w:rsidR="00D35281" w:rsidRPr="00B40548">
        <w:rPr>
          <w:rFonts w:cs="Times New Roman"/>
        </w:rPr>
        <w:t xml:space="preserve"> </w:t>
      </w:r>
      <w:r w:rsidR="00D35281">
        <w:rPr>
          <w:rFonts w:cs="Times New Roman"/>
        </w:rPr>
        <w:t>amatpersonu ar speciālajām dienesta pakāpēm</w:t>
      </w:r>
      <w:r w:rsidR="00D35281" w:rsidRPr="00B40548">
        <w:rPr>
          <w:rFonts w:cs="Times New Roman"/>
        </w:rPr>
        <w:t xml:space="preserve"> </w:t>
      </w:r>
      <w:r w:rsidRPr="00B40548">
        <w:rPr>
          <w:rFonts w:cs="Times New Roman"/>
        </w:rPr>
        <w:t xml:space="preserve">virsstundu darba apmaksu), kas 2019.gadā tika atjaunoti no valsts budžeta finansiālās bilances. Kā rezultātā, sākot no 2019.gada IeM budžetā šaujamieroču iegādei ir paredzēts finansējums 5 213 277 </w:t>
      </w:r>
      <w:r w:rsidRPr="00B40548">
        <w:rPr>
          <w:rFonts w:cs="Times New Roman"/>
          <w:i/>
        </w:rPr>
        <w:t>euro</w:t>
      </w:r>
      <w:r w:rsidRPr="00B40548">
        <w:rPr>
          <w:rFonts w:cs="Times New Roman"/>
        </w:rPr>
        <w:t xml:space="preserve"> apmērā </w:t>
      </w:r>
      <w:r w:rsidRPr="00B40548">
        <w:rPr>
          <w:rFonts w:cs="Times New Roman"/>
        </w:rPr>
        <w:lastRenderedPageBreak/>
        <w:t xml:space="preserve">ik gadu. Atbilstoši MK 2017.gada 12.decembra rīkojumam Nr.734 tika veiktas iekšējas pārdales, no 2017.-2019.gada </w:t>
      </w:r>
      <w:r w:rsidR="00AA49B9">
        <w:rPr>
          <w:rFonts w:cs="Times New Roman"/>
        </w:rPr>
        <w:t>JPI</w:t>
      </w:r>
      <w:r w:rsidRPr="00B40548">
        <w:rPr>
          <w:rFonts w:cs="Times New Roman"/>
        </w:rPr>
        <w:t xml:space="preserve"> “Plānveida gaisa kuģu parka atjaunošana (divu vieglās klases viendzinēja helikopteru iegāde), personāla apmācība un uzturēšana” pārdalot 2018.gadā finansējumu </w:t>
      </w:r>
      <w:r w:rsidRPr="002B5956">
        <w:rPr>
          <w:rFonts w:cs="Times New Roman"/>
          <w:b/>
        </w:rPr>
        <w:t xml:space="preserve">2 890 650 </w:t>
      </w:r>
      <w:r w:rsidRPr="002B5956">
        <w:rPr>
          <w:rFonts w:cs="Times New Roman"/>
          <w:b/>
          <w:i/>
        </w:rPr>
        <w:t>euro</w:t>
      </w:r>
      <w:r w:rsidRPr="00B40548">
        <w:rPr>
          <w:rFonts w:cs="Times New Roman"/>
        </w:rPr>
        <w:t xml:space="preserve"> apmērā šaujamieroču iegādei (kas ir 70,3 % no šim mērķim iepriekš paredzētā finansējuma), savukārt 2019.gadā šis finansējums tika atgriezts gaisa kuģu parka atjaunošanai, attiecīgi samazinot šaujamieroču iegādei paredzēto finansējumu par šo summu (tādejādi 2019.gadā šaujamieroču iegādei IeM rīcībā palika finansējums 2 322 627 </w:t>
      </w:r>
      <w:r w:rsidRPr="00B40548">
        <w:rPr>
          <w:rFonts w:cs="Times New Roman"/>
          <w:i/>
        </w:rPr>
        <w:t>euro</w:t>
      </w:r>
      <w:r w:rsidRPr="00B40548">
        <w:rPr>
          <w:rFonts w:cs="Times New Roman"/>
        </w:rPr>
        <w:t xml:space="preserve"> apmērā, kas ir 44,6 % no šim mērķim paredzētā finansējuma). Atbilstoši MK 2018. gada 3.maija sēdes protokolā Nr.22 20.§ 2.2.punktā noteiktajam, no šaujamieroču iegādei 2020.gadam paredzētā finansējuma 3 013 277 </w:t>
      </w:r>
      <w:r w:rsidRPr="00B40548">
        <w:rPr>
          <w:rFonts w:cs="Times New Roman"/>
          <w:i/>
        </w:rPr>
        <w:t>euro</w:t>
      </w:r>
      <w:r w:rsidRPr="00B40548">
        <w:rPr>
          <w:rFonts w:cs="Times New Roman"/>
        </w:rPr>
        <w:t xml:space="preserve"> tika pārdalīti ilgtermiņa saistību pasākumam “Eiropas Savienības prasībām atbilstošu pasu, elektronisko identifikācijas karšu un uzturēšanās atļauju izsniegšanai” (tādejādi šaujamieroču iegādei 2020.gadam palika 2 200 000 </w:t>
      </w:r>
      <w:r w:rsidRPr="00B40548">
        <w:rPr>
          <w:rFonts w:cs="Times New Roman"/>
          <w:i/>
        </w:rPr>
        <w:t>euro</w:t>
      </w:r>
      <w:r w:rsidRPr="00B40548">
        <w:rPr>
          <w:rFonts w:cs="Times New Roman"/>
        </w:rPr>
        <w:t xml:space="preserve"> jeb 42,2 % no šim mērķim paredzētā finansējuma). No iepriekš minētā izriet, ka vidēji IeM 2018., 2019. un 2020.gadā šaujamieroču iegādei ik gadu izmantos 52,3 % no šim mērķim paredzētā finansējuma. Līdz ar to var uzskatīt, ka </w:t>
      </w:r>
      <w:r w:rsidRPr="00B40548">
        <w:rPr>
          <w:rFonts w:cs="Times New Roman"/>
          <w:b/>
        </w:rPr>
        <w:t xml:space="preserve">2021.gadā un turpmāk vidēji 50 % (ap 2 600 000 </w:t>
      </w:r>
      <w:r w:rsidRPr="00B40548">
        <w:rPr>
          <w:rFonts w:cs="Times New Roman"/>
          <w:b/>
          <w:i/>
        </w:rPr>
        <w:t>euro</w:t>
      </w:r>
      <w:r w:rsidRPr="00B40548">
        <w:rPr>
          <w:rFonts w:cs="Times New Roman"/>
          <w:b/>
        </w:rPr>
        <w:t>)</w:t>
      </w:r>
      <w:r w:rsidRPr="00B40548">
        <w:rPr>
          <w:rFonts w:cs="Times New Roman"/>
        </w:rPr>
        <w:t xml:space="preserve"> no šaujamieroču iegādei paredzētā finansējuma ir resursu avots citiem, neatliekamākiem pasākumiem.</w:t>
      </w:r>
    </w:p>
    <w:p w14:paraId="6951D45E" w14:textId="77777777" w:rsidR="00B40548" w:rsidRPr="00B40548" w:rsidRDefault="00B40548" w:rsidP="00A96D7E">
      <w:pPr>
        <w:spacing w:after="120"/>
        <w:rPr>
          <w:rFonts w:cs="Times New Roman"/>
          <w:b/>
        </w:rPr>
      </w:pPr>
      <w:r w:rsidRPr="00B40548">
        <w:rPr>
          <w:rFonts w:cs="Times New Roman"/>
          <w:b/>
        </w:rPr>
        <w:t>SM – Daudzbērnu ģimenes kā jauna pasažieru kategorija, kas ir tiesīga izmantot braukšanas maksas atvieglojumus starppilsētu sabiedriskajā transportā</w:t>
      </w:r>
    </w:p>
    <w:p w14:paraId="6FE644E0" w14:textId="249C80FF" w:rsidR="00C6734B" w:rsidRPr="00B40548" w:rsidRDefault="00B40548" w:rsidP="00C6734B">
      <w:r w:rsidRPr="00C6734B">
        <w:t xml:space="preserve">SM programmā 31.07.00 “Dotācija sabiedriskā transporta pakalpojumu sniedzējiem ar braukšanas maksas atvieglojumiem saistīto zaudējumu segšanai” 2017.-2019.gada ietvarā piešķirts finansējums </w:t>
      </w:r>
      <w:r w:rsidR="00AA49B9" w:rsidRPr="00C6734B">
        <w:t>JPI</w:t>
      </w:r>
      <w:r w:rsidRPr="00C6734B">
        <w:t xml:space="preserve"> “Daudzbērnu ģimenes kā jauna pasažieru kategorija, kas ir tiesīga izmantot braukšanas maksas atvieglojumus starppilsētu sabiedriskajā transportā” 2017.gada 6 mēnešiem 1 700 000 euro, 2018. un 2019.gadam 3 400 000 euro</w:t>
      </w:r>
      <w:r w:rsidR="00C6734B">
        <w:t xml:space="preserve"> apmērā (</w:t>
      </w:r>
      <w:r w:rsidR="00C6734B">
        <w:fldChar w:fldCharType="begin"/>
      </w:r>
      <w:r w:rsidR="00C6734B">
        <w:instrText xml:space="preserve"> REF _Ref527124570 \h </w:instrText>
      </w:r>
      <w:r w:rsidR="00C6734B">
        <w:fldChar w:fldCharType="separate"/>
      </w:r>
      <w:r w:rsidR="008D6E17" w:rsidRPr="007A1F65">
        <w:t xml:space="preserve">Attēls Nr. </w:t>
      </w:r>
      <w:r w:rsidR="008D6E17">
        <w:rPr>
          <w:noProof/>
        </w:rPr>
        <w:t>39</w:t>
      </w:r>
      <w:r w:rsidR="00C6734B">
        <w:fldChar w:fldCharType="end"/>
      </w:r>
      <w:r w:rsidR="00C6734B">
        <w:t>).</w:t>
      </w:r>
    </w:p>
    <w:p w14:paraId="3C49EAC9" w14:textId="2A82B249" w:rsidR="00B40548" w:rsidRPr="0055514D" w:rsidRDefault="00B40548" w:rsidP="00C6734B">
      <w:r w:rsidRPr="00B40548">
        <w:t>Šādā apmērā finansējums ir paredzēts SM budžetā arī 2020.gadam un turpmākajiem gadiem.</w:t>
      </w:r>
      <w:r w:rsidR="0055514D">
        <w:t xml:space="preserve"> </w:t>
      </w:r>
      <w:r w:rsidRPr="00B40548">
        <w:rPr>
          <w:rFonts w:cs="Times New Roman"/>
        </w:rPr>
        <w:t xml:space="preserve">Saskaņā ar SM sniegto informāciju, apkopojot datus par pārvadājumiem 2017.gadā, daudzbērnu  ģimeņu kategorijas pasažieru skaits neatbilda prognozēm, kā rezultātā zaudējumu kompensācijās 2017.gada 6 mēnešos tika izlietoti 70 467 </w:t>
      </w:r>
      <w:r w:rsidRPr="00B40548">
        <w:rPr>
          <w:rFonts w:cs="Times New Roman"/>
          <w:i/>
        </w:rPr>
        <w:t xml:space="preserve">euro </w:t>
      </w:r>
      <w:r w:rsidRPr="00B40548">
        <w:rPr>
          <w:rFonts w:cs="Times New Roman"/>
        </w:rPr>
        <w:t xml:space="preserve">no plānotajiem 1,7 milj. </w:t>
      </w:r>
      <w:r w:rsidRPr="00B40548">
        <w:rPr>
          <w:rFonts w:cs="Times New Roman"/>
          <w:i/>
        </w:rPr>
        <w:t>euro</w:t>
      </w:r>
      <w:r w:rsidRPr="00B40548">
        <w:rPr>
          <w:rFonts w:cs="Times New Roman"/>
        </w:rPr>
        <w:t xml:space="preserve"> (uz to brīdī spēkā esošais normatīvais regulējums paredz, ka daudzbērnu ģimenes locekļu braukšanas maksas atvieglojumi ir 25 % apmērā no brauciena biļetes pilnas cenas un 20 % apmērā no abonementa biļetes cenas). Vienlaikus SM sniedza informāciju, ka 2018.gada pirmajos piecos mēnešos daudzbērnu ģimeņu kategorijas pasažieru skaits, salīdzinājumā ar 2017.gada 2.pusgadā pārvadāto pasažieru skaitu, ir palielinājies par 60%, kā rezultātā no valsts budžeta kompensējamie zaudējumi ir 106 801 </w:t>
      </w:r>
      <w:r w:rsidRPr="00B40548">
        <w:rPr>
          <w:rFonts w:cs="Times New Roman"/>
          <w:i/>
        </w:rPr>
        <w:t>euro</w:t>
      </w:r>
      <w:r w:rsidRPr="00B40548">
        <w:rPr>
          <w:rFonts w:cs="Times New Roman"/>
        </w:rPr>
        <w:t xml:space="preserve">. Pie šādām prognozēm 2018.gadā provizoriski paredzēts izlietot 256 322 </w:t>
      </w:r>
      <w:r w:rsidRPr="00B40548">
        <w:rPr>
          <w:rFonts w:cs="Times New Roman"/>
          <w:i/>
        </w:rPr>
        <w:t xml:space="preserve">euro </w:t>
      </w:r>
      <w:r w:rsidRPr="00B40548">
        <w:rPr>
          <w:rFonts w:cs="Times New Roman"/>
        </w:rPr>
        <w:t xml:space="preserve">(106 801 / 5 mēn. x 12 mēn.). </w:t>
      </w:r>
    </w:p>
    <w:p w14:paraId="7AC10366" w14:textId="77777777" w:rsidR="00B40548" w:rsidRPr="00B40548" w:rsidRDefault="00B40548" w:rsidP="00A96D7E">
      <w:pPr>
        <w:spacing w:after="120"/>
        <w:ind w:firstLine="720"/>
        <w:rPr>
          <w:rFonts w:cs="Times New Roman"/>
        </w:rPr>
      </w:pPr>
      <w:r w:rsidRPr="00B40548">
        <w:rPr>
          <w:rFonts w:cs="Times New Roman"/>
        </w:rPr>
        <w:t>Papildus SM 2018.gada jūlijā un augustā virzīja apstiprināšanai grozījumus MK 2017.gada 27.jūnija noteikumos Nr. 371 “Braukšanas maksas atvieglojumu noteikumi” (turpmāk – BMA noteikumi), paredzot braukšanas maksas atvieglojumu apmēru palielināšanu daudzbērnu ģimenes locekļiem:</w:t>
      </w:r>
    </w:p>
    <w:p w14:paraId="59AC63DA" w14:textId="77777777" w:rsidR="00B40548" w:rsidRPr="00B40548" w:rsidRDefault="00B40548" w:rsidP="00F24E16">
      <w:pPr>
        <w:numPr>
          <w:ilvl w:val="0"/>
          <w:numId w:val="43"/>
        </w:numPr>
        <w:spacing w:after="120"/>
        <w:ind w:left="567" w:hanging="295"/>
        <w:rPr>
          <w:rFonts w:cs="Times New Roman"/>
        </w:rPr>
      </w:pPr>
      <w:r w:rsidRPr="00B40548">
        <w:rPr>
          <w:rFonts w:cs="Times New Roman"/>
        </w:rPr>
        <w:t xml:space="preserve">100 % apmērā no brauciena pilnas cenas reģionālās nozīmes satiksmē laika periodā no 2018.gada 5.jūlija līdz 9.jūlijam XXVI Vispārējo latviešu Dziesmu un XVI Deju svētku norises laikā un saskaņā ar SM aprēķiniem izdevumi šim papildinājumam 2018.gadā paredzēti 15 976 </w:t>
      </w:r>
      <w:r w:rsidRPr="00B40548">
        <w:rPr>
          <w:rFonts w:cs="Times New Roman"/>
          <w:i/>
        </w:rPr>
        <w:t xml:space="preserve">euro </w:t>
      </w:r>
      <w:r w:rsidRPr="00B40548">
        <w:rPr>
          <w:rFonts w:cs="Times New Roman"/>
        </w:rPr>
        <w:t>(grozījumi BMA noteikumos apstiprināti MK 2018.gada 3.jūlijā);</w:t>
      </w:r>
    </w:p>
    <w:p w14:paraId="457F8F84" w14:textId="77777777" w:rsidR="00B40548" w:rsidRPr="00B40548" w:rsidRDefault="00B40548" w:rsidP="00F24E16">
      <w:pPr>
        <w:numPr>
          <w:ilvl w:val="0"/>
          <w:numId w:val="43"/>
        </w:numPr>
        <w:spacing w:after="120"/>
        <w:ind w:left="567" w:hanging="295"/>
        <w:rPr>
          <w:rFonts w:cs="Times New Roman"/>
        </w:rPr>
      </w:pPr>
      <w:r w:rsidRPr="00B40548">
        <w:rPr>
          <w:rFonts w:cs="Times New Roman"/>
        </w:rPr>
        <w:t>no 2018.gada 1.septembra, uzrādot Latvijas Goda ģimenes apliecību “3+ Ģimenes karte” un personu apliecinošu dokumentu vai skolēna/studenta apliecību:</w:t>
      </w:r>
    </w:p>
    <w:p w14:paraId="49B19551" w14:textId="77777777" w:rsidR="00B40548" w:rsidRPr="00B40548" w:rsidRDefault="00B40548" w:rsidP="00F24E16">
      <w:pPr>
        <w:numPr>
          <w:ilvl w:val="1"/>
          <w:numId w:val="43"/>
        </w:numPr>
        <w:spacing w:after="120"/>
        <w:ind w:left="1276"/>
        <w:rPr>
          <w:rFonts w:cs="Times New Roman"/>
        </w:rPr>
      </w:pPr>
      <w:r w:rsidRPr="00B40548">
        <w:rPr>
          <w:rFonts w:cs="Times New Roman"/>
        </w:rPr>
        <w:t>50 % apmērā no brauciena biļetes pilnas cenas un 40% apmērā no abonementa biļetes cenas, izmantojot sabiedrisko transportlīdzekli, kas pārvadā pasažierus reģionālās nozīmes maršrutā,</w:t>
      </w:r>
    </w:p>
    <w:p w14:paraId="3CBA2083" w14:textId="77777777" w:rsidR="00B40548" w:rsidRPr="00B40548" w:rsidRDefault="00B40548" w:rsidP="00F24E16">
      <w:pPr>
        <w:numPr>
          <w:ilvl w:val="1"/>
          <w:numId w:val="43"/>
        </w:numPr>
        <w:spacing w:after="120"/>
        <w:ind w:left="1276"/>
        <w:rPr>
          <w:rFonts w:cs="Times New Roman"/>
        </w:rPr>
      </w:pPr>
      <w:r w:rsidRPr="00B40548">
        <w:rPr>
          <w:rFonts w:cs="Times New Roman"/>
        </w:rPr>
        <w:lastRenderedPageBreak/>
        <w:t xml:space="preserve">90 % apmērā no brauciena biļetes pilnas cenas tiem daudzbērnu ģimenes locekļiem, kas apmeklē vispārējās pamatizglītības un vidējās izglītības iestādes un  kas turpina vispārējās, profesionālās, augstākās vai speciālās izglītības iegūšanu, bet ne ilgāk kā līdz 24 gadu vecuma sasniegšanai, </w:t>
      </w:r>
    </w:p>
    <w:p w14:paraId="4B7E247F" w14:textId="77777777" w:rsidR="00B40548" w:rsidRPr="00B40548" w:rsidRDefault="00B40548" w:rsidP="00F24E16">
      <w:pPr>
        <w:numPr>
          <w:ilvl w:val="1"/>
          <w:numId w:val="43"/>
        </w:numPr>
        <w:spacing w:after="120"/>
        <w:ind w:left="1276"/>
        <w:rPr>
          <w:rFonts w:cs="Times New Roman"/>
        </w:rPr>
      </w:pPr>
      <w:r w:rsidRPr="00B40548">
        <w:rPr>
          <w:rFonts w:cs="Times New Roman"/>
        </w:rPr>
        <w:t>100 % apmērā no brauciena biļetes pilnas cenas, izmantojot sabiedriskā transporta pakalpojumus reģionālās nozīmes maršrutos 4.maijā, 11. un 18.novembrī.</w:t>
      </w:r>
    </w:p>
    <w:p w14:paraId="414AECFC" w14:textId="77777777" w:rsidR="00B40548" w:rsidRPr="00B40548" w:rsidRDefault="00B40548" w:rsidP="00A96D7E">
      <w:pPr>
        <w:spacing w:after="120"/>
        <w:ind w:firstLine="720"/>
        <w:rPr>
          <w:rFonts w:cs="Times New Roman"/>
        </w:rPr>
      </w:pPr>
      <w:r w:rsidRPr="00B40548">
        <w:rPr>
          <w:rFonts w:cs="Times New Roman"/>
        </w:rPr>
        <w:t>Saskaņā ar SM aprēķiniem, lai nodrošinātu līdzšinēji piemērotos braukšanas atvieglojumu apmērus daudzbērnu ģimenes locekļiem un ierosinātos grozījumus tajos, izdevumi 2018.gadā paredzēti 644 710 </w:t>
      </w:r>
      <w:r w:rsidRPr="00B40548">
        <w:rPr>
          <w:rFonts w:cs="Times New Roman"/>
          <w:i/>
        </w:rPr>
        <w:t>euro</w:t>
      </w:r>
      <w:r w:rsidRPr="00B40548">
        <w:rPr>
          <w:rFonts w:cs="Times New Roman"/>
        </w:rPr>
        <w:t xml:space="preserve"> un 2019.gadā un turpmāk 1 109 542 </w:t>
      </w:r>
      <w:r w:rsidRPr="00B40548">
        <w:rPr>
          <w:rFonts w:cs="Times New Roman"/>
          <w:i/>
        </w:rPr>
        <w:t>euro</w:t>
      </w:r>
      <w:r w:rsidRPr="00B40548">
        <w:rPr>
          <w:rFonts w:cs="Times New Roman"/>
        </w:rPr>
        <w:t xml:space="preserve"> apmērā (grozījumi BMA noteikumos apstiprināti MK 2018.gada 14.augustā).</w:t>
      </w:r>
    </w:p>
    <w:p w14:paraId="04D3B86D" w14:textId="78421194" w:rsidR="00C6734B" w:rsidRPr="001420EB" w:rsidRDefault="00B40548" w:rsidP="001420EB">
      <w:pPr>
        <w:spacing w:after="120"/>
        <w:ind w:firstLine="720"/>
        <w:rPr>
          <w:rFonts w:cs="Times New Roman"/>
          <w:b/>
        </w:rPr>
      </w:pPr>
      <w:r w:rsidRPr="00B40548">
        <w:rPr>
          <w:rFonts w:cs="Times New Roman"/>
        </w:rPr>
        <w:t xml:space="preserve">No minētā secināms, ka </w:t>
      </w:r>
      <w:r w:rsidR="00AA49B9">
        <w:rPr>
          <w:rFonts w:cs="Times New Roman"/>
        </w:rPr>
        <w:t>JPI</w:t>
      </w:r>
      <w:r w:rsidRPr="0076753E">
        <w:rPr>
          <w:rFonts w:cs="Times New Roman"/>
        </w:rPr>
        <w:t xml:space="preserve"> </w:t>
      </w:r>
      <w:r w:rsidRPr="00B40548">
        <w:rPr>
          <w:rFonts w:cs="Times New Roman"/>
        </w:rPr>
        <w:t xml:space="preserve">finansējums 2017.gadā 1,6 milj. </w:t>
      </w:r>
      <w:r w:rsidRPr="00B40548">
        <w:rPr>
          <w:rFonts w:cs="Times New Roman"/>
          <w:i/>
        </w:rPr>
        <w:t>euro</w:t>
      </w:r>
      <w:r w:rsidRPr="00B40548">
        <w:rPr>
          <w:rFonts w:cs="Times New Roman"/>
        </w:rPr>
        <w:t xml:space="preserve"> apmērā tika novirzīts sabiedriskā transporta pakalpojuma sniedzēju zaudējumu segšanai saistībā ar maksas atvieglojumu piemērošanu citām pasažieru grupām, savukārt 2018.gadā sagaidāmais </w:t>
      </w:r>
      <w:r w:rsidR="0076753E" w:rsidRPr="0076753E">
        <w:rPr>
          <w:rFonts w:cs="Times New Roman"/>
        </w:rPr>
        <w:t>prioritār</w:t>
      </w:r>
      <w:r w:rsidR="0076753E">
        <w:rPr>
          <w:rFonts w:cs="Times New Roman"/>
        </w:rPr>
        <w:t>ā pasākuma</w:t>
      </w:r>
      <w:r w:rsidR="0076753E" w:rsidRPr="0076753E">
        <w:rPr>
          <w:rFonts w:cs="Times New Roman"/>
        </w:rPr>
        <w:t xml:space="preserve"> </w:t>
      </w:r>
      <w:r w:rsidRPr="00B40548">
        <w:rPr>
          <w:rFonts w:cs="Times New Roman"/>
        </w:rPr>
        <w:t xml:space="preserve">potenciālais ietaupījums ir 2,8 milj. </w:t>
      </w:r>
      <w:r w:rsidRPr="00B40548">
        <w:rPr>
          <w:rFonts w:cs="Times New Roman"/>
          <w:i/>
        </w:rPr>
        <w:t>euro</w:t>
      </w:r>
      <w:r w:rsidRPr="00B40548">
        <w:rPr>
          <w:rFonts w:cs="Times New Roman"/>
        </w:rPr>
        <w:t xml:space="preserve"> un</w:t>
      </w:r>
      <w:r w:rsidRPr="00B40548">
        <w:rPr>
          <w:rFonts w:cs="Times New Roman"/>
          <w:b/>
        </w:rPr>
        <w:t xml:space="preserve"> 2019.gadā un turpmāk 2,3 milj. </w:t>
      </w:r>
      <w:r w:rsidRPr="00B40548">
        <w:rPr>
          <w:rFonts w:cs="Times New Roman"/>
          <w:b/>
          <w:i/>
        </w:rPr>
        <w:t>euro</w:t>
      </w:r>
      <w:r w:rsidRPr="00B40548">
        <w:rPr>
          <w:rFonts w:cs="Times New Roman"/>
          <w:b/>
        </w:rPr>
        <w:t xml:space="preserve"> apmērā.</w:t>
      </w:r>
      <w:bookmarkStart w:id="190" w:name="_Ref525221958"/>
      <w:bookmarkStart w:id="191" w:name="_Ref525743059"/>
      <w:bookmarkStart w:id="192" w:name="_Ref525809371"/>
    </w:p>
    <w:p w14:paraId="41CA1F2A" w14:textId="26EB8175" w:rsidR="00B40548" w:rsidRPr="007A1F65" w:rsidRDefault="00A96D7E" w:rsidP="007A1F65">
      <w:pPr>
        <w:jc w:val="right"/>
      </w:pPr>
      <w:bookmarkStart w:id="193" w:name="_Ref527124570"/>
      <w:r w:rsidRPr="007A1F65">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39</w:t>
      </w:r>
      <w:r w:rsidR="00FA22F8">
        <w:rPr>
          <w:noProof/>
        </w:rPr>
        <w:fldChar w:fldCharType="end"/>
      </w:r>
      <w:bookmarkEnd w:id="190"/>
      <w:bookmarkEnd w:id="191"/>
      <w:bookmarkEnd w:id="192"/>
      <w:bookmarkEnd w:id="193"/>
    </w:p>
    <w:p w14:paraId="021A6F5E" w14:textId="715E6957" w:rsidR="00B40548" w:rsidRPr="00A96D7E" w:rsidRDefault="00B40548" w:rsidP="00B40548">
      <w:pPr>
        <w:spacing w:after="120"/>
        <w:jc w:val="center"/>
        <w:rPr>
          <w:rFonts w:cs="Times New Roman"/>
          <w:sz w:val="32"/>
          <w:szCs w:val="28"/>
        </w:rPr>
      </w:pPr>
      <w:r w:rsidRPr="00A96D7E">
        <w:rPr>
          <w:rFonts w:cs="Times New Roman"/>
          <w:b/>
          <w:szCs w:val="28"/>
        </w:rPr>
        <w:t xml:space="preserve">Finansējums </w:t>
      </w:r>
      <w:r w:rsidR="00AA49B9">
        <w:rPr>
          <w:rFonts w:cs="Times New Roman"/>
          <w:b/>
          <w:szCs w:val="28"/>
        </w:rPr>
        <w:t>JPI</w:t>
      </w:r>
      <w:r w:rsidRPr="0076753E">
        <w:rPr>
          <w:rFonts w:cs="Times New Roman"/>
          <w:b/>
          <w:szCs w:val="28"/>
        </w:rPr>
        <w:t xml:space="preserve"> </w:t>
      </w:r>
      <w:r w:rsidRPr="00A96D7E">
        <w:rPr>
          <w:rFonts w:cs="Times New Roman"/>
          <w:b/>
          <w:szCs w:val="28"/>
        </w:rPr>
        <w:t xml:space="preserve">“Daudzbērnu ģimenes kā jauna pasažieru kategorija, kas ir tiesīga izmantot braukšanas maksas atvieglojumus starppilsētu sabiedriskajā transportā” ietvaros, </w:t>
      </w:r>
      <w:r w:rsidRPr="00A96D7E">
        <w:rPr>
          <w:rFonts w:cs="Times New Roman"/>
          <w:b/>
          <w:i/>
          <w:szCs w:val="28"/>
        </w:rPr>
        <w:t>euro</w:t>
      </w:r>
    </w:p>
    <w:p w14:paraId="6BBFDCE6" w14:textId="343B12CD" w:rsidR="00B40548" w:rsidRPr="007A1F65" w:rsidRDefault="00B40548" w:rsidP="007A1F65">
      <w:pPr>
        <w:jc w:val="center"/>
        <w:rPr>
          <w:rFonts w:cs="Times New Roman"/>
          <w:sz w:val="28"/>
          <w:szCs w:val="28"/>
        </w:rPr>
      </w:pPr>
      <w:r w:rsidRPr="00B40548">
        <w:rPr>
          <w:rFonts w:cs="Times New Roman"/>
          <w:noProof/>
          <w:sz w:val="28"/>
          <w:szCs w:val="28"/>
          <w:lang w:eastAsia="lv-LV"/>
        </w:rPr>
        <w:drawing>
          <wp:inline distT="0" distB="0" distL="0" distR="0" wp14:anchorId="4E3B0237" wp14:editId="48D0D4AB">
            <wp:extent cx="5191125" cy="353368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13765" cy="3549091"/>
                    </a:xfrm>
                    <a:prstGeom prst="rect">
                      <a:avLst/>
                    </a:prstGeom>
                    <a:noFill/>
                  </pic:spPr>
                </pic:pic>
              </a:graphicData>
            </a:graphic>
          </wp:inline>
        </w:drawing>
      </w:r>
    </w:p>
    <w:p w14:paraId="3A8A46C3" w14:textId="77777777" w:rsidR="00B40548" w:rsidRPr="00B40548" w:rsidRDefault="00B40548" w:rsidP="00AE7409">
      <w:pPr>
        <w:spacing w:before="120" w:after="120"/>
        <w:ind w:firstLine="720"/>
        <w:rPr>
          <w:rFonts w:eastAsia="Times New Roman" w:cs="Times New Roman"/>
          <w:szCs w:val="28"/>
          <w:lang w:eastAsia="lv-LV"/>
        </w:rPr>
      </w:pPr>
      <w:r w:rsidRPr="00B40548">
        <w:rPr>
          <w:rFonts w:eastAsia="Times New Roman" w:cs="Times New Roman"/>
          <w:szCs w:val="28"/>
          <w:lang w:eastAsia="lv-LV"/>
        </w:rPr>
        <w:t xml:space="preserve">Pieņemot, ka turpmākajos gados netiek rosināts atkārtoti palielināt braukšanas maksas atvieglojumus daudzbērnu ģimenes locekļiem un ka izdevumi šim mērķim pilna gada ietekmei sākot ar 2019.gadu saglabājas nemainīgā līmenī, tad 2019.gadā un turpmāk ikgadējais potenciālais minētās JPI ietaupījums novērtējams </w:t>
      </w:r>
      <w:r w:rsidRPr="00B40548">
        <w:rPr>
          <w:rFonts w:eastAsia="Times New Roman" w:cs="Times New Roman"/>
          <w:color w:val="000000"/>
          <w:szCs w:val="28"/>
          <w:lang w:eastAsia="lv-LV"/>
        </w:rPr>
        <w:t xml:space="preserve">2 290 458 </w:t>
      </w:r>
      <w:r w:rsidRPr="00B40548">
        <w:rPr>
          <w:rFonts w:eastAsia="Times New Roman" w:cs="Times New Roman"/>
          <w:i/>
          <w:color w:val="000000"/>
          <w:szCs w:val="28"/>
          <w:lang w:eastAsia="lv-LV"/>
        </w:rPr>
        <w:t xml:space="preserve">euro </w:t>
      </w:r>
      <w:r w:rsidRPr="00B40548">
        <w:rPr>
          <w:rFonts w:eastAsia="Times New Roman" w:cs="Times New Roman"/>
          <w:color w:val="000000"/>
          <w:szCs w:val="28"/>
          <w:lang w:eastAsia="lv-LV"/>
        </w:rPr>
        <w:t>apmērā, kas ir novirzāms nozares</w:t>
      </w:r>
      <w:r w:rsidRPr="00B40548">
        <w:rPr>
          <w:rFonts w:eastAsia="Times New Roman" w:cs="Times New Roman"/>
          <w:szCs w:val="28"/>
          <w:lang w:eastAsia="lv-LV"/>
        </w:rPr>
        <w:t xml:space="preserve"> aktuālāku pasākumu realizēšanai (piemēram, zaudējumu segšanai sabiedriskā transporta pakalpojumu sniedzējiem).</w:t>
      </w:r>
    </w:p>
    <w:p w14:paraId="65C96D32" w14:textId="34AC6229" w:rsidR="00B40548" w:rsidRPr="00B40548" w:rsidRDefault="00B40548" w:rsidP="003A236A">
      <w:pPr>
        <w:spacing w:after="120"/>
        <w:ind w:firstLine="720"/>
        <w:rPr>
          <w:rFonts w:cs="Times New Roman"/>
          <w:szCs w:val="28"/>
        </w:rPr>
      </w:pPr>
      <w:r w:rsidRPr="00B40548">
        <w:rPr>
          <w:rFonts w:eastAsia="Times New Roman" w:cs="Times New Roman"/>
          <w:lang w:eastAsia="lv-LV"/>
        </w:rPr>
        <w:lastRenderedPageBreak/>
        <w:t>FM ir saņēmusi SM priekšlikumu</w:t>
      </w:r>
      <w:r w:rsidRPr="00B40548">
        <w:rPr>
          <w:rFonts w:eastAsia="Times New Roman" w:cs="Times New Roman"/>
          <w:vertAlign w:val="superscript"/>
          <w:lang w:eastAsia="lv-LV"/>
        </w:rPr>
        <w:footnoteReference w:id="40"/>
      </w:r>
      <w:r w:rsidRPr="00B40548">
        <w:rPr>
          <w:rFonts w:eastAsia="Times New Roman" w:cs="Times New Roman"/>
          <w:lang w:eastAsia="lv-LV"/>
        </w:rPr>
        <w:t xml:space="preserve"> iepriekš minētā finansējuma pārdalei uz budžeta apakšprogrammu 31.06.00 “Dotācija zaudējumu segšanai sabiedriskā transporta pakalpojumu sniedzējiem”, vienlaikus norādot, ka pārdalāmi ir arī citi ar minēto </w:t>
      </w:r>
      <w:r w:rsidR="0076753E" w:rsidRPr="00B40548">
        <w:rPr>
          <w:rFonts w:cs="Times New Roman"/>
        </w:rPr>
        <w:t>prioritār</w:t>
      </w:r>
      <w:r w:rsidR="0076753E">
        <w:rPr>
          <w:rFonts w:cs="Times New Roman"/>
        </w:rPr>
        <w:t>o</w:t>
      </w:r>
      <w:r w:rsidR="0076753E" w:rsidRPr="00B40548">
        <w:rPr>
          <w:rFonts w:cs="Times New Roman"/>
        </w:rPr>
        <w:t xml:space="preserve"> pasākum</w:t>
      </w:r>
      <w:r w:rsidR="0076753E">
        <w:rPr>
          <w:rFonts w:cs="Times New Roman"/>
        </w:rPr>
        <w:t>u</w:t>
      </w:r>
      <w:r w:rsidRPr="00B40548">
        <w:rPr>
          <w:rFonts w:eastAsia="Times New Roman" w:cs="Times New Roman"/>
          <w:lang w:eastAsia="lv-LV"/>
        </w:rPr>
        <w:t xml:space="preserve"> nesaistīti resursi, ievērojot Autotransporta direkcijas veiktos aprēķinus. </w:t>
      </w:r>
    </w:p>
    <w:p w14:paraId="7B6F0681" w14:textId="77777777" w:rsidR="00B40548" w:rsidRPr="00B40548" w:rsidRDefault="00B40548" w:rsidP="003A236A">
      <w:pPr>
        <w:spacing w:after="120"/>
        <w:rPr>
          <w:rFonts w:cs="Times New Roman"/>
          <w:b/>
          <w:szCs w:val="28"/>
        </w:rPr>
      </w:pPr>
      <w:r w:rsidRPr="00B40548">
        <w:rPr>
          <w:rFonts w:cs="Times New Roman"/>
          <w:b/>
          <w:szCs w:val="28"/>
        </w:rPr>
        <w:t xml:space="preserve">LM – Alternatīvo ģimenes aprūpes formu attīstība  </w:t>
      </w:r>
    </w:p>
    <w:p w14:paraId="6D597FEB" w14:textId="360DDFD4" w:rsidR="00B40548" w:rsidRPr="00B40548" w:rsidRDefault="0076753E" w:rsidP="003A236A">
      <w:pPr>
        <w:spacing w:after="120"/>
        <w:ind w:firstLine="720"/>
        <w:rPr>
          <w:rFonts w:cs="Times New Roman"/>
          <w:bCs/>
          <w:szCs w:val="28"/>
        </w:rPr>
      </w:pPr>
      <w:r>
        <w:rPr>
          <w:rFonts w:cs="Times New Roman"/>
          <w:bCs/>
          <w:szCs w:val="28"/>
        </w:rPr>
        <w:t>2017.–2019.gada apstiprinātā</w:t>
      </w:r>
      <w:r w:rsidR="00B40548" w:rsidRPr="00B40548">
        <w:rPr>
          <w:rFonts w:cs="Times New Roman"/>
          <w:bCs/>
          <w:szCs w:val="28"/>
        </w:rPr>
        <w:t xml:space="preserve"> </w:t>
      </w:r>
      <w:r w:rsidR="00AA49B9">
        <w:rPr>
          <w:rFonts w:cs="Times New Roman"/>
          <w:szCs w:val="28"/>
        </w:rPr>
        <w:t>JPI</w:t>
      </w:r>
      <w:r>
        <w:rPr>
          <w:rFonts w:cs="Times New Roman"/>
          <w:szCs w:val="28"/>
        </w:rPr>
        <w:t xml:space="preserve"> </w:t>
      </w:r>
      <w:r w:rsidR="00B40548" w:rsidRPr="00B40548">
        <w:rPr>
          <w:rFonts w:cs="Times New Roman"/>
          <w:szCs w:val="28"/>
        </w:rPr>
        <w:t>“Alternatīvo ģimenes aprūpes formu attīstība</w:t>
      </w:r>
      <w:r w:rsidR="00B40548" w:rsidRPr="00B40548">
        <w:rPr>
          <w:rFonts w:cs="Times New Roman"/>
          <w:bCs/>
          <w:szCs w:val="28"/>
        </w:rPr>
        <w:t xml:space="preserve">” ietvaros LM tika piešķirts finansējums 2017.gadam 4 783 793 </w:t>
      </w:r>
      <w:r w:rsidR="00B40548" w:rsidRPr="00B40548">
        <w:rPr>
          <w:rFonts w:cs="Times New Roman"/>
          <w:bCs/>
          <w:i/>
          <w:szCs w:val="28"/>
        </w:rPr>
        <w:t>euro</w:t>
      </w:r>
      <w:r w:rsidR="00B40548" w:rsidRPr="00B40548">
        <w:rPr>
          <w:rFonts w:cs="Times New Roman"/>
          <w:bCs/>
          <w:szCs w:val="28"/>
        </w:rPr>
        <w:t xml:space="preserve"> apmērā, 2018.gadam un turpmāk ik gadu 4 720 793 </w:t>
      </w:r>
      <w:r w:rsidR="00B40548" w:rsidRPr="00B40548">
        <w:rPr>
          <w:rFonts w:cs="Times New Roman"/>
          <w:bCs/>
          <w:i/>
          <w:szCs w:val="28"/>
        </w:rPr>
        <w:t xml:space="preserve">euro </w:t>
      </w:r>
      <w:r w:rsidR="00B40548" w:rsidRPr="00B40548">
        <w:rPr>
          <w:rFonts w:cs="Times New Roman"/>
          <w:bCs/>
          <w:szCs w:val="28"/>
        </w:rPr>
        <w:t xml:space="preserve">apmērā, t.sk. izdevumu pārskatīšanas ietvaros tiek izvērtēts finansējums, kas tiek plānots pamatbudžeta apakšprogrammā 22.02.00 “Valsts programma bērnu un ģimenes stāvokļa uzlabošanai” 2017.gadam un turpmāk ik gadu 543 615 </w:t>
      </w:r>
      <w:r w:rsidR="00B40548" w:rsidRPr="00B40548">
        <w:rPr>
          <w:rFonts w:cs="Times New Roman"/>
          <w:bCs/>
          <w:i/>
          <w:szCs w:val="28"/>
        </w:rPr>
        <w:t>euro</w:t>
      </w:r>
      <w:r w:rsidR="00B40548" w:rsidRPr="00B40548">
        <w:rPr>
          <w:rFonts w:cs="Times New Roman"/>
          <w:bCs/>
          <w:szCs w:val="28"/>
        </w:rPr>
        <w:t xml:space="preserve"> apmērā:</w:t>
      </w:r>
    </w:p>
    <w:p w14:paraId="1D8D3A5B" w14:textId="77777777" w:rsidR="00B40548" w:rsidRPr="00B40548" w:rsidRDefault="00B40548" w:rsidP="00F24E16">
      <w:pPr>
        <w:numPr>
          <w:ilvl w:val="0"/>
          <w:numId w:val="44"/>
        </w:numPr>
        <w:spacing w:after="120"/>
        <w:rPr>
          <w:rFonts w:eastAsia="Times New Roman" w:cs="Times New Roman"/>
          <w:szCs w:val="28"/>
        </w:rPr>
      </w:pPr>
      <w:r w:rsidRPr="00B40548">
        <w:rPr>
          <w:rFonts w:eastAsia="Times New Roman" w:cs="Times New Roman"/>
          <w:szCs w:val="28"/>
        </w:rPr>
        <w:t>adoptētāju apmācībām;</w:t>
      </w:r>
    </w:p>
    <w:p w14:paraId="4E0482C2" w14:textId="77777777" w:rsidR="00B40548" w:rsidRPr="00B40548" w:rsidRDefault="00B40548" w:rsidP="00F24E16">
      <w:pPr>
        <w:numPr>
          <w:ilvl w:val="0"/>
          <w:numId w:val="44"/>
        </w:numPr>
        <w:spacing w:after="120"/>
        <w:rPr>
          <w:rFonts w:cs="Times New Roman"/>
          <w:b/>
          <w:szCs w:val="28"/>
          <w:u w:val="single"/>
        </w:rPr>
      </w:pPr>
      <w:r w:rsidRPr="00B40548">
        <w:rPr>
          <w:rFonts w:eastAsia="Times New Roman" w:cs="Times New Roman"/>
          <w:szCs w:val="28"/>
        </w:rPr>
        <w:t>psihologa konsultāciju nodrošināšanai audžuģimenēm un aizbildņiem;</w:t>
      </w:r>
    </w:p>
    <w:p w14:paraId="1E19342E" w14:textId="77777777" w:rsidR="00B40548" w:rsidRPr="00B40548" w:rsidRDefault="00B40548" w:rsidP="00F24E16">
      <w:pPr>
        <w:numPr>
          <w:ilvl w:val="0"/>
          <w:numId w:val="44"/>
        </w:numPr>
        <w:spacing w:after="120"/>
        <w:ind w:left="777" w:hanging="357"/>
        <w:rPr>
          <w:rFonts w:cs="Times New Roman"/>
          <w:b/>
          <w:szCs w:val="28"/>
          <w:u w:val="single"/>
        </w:rPr>
      </w:pPr>
      <w:r w:rsidRPr="00B40548">
        <w:rPr>
          <w:rFonts w:eastAsia="Times New Roman" w:cs="Times New Roman"/>
          <w:szCs w:val="28"/>
        </w:rPr>
        <w:t>atbalsta grupu nodrošināšanai audžuģimenēm un aizbildņiem.</w:t>
      </w:r>
    </w:p>
    <w:p w14:paraId="47F38B2C" w14:textId="592C0D22" w:rsidR="00B40548" w:rsidRPr="00B40548" w:rsidRDefault="00B40548" w:rsidP="003A236A">
      <w:pPr>
        <w:spacing w:after="120"/>
        <w:ind w:firstLine="720"/>
        <w:rPr>
          <w:rFonts w:cs="Times New Roman"/>
          <w:szCs w:val="28"/>
        </w:rPr>
      </w:pPr>
      <w:r w:rsidRPr="00B40548">
        <w:rPr>
          <w:rFonts w:cs="Times New Roman"/>
          <w:szCs w:val="28"/>
        </w:rPr>
        <w:t xml:space="preserve">Tomēr, ņemot vērā </w:t>
      </w:r>
      <w:r w:rsidR="00AA49B9">
        <w:rPr>
          <w:rFonts w:cs="Times New Roman"/>
          <w:szCs w:val="28"/>
        </w:rPr>
        <w:t>JPI</w:t>
      </w:r>
      <w:r w:rsidRPr="0076753E">
        <w:rPr>
          <w:rFonts w:cs="Times New Roman"/>
          <w:szCs w:val="28"/>
        </w:rPr>
        <w:t xml:space="preserve"> </w:t>
      </w:r>
      <w:r w:rsidRPr="00B40548">
        <w:rPr>
          <w:rFonts w:cs="Times New Roman"/>
          <w:bCs/>
          <w:szCs w:val="28"/>
        </w:rPr>
        <w:t>piešķirtā finansējuma izpildes tendences,</w:t>
      </w:r>
      <w:r w:rsidRPr="00B40548">
        <w:rPr>
          <w:rFonts w:cs="Times New Roman"/>
          <w:szCs w:val="28"/>
        </w:rPr>
        <w:t xml:space="preserve"> atbilstoši LM iniciatīvai 2017.gadā </w:t>
      </w:r>
      <w:r w:rsidRPr="00B40548">
        <w:rPr>
          <w:rFonts w:cs="Times New Roman"/>
          <w:bCs/>
          <w:szCs w:val="28"/>
        </w:rPr>
        <w:t xml:space="preserve">saskaņā ar MK 2017.gada 31.oktobra rīkojuma Nr.631 1.6.apakšpunktu </w:t>
      </w:r>
      <w:r w:rsidR="0076753E">
        <w:rPr>
          <w:rFonts w:cs="Times New Roman"/>
          <w:szCs w:val="28"/>
        </w:rPr>
        <w:t>tika samazināti minētajam</w:t>
      </w:r>
      <w:r w:rsidRPr="00B40548">
        <w:rPr>
          <w:rFonts w:cs="Times New Roman"/>
          <w:szCs w:val="28"/>
        </w:rPr>
        <w:t xml:space="preserve"> </w:t>
      </w:r>
      <w:r w:rsidR="00AA49B9">
        <w:rPr>
          <w:rFonts w:cs="Times New Roman"/>
          <w:szCs w:val="28"/>
        </w:rPr>
        <w:t>JPI</w:t>
      </w:r>
      <w:r w:rsidRPr="0076753E">
        <w:rPr>
          <w:rFonts w:cs="Times New Roman"/>
          <w:szCs w:val="28"/>
        </w:rPr>
        <w:t xml:space="preserve"> </w:t>
      </w:r>
      <w:r w:rsidRPr="00B40548">
        <w:rPr>
          <w:rFonts w:cs="Times New Roman"/>
          <w:szCs w:val="28"/>
        </w:rPr>
        <w:t xml:space="preserve">piešķirtie līdzekļi </w:t>
      </w:r>
      <w:r w:rsidRPr="00B40548">
        <w:rPr>
          <w:rFonts w:cs="Times New Roman"/>
          <w:bCs/>
          <w:szCs w:val="28"/>
        </w:rPr>
        <w:t xml:space="preserve">296 928 </w:t>
      </w:r>
      <w:r w:rsidRPr="00B40548">
        <w:rPr>
          <w:rFonts w:cs="Times New Roman"/>
          <w:i/>
          <w:szCs w:val="28"/>
        </w:rPr>
        <w:t>euro</w:t>
      </w:r>
      <w:r w:rsidRPr="00B40548">
        <w:rPr>
          <w:rFonts w:cs="Times New Roman"/>
          <w:szCs w:val="28"/>
        </w:rPr>
        <w:t xml:space="preserve"> apmērā – </w:t>
      </w:r>
      <w:r w:rsidRPr="00B40548">
        <w:rPr>
          <w:rFonts w:cs="Times New Roman"/>
          <w:bCs/>
          <w:szCs w:val="28"/>
        </w:rPr>
        <w:t xml:space="preserve">integrētās iekšlietu </w:t>
      </w:r>
      <w:r w:rsidR="006962C5">
        <w:rPr>
          <w:rFonts w:cs="Times New Roman"/>
          <w:bCs/>
          <w:szCs w:val="28"/>
        </w:rPr>
        <w:t>IS</w:t>
      </w:r>
      <w:r w:rsidRPr="00B40548">
        <w:rPr>
          <w:rFonts w:cs="Times New Roman"/>
          <w:bCs/>
          <w:szCs w:val="28"/>
        </w:rPr>
        <w:t xml:space="preserve"> apakšsistēmas (Audžuģimeņu informācijas sistēma) izstrādei (77 500 </w:t>
      </w:r>
      <w:r w:rsidRPr="00B40548">
        <w:rPr>
          <w:rFonts w:cs="Times New Roman"/>
          <w:bCs/>
          <w:i/>
          <w:szCs w:val="28"/>
        </w:rPr>
        <w:t>euro</w:t>
      </w:r>
      <w:r w:rsidRPr="00B40548">
        <w:rPr>
          <w:rFonts w:cs="Times New Roman"/>
          <w:bCs/>
          <w:szCs w:val="28"/>
        </w:rPr>
        <w:t xml:space="preserve">), Latvijas Radio un fonda "Ziedot.lv" projekta "Dod Pieci" līdzfinansēšanai (23 994 </w:t>
      </w:r>
      <w:r w:rsidRPr="00B40548">
        <w:rPr>
          <w:rFonts w:cs="Times New Roman"/>
          <w:bCs/>
          <w:i/>
          <w:szCs w:val="28"/>
        </w:rPr>
        <w:t>euro</w:t>
      </w:r>
      <w:r w:rsidRPr="00B40548">
        <w:rPr>
          <w:rFonts w:cs="Times New Roman"/>
          <w:bCs/>
          <w:szCs w:val="28"/>
        </w:rPr>
        <w:t>), informatīva materiāla izveidošanai un izvietošanai vidē par bērnu tiesību prioritāru nodrošināšanu un bērnu un pusaudžu uzticības tālruņa 116111 sniegtās palīdzības iespējām (80 </w:t>
      </w:r>
      <w:r w:rsidRPr="00B40548">
        <w:rPr>
          <w:rFonts w:cs="Times New Roman"/>
          <w:szCs w:val="28"/>
        </w:rPr>
        <w:t>131 </w:t>
      </w:r>
      <w:r w:rsidRPr="00B40548">
        <w:rPr>
          <w:rFonts w:cs="Times New Roman"/>
          <w:i/>
          <w:szCs w:val="28"/>
        </w:rPr>
        <w:t>euro</w:t>
      </w:r>
      <w:r w:rsidRPr="00B40548">
        <w:rPr>
          <w:rFonts w:cs="Times New Roman"/>
          <w:bCs/>
          <w:szCs w:val="28"/>
        </w:rPr>
        <w:t xml:space="preserve">) un sabiedrības informēšanas un izglītošanas pasākumu nodrošināšanai par bērnu uzraudzību un drošību un pieejamo atbalstu/ palīdzību (115 303 </w:t>
      </w:r>
      <w:r w:rsidRPr="00B40548">
        <w:rPr>
          <w:rFonts w:cs="Times New Roman"/>
          <w:bCs/>
          <w:i/>
          <w:szCs w:val="28"/>
        </w:rPr>
        <w:t>euro</w:t>
      </w:r>
      <w:r w:rsidRPr="00B40548">
        <w:rPr>
          <w:rFonts w:cs="Times New Roman"/>
          <w:bCs/>
          <w:szCs w:val="28"/>
        </w:rPr>
        <w:t>). Atbilstoši LM sniegtajai informācijai</w:t>
      </w:r>
      <w:r w:rsidR="00D43781">
        <w:rPr>
          <w:rStyle w:val="FootnoteReference"/>
          <w:rFonts w:cs="Times New Roman"/>
          <w:bCs/>
          <w:szCs w:val="28"/>
        </w:rPr>
        <w:footnoteReference w:id="41"/>
      </w:r>
      <w:r w:rsidR="00D43781">
        <w:rPr>
          <w:rFonts w:cs="Times New Roman"/>
          <w:bCs/>
          <w:szCs w:val="28"/>
        </w:rPr>
        <w:t xml:space="preserve"> </w:t>
      </w:r>
      <w:r w:rsidRPr="00B40548">
        <w:rPr>
          <w:rFonts w:cs="Times New Roman"/>
          <w:bCs/>
          <w:szCs w:val="28"/>
        </w:rPr>
        <w:t xml:space="preserve">2017.gadā novirzītais neapgūtais finansējums radies saistībā ar rezultatīvo rādītāju neizpildi un ietaupījumu, kas radies </w:t>
      </w:r>
      <w:r w:rsidRPr="00B40548">
        <w:rPr>
          <w:rFonts w:eastAsiaTheme="minorEastAsia" w:cs="Times New Roman"/>
          <w:szCs w:val="28"/>
        </w:rPr>
        <w:t xml:space="preserve">iepirkuma rezultātā, jo tajā tika iegūta zemāka cena nekā plānota un divi no trijiem pakalpojumu sniedzējiem nav PVN maksātāji. Vienlaikus jāatzīmē, ka </w:t>
      </w:r>
      <w:r w:rsidRPr="00B40548">
        <w:rPr>
          <w:rFonts w:cs="Times New Roman"/>
          <w:szCs w:val="28"/>
        </w:rPr>
        <w:t>atbilstoši LM sniegtajai informācijai</w:t>
      </w:r>
      <w:r w:rsidR="00D43781">
        <w:rPr>
          <w:rStyle w:val="FootnoteReference"/>
          <w:rFonts w:cs="Times New Roman"/>
          <w:szCs w:val="28"/>
        </w:rPr>
        <w:footnoteReference w:id="42"/>
      </w:r>
      <w:r w:rsidRPr="00B40548">
        <w:rPr>
          <w:rFonts w:cs="Times New Roman"/>
          <w:szCs w:val="28"/>
        </w:rPr>
        <w:t xml:space="preserve"> 2017.gadā </w:t>
      </w:r>
      <w:r w:rsidR="00AA49B9">
        <w:rPr>
          <w:rFonts w:cs="Times New Roman"/>
          <w:szCs w:val="28"/>
        </w:rPr>
        <w:t>JPI</w:t>
      </w:r>
      <w:r w:rsidR="0076753E" w:rsidRPr="0076753E">
        <w:rPr>
          <w:rFonts w:cs="Times New Roman"/>
          <w:szCs w:val="28"/>
        </w:rPr>
        <w:t xml:space="preserve"> </w:t>
      </w:r>
      <w:r w:rsidRPr="00B40548">
        <w:rPr>
          <w:rFonts w:cs="Times New Roman"/>
          <w:szCs w:val="28"/>
        </w:rPr>
        <w:t xml:space="preserve">īstenošanai tika izlietoti līdzekļi 246 687 </w:t>
      </w:r>
      <w:r w:rsidRPr="00B40548">
        <w:rPr>
          <w:rFonts w:cs="Times New Roman"/>
          <w:i/>
          <w:szCs w:val="28"/>
        </w:rPr>
        <w:t>euro</w:t>
      </w:r>
      <w:r w:rsidRPr="00B40548">
        <w:rPr>
          <w:rFonts w:cs="Times New Roman"/>
          <w:szCs w:val="28"/>
        </w:rPr>
        <w:t xml:space="preserve"> apmērā jeb 45,4</w:t>
      </w:r>
      <w:r w:rsidRPr="00B40548">
        <w:rPr>
          <w:rFonts w:cs="Times New Roman"/>
        </w:rPr>
        <w:t xml:space="preserve"> </w:t>
      </w:r>
      <w:r w:rsidRPr="00B40548">
        <w:rPr>
          <w:rFonts w:cs="Times New Roman"/>
          <w:szCs w:val="28"/>
        </w:rPr>
        <w:t>% no sākotnēji plānotā apmēra</w:t>
      </w:r>
      <w:r w:rsidRPr="00B40548">
        <w:rPr>
          <w:rFonts w:eastAsiaTheme="minorEastAsia" w:cs="Times New Roman"/>
          <w:szCs w:val="28"/>
        </w:rPr>
        <w:t>.</w:t>
      </w:r>
      <w:r w:rsidRPr="00B40548">
        <w:rPr>
          <w:rFonts w:cs="Times New Roman"/>
          <w:szCs w:val="28"/>
        </w:rPr>
        <w:t xml:space="preserve"> </w:t>
      </w:r>
    </w:p>
    <w:p w14:paraId="652EF53E" w14:textId="164AEF1C" w:rsidR="00B40548" w:rsidRPr="00B40548" w:rsidRDefault="00B40548" w:rsidP="003A236A">
      <w:pPr>
        <w:spacing w:after="120"/>
        <w:ind w:firstLine="720"/>
        <w:rPr>
          <w:rFonts w:cs="Times New Roman"/>
          <w:szCs w:val="28"/>
        </w:rPr>
      </w:pPr>
      <w:r w:rsidRPr="00B40548">
        <w:rPr>
          <w:rFonts w:cs="Times New Roman"/>
          <w:szCs w:val="28"/>
        </w:rPr>
        <w:t>Vienlaikus vēršam uzmanību, ka arī VKo savā revīzijas ziņojumā</w:t>
      </w:r>
      <w:r w:rsidR="00D43781">
        <w:rPr>
          <w:rStyle w:val="FootnoteReference"/>
          <w:rFonts w:cs="Times New Roman"/>
          <w:szCs w:val="28"/>
        </w:rPr>
        <w:footnoteReference w:id="43"/>
      </w:r>
      <w:r w:rsidRPr="00B40548">
        <w:rPr>
          <w:rFonts w:cs="Times New Roman"/>
          <w:szCs w:val="28"/>
        </w:rPr>
        <w:t xml:space="preserve"> attiecībā par minēto </w:t>
      </w:r>
      <w:r w:rsidR="00AA49B9">
        <w:rPr>
          <w:rFonts w:cs="Times New Roman"/>
          <w:szCs w:val="28"/>
        </w:rPr>
        <w:t>JPI</w:t>
      </w:r>
      <w:r w:rsidR="0076753E" w:rsidRPr="0076753E">
        <w:rPr>
          <w:rFonts w:cs="Times New Roman"/>
          <w:szCs w:val="28"/>
        </w:rPr>
        <w:t xml:space="preserve"> </w:t>
      </w:r>
      <w:r w:rsidRPr="00B40548">
        <w:rPr>
          <w:rFonts w:cs="Times New Roman"/>
          <w:szCs w:val="28"/>
        </w:rPr>
        <w:t>norādīja, ka papildu finansējuma pieprasījuma izstrādes procesā nav veikts pietiekams izvērtējums par faktiskajiem pakalpojumu saņēmējiem, tiem nepieciešamo pakalpojumu apjomu un pakalpojumu nodrošināšanai nepieciešamo finansējumu, kā arī nav nodrošināta savlaicīga pakalpojumu sniegšanas uzsākšana (pirmie iepirkumi potenciālo pakalpojumu sniedzēju atlasei ir izsludināti tikai janvāra beigās, bet iepirkums potenciālo adoptētāju apmācībai – pat 2018.gada 5.martā).</w:t>
      </w:r>
    </w:p>
    <w:p w14:paraId="558338B1" w14:textId="16501F6E" w:rsidR="00B40548" w:rsidRPr="00B40548" w:rsidRDefault="00B40548" w:rsidP="003A236A">
      <w:pPr>
        <w:spacing w:after="120"/>
        <w:ind w:firstLine="720"/>
        <w:rPr>
          <w:rFonts w:cs="Times New Roman"/>
          <w:szCs w:val="28"/>
        </w:rPr>
      </w:pPr>
      <w:r w:rsidRPr="00B40548">
        <w:rPr>
          <w:rFonts w:cs="Times New Roman"/>
          <w:bCs/>
          <w:szCs w:val="28"/>
        </w:rPr>
        <w:t>Atbilstoši LM sniegtajai informācijai</w:t>
      </w:r>
      <w:r w:rsidR="00D43781">
        <w:rPr>
          <w:rStyle w:val="FootnoteReference"/>
          <w:rFonts w:cs="Times New Roman"/>
          <w:bCs/>
          <w:szCs w:val="28"/>
        </w:rPr>
        <w:footnoteReference w:id="44"/>
      </w:r>
      <w:r w:rsidRPr="00B40548">
        <w:rPr>
          <w:rFonts w:cs="Times New Roman"/>
          <w:bCs/>
          <w:szCs w:val="28"/>
        </w:rPr>
        <w:t xml:space="preserve"> LM prognozē, ka </w:t>
      </w:r>
      <w:r w:rsidR="002D1883">
        <w:rPr>
          <w:rFonts w:cs="Times New Roman"/>
          <w:bCs/>
          <w:szCs w:val="28"/>
        </w:rPr>
        <w:t>JPI</w:t>
      </w:r>
      <w:r w:rsidR="0076753E">
        <w:rPr>
          <w:rFonts w:cs="Times New Roman"/>
          <w:bCs/>
          <w:szCs w:val="28"/>
        </w:rPr>
        <w:t xml:space="preserve"> </w:t>
      </w:r>
      <w:r w:rsidRPr="00B40548">
        <w:rPr>
          <w:rFonts w:cs="Times New Roman"/>
          <w:szCs w:val="28"/>
        </w:rPr>
        <w:t xml:space="preserve">īstenošanai sākotnēji plānotais finansējums 2018.gadam netiks apgūts pilnā apmērā, jo </w:t>
      </w:r>
      <w:r w:rsidRPr="00B40548">
        <w:rPr>
          <w:rFonts w:cs="Times New Roman"/>
          <w:bCs/>
          <w:szCs w:val="28"/>
        </w:rPr>
        <w:t xml:space="preserve">2018.gada iepirkuma rezultātā pakalpojumiem iegūta zemāka cena nekā plānota un daļa no pakalpojuma sniedzējiem, ar kuriem noslēgti līgumi, nav PVN maksātāji. Ņemot vērā, ka līgumi ar pakalpojuma </w:t>
      </w:r>
      <w:r w:rsidRPr="00B40548">
        <w:rPr>
          <w:rFonts w:cs="Times New Roman"/>
          <w:bCs/>
          <w:szCs w:val="28"/>
        </w:rPr>
        <w:lastRenderedPageBreak/>
        <w:t>sniedzējiem ir noslēgti 470 629 </w:t>
      </w:r>
      <w:r w:rsidRPr="00B40548">
        <w:rPr>
          <w:rFonts w:cs="Times New Roman"/>
          <w:bCs/>
          <w:i/>
          <w:szCs w:val="28"/>
        </w:rPr>
        <w:t xml:space="preserve">euro </w:t>
      </w:r>
      <w:r w:rsidRPr="00B40548">
        <w:rPr>
          <w:rFonts w:cs="Times New Roman"/>
          <w:bCs/>
          <w:szCs w:val="28"/>
        </w:rPr>
        <w:t xml:space="preserve">apmērā, LM plāno finansējuma atlikumu 72 986 </w:t>
      </w:r>
      <w:r w:rsidRPr="00B40548">
        <w:rPr>
          <w:rFonts w:cs="Times New Roman"/>
          <w:bCs/>
          <w:i/>
          <w:szCs w:val="28"/>
        </w:rPr>
        <w:t xml:space="preserve">euro </w:t>
      </w:r>
      <w:r w:rsidRPr="00B40548">
        <w:rPr>
          <w:rFonts w:cs="Times New Roman"/>
          <w:bCs/>
          <w:szCs w:val="28"/>
        </w:rPr>
        <w:t xml:space="preserve">apmērā. </w:t>
      </w:r>
    </w:p>
    <w:p w14:paraId="0434A442" w14:textId="4CD7AA85" w:rsidR="00C6734B" w:rsidRPr="001420EB" w:rsidRDefault="00B40548" w:rsidP="001420EB">
      <w:pPr>
        <w:spacing w:after="120"/>
        <w:ind w:firstLine="720"/>
        <w:rPr>
          <w:rFonts w:cs="Times New Roman"/>
          <w:szCs w:val="28"/>
        </w:rPr>
      </w:pPr>
      <w:r w:rsidRPr="00B40548">
        <w:rPr>
          <w:rFonts w:cs="Times New Roman"/>
          <w:bCs/>
          <w:szCs w:val="28"/>
        </w:rPr>
        <w:t xml:space="preserve">Līdz ar to var uzskatīt, ka </w:t>
      </w:r>
      <w:r w:rsidRPr="00B40548">
        <w:rPr>
          <w:rFonts w:cs="Times New Roman"/>
          <w:b/>
          <w:bCs/>
          <w:szCs w:val="28"/>
        </w:rPr>
        <w:t xml:space="preserve">2018.-2021.gadā ik gadu finansējums 72 986 </w:t>
      </w:r>
      <w:r w:rsidRPr="00B40548">
        <w:rPr>
          <w:rFonts w:cs="Times New Roman"/>
          <w:b/>
          <w:bCs/>
          <w:i/>
          <w:szCs w:val="28"/>
        </w:rPr>
        <w:t>euro</w:t>
      </w:r>
      <w:r w:rsidRPr="00B40548">
        <w:rPr>
          <w:rFonts w:cs="Times New Roman"/>
          <w:bCs/>
          <w:szCs w:val="28"/>
        </w:rPr>
        <w:t xml:space="preserve"> apmērā novirzāms LM aktuālāku pasākumu īstenošanai.</w:t>
      </w:r>
      <w:r w:rsidR="003A236A">
        <w:rPr>
          <w:rFonts w:cs="Times New Roman"/>
          <w:bCs/>
          <w:szCs w:val="28"/>
        </w:rPr>
        <w:t xml:space="preserve"> LM </w:t>
      </w:r>
      <w:r w:rsidRPr="00B40548">
        <w:rPr>
          <w:rFonts w:cs="Times New Roman"/>
          <w:szCs w:val="28"/>
        </w:rPr>
        <w:t xml:space="preserve">2018.gadā finansējumu 20 000 </w:t>
      </w:r>
      <w:r w:rsidRPr="00B40548">
        <w:rPr>
          <w:rFonts w:cs="Times New Roman"/>
          <w:i/>
          <w:szCs w:val="28"/>
        </w:rPr>
        <w:t>euro</w:t>
      </w:r>
      <w:r w:rsidRPr="00B40548">
        <w:rPr>
          <w:rFonts w:cs="Times New Roman"/>
          <w:szCs w:val="28"/>
        </w:rPr>
        <w:t xml:space="preserve"> apmērā plāno novirzīt Koncepcijā “Par adopcijas un ārpusģimenes aprūpes sistēmas pilnveidošanu” paredzēto pasākumu īstenošanai (apstiprināts ar </w:t>
      </w:r>
      <w:r w:rsidRPr="00B40548">
        <w:rPr>
          <w:rFonts w:cs="Times New Roman"/>
          <w:bCs/>
          <w:szCs w:val="28"/>
        </w:rPr>
        <w:t xml:space="preserve">MK 2015.gada 9.marta rīkojumu Nr.114), tas ir </w:t>
      </w:r>
      <w:r w:rsidRPr="00B40548">
        <w:rPr>
          <w:rFonts w:cs="Times New Roman"/>
          <w:szCs w:val="28"/>
        </w:rPr>
        <w:t xml:space="preserve">jaunas apmācību programmas aizbildņiem izstrādei, un 52 986 </w:t>
      </w:r>
      <w:r w:rsidRPr="00B40548">
        <w:rPr>
          <w:rFonts w:cs="Times New Roman"/>
          <w:i/>
          <w:szCs w:val="28"/>
        </w:rPr>
        <w:t>euro</w:t>
      </w:r>
      <w:r w:rsidRPr="00B40548">
        <w:rPr>
          <w:rFonts w:cs="Times New Roman"/>
          <w:szCs w:val="28"/>
        </w:rPr>
        <w:t xml:space="preserve"> apmērā citiem ar bērnu jautājumiem saistītiem pasākumiem. Vienlaikus LM uzskata, ka 2019.gadā un turpmākajos gados minētajam pakalpojumam plānotie rezultatīvie rādītāji un finansējums tiks apgūts atbilstoši budžetā plānotajam mērķim, ņemot vērā, ka ar 2018.gada 1.jūliju tika ieviesti ārpusģimenes aprūpes atbalsta centri, kas sniedz dažādus pakalpojumus un šo centru izveides mērķis ir veicināt bez vecāku gādības palikušu bērnu labklājību, drošību, patstāvību, kā arī audžuģimeņu, jo īpaši specializēto audžuģimeņu, un adoptētāju, aizbildņu un viesģimeņu skaita pieaugumu, kā arī tiek plānots, ka 2019.gadā stāsies spēkā prasība, ka apmācības potenciālajiem adoptētājiem būs obligātas.</w:t>
      </w:r>
    </w:p>
    <w:p w14:paraId="0073A290" w14:textId="4BA7ECCF" w:rsidR="007A2589" w:rsidRPr="00B40548" w:rsidRDefault="007A2589" w:rsidP="007A2589">
      <w:pPr>
        <w:spacing w:after="120"/>
        <w:rPr>
          <w:rFonts w:cs="Times New Roman"/>
        </w:rPr>
      </w:pPr>
      <w:r w:rsidRPr="00B40548">
        <w:rPr>
          <w:rFonts w:cs="Times New Roman"/>
          <w:b/>
        </w:rPr>
        <w:t xml:space="preserve">LM - 05.01.00 “Sociālās rehabilitācijas valsts programmas”  </w:t>
      </w:r>
    </w:p>
    <w:p w14:paraId="6F3029E1" w14:textId="77777777" w:rsidR="007A2589" w:rsidRPr="00B40548" w:rsidRDefault="007A2589" w:rsidP="007A2589">
      <w:pPr>
        <w:spacing w:after="120"/>
        <w:ind w:firstLine="720"/>
        <w:rPr>
          <w:rFonts w:cs="Times New Roman"/>
        </w:rPr>
      </w:pPr>
      <w:r w:rsidRPr="00B40548">
        <w:rPr>
          <w:rFonts w:cs="Times New Roman"/>
        </w:rPr>
        <w:t xml:space="preserve">LM pamatbudžeta apakšprogrammā 05.01.00 “Sociālās rehabilitācijas valsts programmas” ilgstošas sociālās aprūpes un sociālās rehabilitācijas pakalpojumu sniegšanai ilgstošas sociālās aprūpes un sociālās rehabilitācijas institūcijās (līgumorganizācijās) kopējais plānotais finansējums gadam ir 5 245 678 </w:t>
      </w:r>
      <w:r w:rsidRPr="00B40548">
        <w:rPr>
          <w:rFonts w:cs="Times New Roman"/>
          <w:i/>
        </w:rPr>
        <w:t>euro</w:t>
      </w:r>
      <w:r w:rsidRPr="00B40548">
        <w:rPr>
          <w:rFonts w:cs="Times New Roman"/>
        </w:rPr>
        <w:t xml:space="preserve">, tai skaitā 2015.-2017.gada ietvarā piešķirts finansējums JPI “Samaksas par pakalpojumu sniegšanu paaugstināšana institūcijās, kuras uz noslēgto līgumu pamata nodrošina valsts finansēto ilgstošas sociālās aprūpes un sociālās rehabilitācijas pakalpojumu sniegšanu, un četrās psihoneiroloģisko slimnīcu ilgstošas sociālās rehabilitācijas nodaļās” īstenošanai 2015.gadam un turpmāk ik gadu 1 636 377 </w:t>
      </w:r>
      <w:r w:rsidRPr="00B40548">
        <w:rPr>
          <w:rFonts w:cs="Times New Roman"/>
          <w:i/>
        </w:rPr>
        <w:t>euro</w:t>
      </w:r>
      <w:r w:rsidRPr="00B40548">
        <w:rPr>
          <w:rFonts w:cs="Times New Roman"/>
        </w:rPr>
        <w:t xml:space="preserve"> apmērā (atbilstoši MK 2014.gada 2.septembra sēdes protokola Nr.46 48.§ 3.punktam un MK 2014.gada 12.novembra sēdes protokola Nr.62 2.§ 2.punktam).</w:t>
      </w:r>
    </w:p>
    <w:p w14:paraId="4E038F71" w14:textId="0934C7FE" w:rsidR="006A3579" w:rsidRPr="000C25CF" w:rsidRDefault="007A2589" w:rsidP="000C25CF">
      <w:pPr>
        <w:spacing w:after="120"/>
        <w:ind w:firstLine="720"/>
        <w:rPr>
          <w:rFonts w:cs="Times New Roman"/>
        </w:rPr>
      </w:pPr>
      <w:r w:rsidRPr="00B40548">
        <w:rPr>
          <w:rFonts w:cs="Times New Roman"/>
        </w:rPr>
        <w:t xml:space="preserve">Atbilstoši LM sniegtajai informācijai iepirkuma rezultātā ir noslēgti līgumi par minētā pakalpojuma sniegšanu 2017.- 2018.gadā 19,06 </w:t>
      </w:r>
      <w:r w:rsidRPr="00B40548">
        <w:rPr>
          <w:rFonts w:cs="Times New Roman"/>
          <w:i/>
        </w:rPr>
        <w:t>euro</w:t>
      </w:r>
      <w:r w:rsidRPr="00B40548">
        <w:rPr>
          <w:rFonts w:cs="Times New Roman"/>
        </w:rPr>
        <w:t xml:space="preserve"> apmērā vidēji dienā par 1 pakalpojuma saņēmēju, tai skaitā valsts pamatbudžeta izmaksu daļa 14,68 </w:t>
      </w:r>
      <w:r w:rsidRPr="00B40548">
        <w:rPr>
          <w:rFonts w:cs="Times New Roman"/>
          <w:i/>
        </w:rPr>
        <w:t>euro</w:t>
      </w:r>
      <w:r w:rsidRPr="00B40548">
        <w:rPr>
          <w:rFonts w:cs="Times New Roman"/>
        </w:rPr>
        <w:t xml:space="preserve"> apmērā un VSAA izmaksātās klientu pensijas daļa 4,38 </w:t>
      </w:r>
      <w:r w:rsidRPr="00B40548">
        <w:rPr>
          <w:rFonts w:cs="Times New Roman"/>
          <w:i/>
        </w:rPr>
        <w:t>euro</w:t>
      </w:r>
      <w:r w:rsidRPr="00B40548">
        <w:rPr>
          <w:rFonts w:cs="Times New Roman"/>
        </w:rPr>
        <w:t xml:space="preserve"> apmērā. 2018.gadā pēc iepirkuma rezultātiem 2019.-2021.gadam vidēji vienas dienas valsts pamatbudžeta izmaksu daļa uz vienu klientu būs lielāka, tas ir 14,98 </w:t>
      </w:r>
      <w:r w:rsidRPr="00B40548">
        <w:rPr>
          <w:rFonts w:cs="Times New Roman"/>
          <w:i/>
        </w:rPr>
        <w:t>euro</w:t>
      </w:r>
      <w:r>
        <w:rPr>
          <w:rFonts w:cs="Times New Roman"/>
        </w:rPr>
        <w:t>.</w:t>
      </w:r>
      <w:bookmarkStart w:id="194" w:name="_Ref525222250"/>
    </w:p>
    <w:p w14:paraId="58FBEE34" w14:textId="44CEAC56" w:rsidR="007A2589" w:rsidRPr="007A1F65" w:rsidRDefault="007A2589" w:rsidP="007A2589">
      <w:pPr>
        <w:jc w:val="right"/>
      </w:pPr>
      <w:r w:rsidRPr="007A1F65">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24</w:t>
      </w:r>
      <w:r w:rsidR="00FA22F8">
        <w:rPr>
          <w:noProof/>
        </w:rPr>
        <w:fldChar w:fldCharType="end"/>
      </w:r>
      <w:bookmarkEnd w:id="194"/>
    </w:p>
    <w:p w14:paraId="53EE3687" w14:textId="77777777" w:rsidR="007A2589" w:rsidRPr="00246305" w:rsidRDefault="007A2589" w:rsidP="007A2589">
      <w:pPr>
        <w:spacing w:after="120"/>
        <w:ind w:firstLine="720"/>
        <w:jc w:val="center"/>
        <w:rPr>
          <w:rFonts w:eastAsia="Times New Roman" w:cs="Times New Roman"/>
          <w:color w:val="000000"/>
          <w:sz w:val="28"/>
          <w:lang w:eastAsia="lv-LV"/>
        </w:rPr>
      </w:pPr>
      <w:r w:rsidRPr="00246305">
        <w:rPr>
          <w:rFonts w:cs="Times New Roman"/>
          <w:b/>
          <w:bCs/>
        </w:rPr>
        <w:t>Iepirkuma rezultātā paredzētais finansējums 2017. – 2021.gadam ilgstošas sociālās aprūpes un sociālās rehabilitācijas līgumorganizācijās</w:t>
      </w:r>
    </w:p>
    <w:p w14:paraId="74AEB99F" w14:textId="77777777" w:rsidR="007A2589" w:rsidRPr="00B40548" w:rsidRDefault="007A2589" w:rsidP="007A2589">
      <w:pPr>
        <w:rPr>
          <w:rFonts w:eastAsia="Times New Roman" w:cs="Times New Roman"/>
          <w:color w:val="000000"/>
          <w:lang w:eastAsia="lv-LV"/>
        </w:rPr>
      </w:pPr>
      <w:r w:rsidRPr="003C6A15">
        <w:rPr>
          <w:rFonts w:cs="Times New Roman"/>
          <w:noProof/>
          <w:sz w:val="22"/>
          <w:lang w:eastAsia="lv-LV"/>
        </w:rPr>
        <w:drawing>
          <wp:inline distT="0" distB="0" distL="0" distR="0" wp14:anchorId="34B9115A" wp14:editId="3ADB7D17">
            <wp:extent cx="5697855" cy="1626838"/>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97855" cy="1626838"/>
                    </a:xfrm>
                    <a:prstGeom prst="rect">
                      <a:avLst/>
                    </a:prstGeom>
                    <a:noFill/>
                    <a:ln>
                      <a:noFill/>
                    </a:ln>
                  </pic:spPr>
                </pic:pic>
              </a:graphicData>
            </a:graphic>
          </wp:inline>
        </w:drawing>
      </w:r>
    </w:p>
    <w:p w14:paraId="6E140E22" w14:textId="77777777" w:rsidR="007A2589" w:rsidRPr="00B40548" w:rsidRDefault="007A2589" w:rsidP="007A2589">
      <w:pPr>
        <w:ind w:firstLine="720"/>
        <w:rPr>
          <w:rFonts w:cs="Times New Roman"/>
          <w:bCs/>
          <w:i/>
          <w:sz w:val="16"/>
          <w:szCs w:val="16"/>
        </w:rPr>
      </w:pPr>
      <w:r w:rsidRPr="00B40548">
        <w:rPr>
          <w:rFonts w:cs="Times New Roman"/>
          <w:bCs/>
          <w:i/>
          <w:sz w:val="16"/>
          <w:szCs w:val="16"/>
        </w:rPr>
        <w:t>*</w:t>
      </w:r>
      <w:r w:rsidRPr="00B40548">
        <w:rPr>
          <w:rFonts w:cs="Times New Roman"/>
          <w:sz w:val="16"/>
          <w:szCs w:val="16"/>
        </w:rPr>
        <w:t xml:space="preserve"> </w:t>
      </w:r>
      <w:r w:rsidRPr="00B40548">
        <w:rPr>
          <w:rFonts w:cs="Times New Roman"/>
          <w:bCs/>
          <w:i/>
          <w:sz w:val="16"/>
          <w:szCs w:val="16"/>
        </w:rPr>
        <w:t>Vienas dienas cena jaunajā iepirkumā ir lielāka nekā 2017.gada cena, bet mazāka nekā LM sākotnēji plānoja, kāda varētu būt jaunajā iepirkumā.</w:t>
      </w:r>
    </w:p>
    <w:p w14:paraId="4A717C56" w14:textId="0D891D35" w:rsidR="007A2589" w:rsidRPr="008C3F2A" w:rsidRDefault="007A2589" w:rsidP="008C3F2A">
      <w:pPr>
        <w:ind w:firstLine="720"/>
        <w:rPr>
          <w:rFonts w:cs="Times New Roman"/>
          <w:bCs/>
          <w:i/>
          <w:sz w:val="16"/>
          <w:szCs w:val="16"/>
        </w:rPr>
      </w:pPr>
      <w:r w:rsidRPr="00B40548">
        <w:rPr>
          <w:rFonts w:cs="Times New Roman"/>
          <w:bCs/>
          <w:i/>
          <w:sz w:val="16"/>
          <w:szCs w:val="16"/>
        </w:rPr>
        <w:t>**</w:t>
      </w:r>
      <w:r w:rsidRPr="00B40548">
        <w:rPr>
          <w:rFonts w:cs="Times New Roman"/>
          <w:sz w:val="16"/>
          <w:szCs w:val="16"/>
        </w:rPr>
        <w:t xml:space="preserve"> </w:t>
      </w:r>
      <w:r w:rsidRPr="00B40548">
        <w:rPr>
          <w:rFonts w:cs="Times New Roman"/>
          <w:bCs/>
          <w:i/>
          <w:sz w:val="16"/>
          <w:szCs w:val="16"/>
        </w:rPr>
        <w:t>Budžeta paskaidrojuma rakstā ir norādīts plānotais personu skaits (969 klienti), tomēr faktiskais klientu skaits ir par 10 klientiem lielāks.</w:t>
      </w:r>
    </w:p>
    <w:p w14:paraId="2B94BAD0" w14:textId="38CBD0DF" w:rsidR="004666BD" w:rsidRPr="00AE7409" w:rsidRDefault="007A2589" w:rsidP="00AE7409">
      <w:pPr>
        <w:spacing w:after="120"/>
        <w:ind w:firstLine="720"/>
        <w:rPr>
          <w:rFonts w:cs="Times New Roman"/>
          <w:lang w:eastAsia="lv-LV"/>
        </w:rPr>
      </w:pPr>
      <w:r w:rsidRPr="00246305">
        <w:rPr>
          <w:rFonts w:cs="Times New Roman"/>
          <w:lang w:eastAsia="lv-LV"/>
        </w:rPr>
        <w:t xml:space="preserve">Deinstitucionalizācijas ietvaros ir paredzēts reformēt sociālās aprūpes un sociālās rehabilitācijas pakalpojumu sistēmu, nodrošinot, ka pilngadīgas personas un bērni ar </w:t>
      </w:r>
      <w:r w:rsidRPr="00246305">
        <w:rPr>
          <w:rFonts w:cs="Times New Roman"/>
          <w:lang w:eastAsia="lv-LV"/>
        </w:rPr>
        <w:lastRenderedPageBreak/>
        <w:t xml:space="preserve">funkcionāliem traucējumiem, t.sk. garīgās attīstības traucējumiem, dzīvotu ārpus institūcijām, saņem viņu vajadzībām atbilstošus sociālās rehabilitācijas un aprūpes pakalpojumus. Līdz ar to 2019. – 2021.gadā ik gadu LM plāno 23 klientu vietas mazāk kā 2018.gadā un prognozē, ka minētajam pakalpojumam veidosies finansējuma ietaupījums </w:t>
      </w:r>
      <w:r w:rsidRPr="00246305">
        <w:rPr>
          <w:rFonts w:cs="Times New Roman"/>
          <w:b/>
          <w:lang w:eastAsia="lv-LV"/>
        </w:rPr>
        <w:t xml:space="preserve">18 556 </w:t>
      </w:r>
      <w:r w:rsidRPr="00246305">
        <w:rPr>
          <w:rFonts w:cs="Times New Roman"/>
          <w:b/>
          <w:i/>
          <w:lang w:eastAsia="lv-LV"/>
        </w:rPr>
        <w:t>euro</w:t>
      </w:r>
      <w:r w:rsidRPr="00246305">
        <w:rPr>
          <w:rFonts w:cs="Times New Roman"/>
          <w:b/>
          <w:lang w:eastAsia="lv-LV"/>
        </w:rPr>
        <w:t xml:space="preserve"> apmērā</w:t>
      </w:r>
      <w:r w:rsidR="000C25CF">
        <w:rPr>
          <w:rFonts w:cs="Times New Roman"/>
          <w:lang w:eastAsia="lv-LV"/>
        </w:rPr>
        <w:t>,</w:t>
      </w:r>
      <w:r w:rsidRPr="00246305">
        <w:rPr>
          <w:rFonts w:cs="Times New Roman"/>
          <w:lang w:eastAsia="lv-LV"/>
        </w:rPr>
        <w:t xml:space="preserve"> ko plānots novirzīt pasākuma “Sociālo darbinieku motivācijas un piederības sajūtas savai profesijai paaugstināšana” īstenošanai, tai skaitā 3 semināru organizēšanai ilgstošas sociālās aprūpes un sociālās rehabilitācijas institūciju darbiniekiem 2 283 </w:t>
      </w:r>
      <w:r w:rsidRPr="00246305">
        <w:rPr>
          <w:rFonts w:cs="Times New Roman"/>
          <w:i/>
          <w:lang w:eastAsia="lv-LV"/>
        </w:rPr>
        <w:t>euro</w:t>
      </w:r>
      <w:r w:rsidRPr="00246305">
        <w:rPr>
          <w:rFonts w:cs="Times New Roman"/>
          <w:lang w:eastAsia="lv-LV"/>
        </w:rPr>
        <w:t xml:space="preserve"> apmērā, konkursa “Labākais sociālais darbinieks Latvijā” īstenošanas izmaksu palielinājuma segšanai 1 700 </w:t>
      </w:r>
      <w:r w:rsidRPr="00246305">
        <w:rPr>
          <w:rFonts w:cs="Times New Roman"/>
          <w:i/>
          <w:lang w:eastAsia="lv-LV"/>
        </w:rPr>
        <w:t>euro</w:t>
      </w:r>
      <w:r w:rsidRPr="00246305">
        <w:rPr>
          <w:rFonts w:cs="Times New Roman"/>
          <w:lang w:eastAsia="lv-LV"/>
        </w:rPr>
        <w:t xml:space="preserve"> apmērā, divu vasaras skolu sociālajiem darbiniekiem organizēšanas izmaksu palielinājuma segšanai 10 973 </w:t>
      </w:r>
      <w:r w:rsidRPr="00246305">
        <w:rPr>
          <w:rFonts w:cs="Times New Roman"/>
          <w:i/>
          <w:lang w:eastAsia="lv-LV"/>
        </w:rPr>
        <w:t>euro</w:t>
      </w:r>
      <w:r w:rsidRPr="00246305">
        <w:rPr>
          <w:rFonts w:cs="Times New Roman"/>
          <w:lang w:eastAsia="lv-LV"/>
        </w:rPr>
        <w:t xml:space="preserve"> apmērā un vasaras skolas sociālo dienestu vadītājiem organizēšanai 3 600 </w:t>
      </w:r>
      <w:r w:rsidRPr="00246305">
        <w:rPr>
          <w:rFonts w:cs="Times New Roman"/>
          <w:i/>
          <w:lang w:eastAsia="lv-LV"/>
        </w:rPr>
        <w:t>euro</w:t>
      </w:r>
      <w:r w:rsidRPr="00246305">
        <w:rPr>
          <w:rFonts w:cs="Times New Roman"/>
          <w:lang w:eastAsia="lv-LV"/>
        </w:rPr>
        <w:t xml:space="preserve"> apmērā.</w:t>
      </w:r>
    </w:p>
    <w:p w14:paraId="084B77B5" w14:textId="77777777" w:rsidR="007A2589" w:rsidRPr="00246305" w:rsidRDefault="007A2589" w:rsidP="007A2589">
      <w:pPr>
        <w:spacing w:after="120"/>
        <w:rPr>
          <w:rFonts w:cs="Times New Roman"/>
          <w:b/>
          <w:bCs/>
        </w:rPr>
      </w:pPr>
      <w:r w:rsidRPr="00246305">
        <w:rPr>
          <w:rFonts w:cs="Times New Roman"/>
          <w:b/>
          <w:bCs/>
        </w:rPr>
        <w:t xml:space="preserve">LM - </w:t>
      </w:r>
      <w:r w:rsidRPr="00246305">
        <w:rPr>
          <w:rFonts w:cs="Times New Roman"/>
          <w:b/>
        </w:rPr>
        <w:t xml:space="preserve">Sociālās rehabilitācijas nodrošināšana </w:t>
      </w:r>
      <w:r w:rsidRPr="00246305">
        <w:rPr>
          <w:rFonts w:cs="Times New Roman"/>
          <w:b/>
          <w:bCs/>
        </w:rPr>
        <w:t>no vardarbības cietušām pilngadīgām personām un vardarbību veikušām personām</w:t>
      </w:r>
    </w:p>
    <w:p w14:paraId="3277B298" w14:textId="06EA7A12" w:rsidR="006A3579" w:rsidRPr="000C25CF" w:rsidRDefault="007A2589" w:rsidP="000C25CF">
      <w:pPr>
        <w:spacing w:after="120"/>
        <w:ind w:firstLine="720"/>
        <w:rPr>
          <w:rFonts w:cs="Times New Roman"/>
        </w:rPr>
      </w:pPr>
      <w:r w:rsidRPr="00246305">
        <w:rPr>
          <w:rFonts w:cs="Times New Roman"/>
          <w:bCs/>
        </w:rPr>
        <w:t xml:space="preserve">LM </w:t>
      </w:r>
      <w:r w:rsidRPr="00246305">
        <w:rPr>
          <w:rFonts w:cs="Times New Roman"/>
        </w:rPr>
        <w:t xml:space="preserve">pamatbudžeta apakšprogrammā 05.01.00 “Sociālās rehabilitācijas valsts programmas” </w:t>
      </w:r>
      <w:r w:rsidRPr="00246305">
        <w:rPr>
          <w:rFonts w:cs="Times New Roman"/>
          <w:bCs/>
        </w:rPr>
        <w:t xml:space="preserve">2015. – 2017.gada ietvarā piešķirts finansējums </w:t>
      </w:r>
      <w:r w:rsidRPr="00246305">
        <w:rPr>
          <w:rFonts w:cs="Times New Roman"/>
        </w:rPr>
        <w:t xml:space="preserve">JPI “Sociālās rehabilitācijas nodrošināšana </w:t>
      </w:r>
      <w:r w:rsidRPr="00246305">
        <w:rPr>
          <w:rFonts w:cs="Times New Roman"/>
          <w:bCs/>
        </w:rPr>
        <w:t>no vardarbības cietušām pilngadīgām personām un vardarbību veikušām personām</w:t>
      </w:r>
      <w:r w:rsidRPr="00246305">
        <w:rPr>
          <w:rFonts w:cs="Times New Roman"/>
        </w:rPr>
        <w:t xml:space="preserve">” īstenošanai 2015.gadam un turpmāk ik gadu 554 541 </w:t>
      </w:r>
      <w:r w:rsidRPr="00246305">
        <w:rPr>
          <w:rFonts w:cs="Times New Roman"/>
          <w:i/>
        </w:rPr>
        <w:t>euro</w:t>
      </w:r>
      <w:r w:rsidRPr="00246305">
        <w:rPr>
          <w:rFonts w:cs="Times New Roman"/>
        </w:rPr>
        <w:t xml:space="preserve"> apmē</w:t>
      </w:r>
      <w:r>
        <w:rPr>
          <w:rFonts w:cs="Times New Roman"/>
        </w:rPr>
        <w:t xml:space="preserve">rā. </w:t>
      </w:r>
    </w:p>
    <w:p w14:paraId="629F1A43" w14:textId="0331D3BB" w:rsidR="007A2589" w:rsidRPr="007A1F65" w:rsidRDefault="007A2589" w:rsidP="007A2589">
      <w:pPr>
        <w:jc w:val="right"/>
      </w:pPr>
      <w:r w:rsidRPr="007A1F65">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25</w:t>
      </w:r>
      <w:r w:rsidR="00FA22F8">
        <w:rPr>
          <w:noProof/>
        </w:rPr>
        <w:fldChar w:fldCharType="end"/>
      </w:r>
    </w:p>
    <w:p w14:paraId="0CBF6B2A" w14:textId="77777777" w:rsidR="007A2589" w:rsidRPr="00246305" w:rsidRDefault="007A2589" w:rsidP="007A2589">
      <w:pPr>
        <w:spacing w:after="120"/>
        <w:jc w:val="center"/>
        <w:rPr>
          <w:rFonts w:cs="Times New Roman"/>
        </w:rPr>
      </w:pPr>
      <w:r w:rsidRPr="00246305">
        <w:rPr>
          <w:rFonts w:cs="Times New Roman"/>
          <w:b/>
          <w:bCs/>
        </w:rPr>
        <w:t xml:space="preserve">JPI “Sociālās rehabilitācijas nodrošināšana no vardarbības cietušām pilngadīgām personām un vardarbību veikušām personām” plānotie un apgūtie līdzekļi, </w:t>
      </w:r>
      <w:r w:rsidRPr="00246305">
        <w:rPr>
          <w:rFonts w:cs="Times New Roman"/>
          <w:b/>
          <w:bCs/>
          <w:i/>
        </w:rPr>
        <w:t>euro</w:t>
      </w:r>
    </w:p>
    <w:p w14:paraId="267ED02C" w14:textId="77777777" w:rsidR="007A2589" w:rsidRPr="00B40548" w:rsidRDefault="007A2589" w:rsidP="007A2589">
      <w:pPr>
        <w:spacing w:after="160"/>
        <w:rPr>
          <w:rFonts w:cs="Times New Roman"/>
          <w:sz w:val="28"/>
          <w:szCs w:val="28"/>
        </w:rPr>
      </w:pPr>
      <w:r w:rsidRPr="00B40548">
        <w:rPr>
          <w:rFonts w:cs="Times New Roman"/>
          <w:noProof/>
          <w:sz w:val="28"/>
          <w:szCs w:val="28"/>
          <w:lang w:eastAsia="lv-LV"/>
        </w:rPr>
        <w:drawing>
          <wp:inline distT="0" distB="0" distL="0" distR="0" wp14:anchorId="115ABB91" wp14:editId="60DA65D7">
            <wp:extent cx="5745480" cy="3016155"/>
            <wp:effectExtent l="0" t="0" r="762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81333" cy="3034976"/>
                    </a:xfrm>
                    <a:prstGeom prst="rect">
                      <a:avLst/>
                    </a:prstGeom>
                    <a:noFill/>
                  </pic:spPr>
                </pic:pic>
              </a:graphicData>
            </a:graphic>
          </wp:inline>
        </w:drawing>
      </w:r>
    </w:p>
    <w:p w14:paraId="123334AC" w14:textId="34C18540" w:rsidR="00AE4E23" w:rsidRPr="001420EB" w:rsidRDefault="007A2589" w:rsidP="001420EB">
      <w:pPr>
        <w:spacing w:after="120"/>
        <w:ind w:firstLine="720"/>
        <w:rPr>
          <w:rFonts w:cs="Times New Roman"/>
          <w:szCs w:val="28"/>
        </w:rPr>
      </w:pPr>
      <w:r w:rsidRPr="00B40548">
        <w:rPr>
          <w:rFonts w:cs="Times New Roman"/>
          <w:szCs w:val="28"/>
        </w:rPr>
        <w:t xml:space="preserve">Tomēr, ņemot vērā JPI </w:t>
      </w:r>
      <w:r w:rsidRPr="00B40548">
        <w:rPr>
          <w:rFonts w:cs="Times New Roman"/>
          <w:bCs/>
          <w:szCs w:val="28"/>
        </w:rPr>
        <w:t>piešķirtā finansējuma izpildes tendences,</w:t>
      </w:r>
      <w:r w:rsidRPr="00B40548">
        <w:rPr>
          <w:rFonts w:cs="Times New Roman"/>
          <w:szCs w:val="28"/>
        </w:rPr>
        <w:t xml:space="preserve"> atbilstoši LM iniciatīvai 2015.gadā tika samazināti minētajai JPI piešķirtie līdzekļi 363 455 </w:t>
      </w:r>
      <w:r w:rsidRPr="00B40548">
        <w:rPr>
          <w:rFonts w:cs="Times New Roman"/>
          <w:i/>
          <w:szCs w:val="28"/>
        </w:rPr>
        <w:t>euro</w:t>
      </w:r>
      <w:r w:rsidRPr="00B40548">
        <w:rPr>
          <w:rFonts w:cs="Times New Roman"/>
          <w:szCs w:val="28"/>
        </w:rPr>
        <w:t xml:space="preserve"> apmērā, lai nodrošinātu rindu pēc tehniskajiem palīglīdzekļiem samazināšanu, 2016.gadā tika samazināti minētajai JPI piešķirtie līdzekļi 259 975 </w:t>
      </w:r>
      <w:r w:rsidRPr="00B40548">
        <w:rPr>
          <w:rFonts w:cs="Times New Roman"/>
          <w:i/>
          <w:szCs w:val="28"/>
        </w:rPr>
        <w:t>euro</w:t>
      </w:r>
      <w:r w:rsidRPr="00B40548">
        <w:rPr>
          <w:rFonts w:cs="Times New Roman"/>
          <w:szCs w:val="28"/>
        </w:rPr>
        <w:t xml:space="preserve"> apmērā, lai nodrošinātu rindu pēc tehniskajiem palīglīdzekļiem samazināšanu (219 203 </w:t>
      </w:r>
      <w:r w:rsidRPr="00B40548">
        <w:rPr>
          <w:rFonts w:cs="Times New Roman"/>
          <w:i/>
          <w:szCs w:val="28"/>
        </w:rPr>
        <w:t>euro</w:t>
      </w:r>
      <w:r w:rsidRPr="00B40548">
        <w:rPr>
          <w:rFonts w:cs="Times New Roman"/>
          <w:szCs w:val="28"/>
        </w:rPr>
        <w:t>) un moduļa izstrādi</w:t>
      </w:r>
      <w:r w:rsidR="0076753E">
        <w:rPr>
          <w:rFonts w:cs="Times New Roman"/>
          <w:szCs w:val="28"/>
        </w:rPr>
        <w:t xml:space="preserve"> </w:t>
      </w:r>
      <w:r w:rsidR="0076753E">
        <w:rPr>
          <w:rFonts w:cs="Times New Roman"/>
        </w:rPr>
        <w:t>Valsts sociālās politikas monitoringa</w:t>
      </w:r>
      <w:r w:rsidRPr="00B40548">
        <w:rPr>
          <w:rFonts w:cs="Times New Roman"/>
          <w:szCs w:val="28"/>
        </w:rPr>
        <w:t xml:space="preserve"> </w:t>
      </w:r>
      <w:r w:rsidR="006A3579">
        <w:rPr>
          <w:rFonts w:cs="Times New Roman"/>
          <w:szCs w:val="28"/>
        </w:rPr>
        <w:t xml:space="preserve">IS SPOLIS </w:t>
      </w:r>
      <w:r w:rsidRPr="00B40548">
        <w:rPr>
          <w:rFonts w:cs="Times New Roman"/>
          <w:szCs w:val="28"/>
        </w:rPr>
        <w:t xml:space="preserve">(40 772 </w:t>
      </w:r>
      <w:r w:rsidRPr="00B40548">
        <w:rPr>
          <w:rFonts w:cs="Times New Roman"/>
          <w:i/>
          <w:szCs w:val="28"/>
        </w:rPr>
        <w:t>euro</w:t>
      </w:r>
      <w:r w:rsidRPr="00B40548">
        <w:rPr>
          <w:rFonts w:cs="Times New Roman"/>
          <w:szCs w:val="28"/>
        </w:rPr>
        <w:t xml:space="preserve">), 2017.gadā tika samazināti piešķirtie līdzekļi 237 586 </w:t>
      </w:r>
      <w:r w:rsidRPr="00B40548">
        <w:rPr>
          <w:rFonts w:cs="Times New Roman"/>
          <w:i/>
          <w:szCs w:val="28"/>
        </w:rPr>
        <w:t>euro</w:t>
      </w:r>
      <w:r w:rsidRPr="00B40548">
        <w:rPr>
          <w:rFonts w:cs="Times New Roman"/>
          <w:szCs w:val="28"/>
        </w:rPr>
        <w:t xml:space="preserve"> apmērā, lai daļēji nodrošinātu tehnisko palīglīdzekļu klāsta modernizēšanu (100 000 </w:t>
      </w:r>
      <w:r w:rsidRPr="00B40548">
        <w:rPr>
          <w:rFonts w:cs="Times New Roman"/>
          <w:i/>
          <w:szCs w:val="28"/>
        </w:rPr>
        <w:t>euro</w:t>
      </w:r>
      <w:r w:rsidRPr="00B40548">
        <w:rPr>
          <w:rFonts w:cs="Times New Roman"/>
          <w:szCs w:val="28"/>
        </w:rPr>
        <w:t xml:space="preserve">), rindu samazināšanai pēc tehniskajiem palīglīdzekļiem (18 904 </w:t>
      </w:r>
      <w:r w:rsidRPr="00B40548">
        <w:rPr>
          <w:rFonts w:cs="Times New Roman"/>
          <w:i/>
          <w:szCs w:val="28"/>
        </w:rPr>
        <w:t>euro</w:t>
      </w:r>
      <w:r w:rsidRPr="00B40548">
        <w:rPr>
          <w:rFonts w:cs="Times New Roman"/>
          <w:szCs w:val="28"/>
        </w:rPr>
        <w:t>), sociālās rehabilitācijas pakalpojuma nodrošināšanai bērniem, kas cietuši no prettiesiskām darbībām, atbilstoši faktiskajam pakalpojuma pieprasījumam (</w:t>
      </w:r>
      <w:r w:rsidRPr="00B40548">
        <w:rPr>
          <w:rFonts w:cs="Times New Roman"/>
        </w:rPr>
        <w:t>38 154</w:t>
      </w:r>
      <w:r w:rsidRPr="00B40548">
        <w:rPr>
          <w:rFonts w:cs="Times New Roman"/>
          <w:szCs w:val="28"/>
        </w:rPr>
        <w:t xml:space="preserve"> </w:t>
      </w:r>
      <w:r w:rsidRPr="00B40548">
        <w:rPr>
          <w:rFonts w:cs="Times New Roman"/>
          <w:i/>
          <w:szCs w:val="28"/>
        </w:rPr>
        <w:t>euro</w:t>
      </w:r>
      <w:r w:rsidRPr="00B40548">
        <w:rPr>
          <w:rFonts w:cs="Times New Roman"/>
          <w:szCs w:val="28"/>
        </w:rPr>
        <w:t xml:space="preserve">) un sociālās rehabilitācijas pakalpojuma nodrošināšanai personām ar redzes invaliditāti atbilstoši faktiskajam pakalpojuma </w:t>
      </w:r>
      <w:r w:rsidRPr="00B40548">
        <w:rPr>
          <w:rFonts w:cs="Times New Roman"/>
          <w:szCs w:val="28"/>
        </w:rPr>
        <w:lastRenderedPageBreak/>
        <w:t>pieprasījumam (80 528</w:t>
      </w:r>
      <w:r w:rsidRPr="00B40548">
        <w:rPr>
          <w:rFonts w:cs="Times New Roman"/>
          <w:i/>
          <w:szCs w:val="28"/>
        </w:rPr>
        <w:t xml:space="preserve"> euro</w:t>
      </w:r>
      <w:r w:rsidRPr="00B40548">
        <w:rPr>
          <w:rFonts w:cs="Times New Roman"/>
          <w:szCs w:val="28"/>
        </w:rPr>
        <w:t xml:space="preserve">), savukārt 2018.gadā tika samazināti minētajai JPI piešķirtie līdzekļi 79 334 </w:t>
      </w:r>
      <w:r w:rsidRPr="00B40548">
        <w:rPr>
          <w:rFonts w:cs="Times New Roman"/>
          <w:i/>
          <w:szCs w:val="28"/>
        </w:rPr>
        <w:t>euro</w:t>
      </w:r>
      <w:r w:rsidRPr="00B40548">
        <w:rPr>
          <w:rFonts w:cs="Times New Roman"/>
          <w:szCs w:val="28"/>
        </w:rPr>
        <w:t xml:space="preserve"> apmērā rindu samazināšanai pēc tehniskajiem palīglī</w:t>
      </w:r>
      <w:r>
        <w:rPr>
          <w:rFonts w:cs="Times New Roman"/>
          <w:szCs w:val="28"/>
        </w:rPr>
        <w:t>dzekļiem.</w:t>
      </w:r>
      <w:bookmarkStart w:id="195" w:name="_Ref525222354"/>
      <w:bookmarkStart w:id="196" w:name="_Ref525302617"/>
    </w:p>
    <w:p w14:paraId="70E1BB92" w14:textId="1E56287A" w:rsidR="007A2589" w:rsidRPr="007A1F65" w:rsidRDefault="007A2589" w:rsidP="007A2589">
      <w:pPr>
        <w:jc w:val="right"/>
      </w:pPr>
      <w:r w:rsidRPr="007A1F65">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40</w:t>
      </w:r>
      <w:r w:rsidR="00FA22F8">
        <w:rPr>
          <w:noProof/>
        </w:rPr>
        <w:fldChar w:fldCharType="end"/>
      </w:r>
      <w:bookmarkEnd w:id="195"/>
      <w:bookmarkEnd w:id="196"/>
    </w:p>
    <w:p w14:paraId="1EE5B365" w14:textId="77777777" w:rsidR="007A2589" w:rsidRPr="00246305" w:rsidRDefault="007A2589" w:rsidP="007A2589">
      <w:pPr>
        <w:spacing w:after="160"/>
        <w:ind w:firstLine="720"/>
        <w:jc w:val="center"/>
        <w:rPr>
          <w:rFonts w:cs="Times New Roman"/>
          <w:sz w:val="32"/>
          <w:szCs w:val="28"/>
        </w:rPr>
      </w:pPr>
      <w:r w:rsidRPr="00246305">
        <w:rPr>
          <w:rFonts w:cs="Times New Roman"/>
          <w:b/>
          <w:bCs/>
          <w:szCs w:val="28"/>
        </w:rPr>
        <w:t>JPI “Sociālās rehabilitācijas nodrošināšana no vardarbības cietušām pilngadīgām personām un vardarbību veikušām personām” ietvaros plānotais un faktiskais pakalpojuma saņēmēju skaits</w:t>
      </w:r>
    </w:p>
    <w:p w14:paraId="6D1FFE22" w14:textId="77777777" w:rsidR="007A2589" w:rsidRPr="00B40548" w:rsidRDefault="007A2589" w:rsidP="007A2589">
      <w:pPr>
        <w:spacing w:after="160"/>
        <w:ind w:firstLine="720"/>
        <w:rPr>
          <w:rFonts w:cs="Times New Roman"/>
          <w:noProof/>
          <w:sz w:val="28"/>
          <w:szCs w:val="28"/>
          <w:lang w:eastAsia="lv-LV"/>
        </w:rPr>
      </w:pPr>
      <w:r w:rsidRPr="00B40548">
        <w:rPr>
          <w:rFonts w:cs="Times New Roman"/>
          <w:noProof/>
          <w:sz w:val="28"/>
          <w:szCs w:val="28"/>
          <w:lang w:eastAsia="lv-LV"/>
        </w:rPr>
        <w:drawing>
          <wp:inline distT="0" distB="0" distL="0" distR="0" wp14:anchorId="3581E3D7" wp14:editId="3E944F2F">
            <wp:extent cx="4535816" cy="253365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35816" cy="2533650"/>
                    </a:xfrm>
                    <a:prstGeom prst="rect">
                      <a:avLst/>
                    </a:prstGeom>
                    <a:noFill/>
                    <a:ln>
                      <a:noFill/>
                    </a:ln>
                  </pic:spPr>
                </pic:pic>
              </a:graphicData>
            </a:graphic>
          </wp:inline>
        </w:drawing>
      </w:r>
    </w:p>
    <w:p w14:paraId="7F655363" w14:textId="27E2EBCC" w:rsidR="007A2589" w:rsidRPr="00C61157" w:rsidRDefault="007A2589" w:rsidP="000C25CF">
      <w:pPr>
        <w:spacing w:after="120"/>
        <w:ind w:firstLine="720"/>
      </w:pPr>
      <w:r w:rsidRPr="00C61157">
        <w:t xml:space="preserve">Analizējot JPI ietvaros plānoto un faktisko pakalpojuma saņēmēju skaitu secināts, ka 2015.gadā pakalpojums kopumā sniegts tikai 213 personām jeb 19,6 % no plānotā skaita, 2016.gadā – 599 personām jeb 55,1 % no plānotā skaita, savukārt 2017.gadā – 916 personām jeb 84,2 % no plānotā skaita. Analizējot 2016. un 2017.gada izpildes rādītājus, ir redzams, ka pakalpojuma izpildei ir vērojams liels pieaugums, t.i. vardarbībā cietušām pilngadīgām personām pakalpojuma saņēmēju skaits pieaudzis par 204 personām jeb 169,2 % un vardarbību veikušām personām pakalpojuma saņēmēju skaits pieaudzis par 113 personām jeb 137,2 %. </w:t>
      </w:r>
    </w:p>
    <w:p w14:paraId="6D3CF2AD" w14:textId="2057BF04" w:rsidR="007A2589" w:rsidRPr="007A1F65" w:rsidRDefault="007A2589" w:rsidP="007A2589">
      <w:pPr>
        <w:jc w:val="right"/>
      </w:pPr>
      <w:bookmarkStart w:id="197" w:name="_Ref525222408"/>
      <w:r w:rsidRPr="007A1F65">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41</w:t>
      </w:r>
      <w:r w:rsidR="00FA22F8">
        <w:rPr>
          <w:noProof/>
        </w:rPr>
        <w:fldChar w:fldCharType="end"/>
      </w:r>
      <w:bookmarkEnd w:id="197"/>
    </w:p>
    <w:p w14:paraId="5636BE79" w14:textId="77777777" w:rsidR="007A2589" w:rsidRPr="00246305" w:rsidRDefault="007A2589" w:rsidP="007A2589">
      <w:pPr>
        <w:spacing w:after="120"/>
        <w:jc w:val="center"/>
        <w:rPr>
          <w:rFonts w:cs="Times New Roman"/>
          <w:sz w:val="32"/>
          <w:szCs w:val="28"/>
        </w:rPr>
      </w:pPr>
      <w:r w:rsidRPr="00246305">
        <w:rPr>
          <w:rFonts w:cs="Times New Roman"/>
          <w:b/>
          <w:bCs/>
          <w:szCs w:val="28"/>
        </w:rPr>
        <w:t>JPI “Sociālās rehabilitācijas nodrošināšana no vardarbības cietušām pilngadīgām personām un vardarbību veikušām personām” izdevumu prognozes aprēķins 2019.gadam</w:t>
      </w:r>
    </w:p>
    <w:p w14:paraId="0D3609E4" w14:textId="77777777" w:rsidR="007A2589" w:rsidRPr="00B40548" w:rsidRDefault="007A2589" w:rsidP="007A2589">
      <w:pPr>
        <w:spacing w:after="160"/>
        <w:jc w:val="center"/>
        <w:rPr>
          <w:rFonts w:cs="Times New Roman"/>
          <w:sz w:val="22"/>
          <w:szCs w:val="28"/>
        </w:rPr>
      </w:pPr>
      <w:r w:rsidRPr="00B40548">
        <w:rPr>
          <w:rFonts w:cs="Times New Roman"/>
          <w:noProof/>
          <w:sz w:val="28"/>
          <w:szCs w:val="28"/>
          <w:lang w:eastAsia="lv-LV"/>
        </w:rPr>
        <w:drawing>
          <wp:inline distT="0" distB="0" distL="0" distR="0" wp14:anchorId="6CF0DCE1" wp14:editId="6F56A357">
            <wp:extent cx="6530454" cy="1189355"/>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25356" cy="1224851"/>
                    </a:xfrm>
                    <a:prstGeom prst="rect">
                      <a:avLst/>
                    </a:prstGeom>
                    <a:noFill/>
                  </pic:spPr>
                </pic:pic>
              </a:graphicData>
            </a:graphic>
          </wp:inline>
        </w:drawing>
      </w:r>
    </w:p>
    <w:p w14:paraId="6D2632D0" w14:textId="02516A9D" w:rsidR="007A2589" w:rsidRPr="00B40548" w:rsidRDefault="007A2589" w:rsidP="007A2589">
      <w:pPr>
        <w:spacing w:after="120"/>
        <w:ind w:firstLine="720"/>
        <w:rPr>
          <w:rFonts w:cs="Times New Roman"/>
        </w:rPr>
      </w:pPr>
      <w:r w:rsidRPr="00B40548">
        <w:rPr>
          <w:rFonts w:cs="Times New Roman"/>
        </w:rPr>
        <w:t>Pēc FM veiktajiem aprēķiniem ņemot vērā JPI piešķirtā finansējuma izpildes tendences, tiek prognozēts, ka rezultatīvo rādītāju izpilde 2018.gadā un 2019.gadā nesasniegs sākotnēji plānoto un pakalpojuma ieviešanai paredzētais finansējums netiks apgūts pilnā apmērā. Atbilstoši LM sniegtajai informācijai</w:t>
      </w:r>
      <w:r w:rsidRPr="00B40548">
        <w:rPr>
          <w:rFonts w:cs="Times New Roman"/>
          <w:vertAlign w:val="superscript"/>
        </w:rPr>
        <w:footnoteReference w:id="45"/>
      </w:r>
      <w:r w:rsidRPr="00B40548">
        <w:rPr>
          <w:rFonts w:cs="Times New Roman"/>
        </w:rPr>
        <w:t xml:space="preserve"> (</w:t>
      </w:r>
      <w:r>
        <w:rPr>
          <w:rFonts w:cs="Times New Roman"/>
          <w:highlight w:val="yellow"/>
        </w:rPr>
        <w:fldChar w:fldCharType="begin"/>
      </w:r>
      <w:r>
        <w:rPr>
          <w:rFonts w:cs="Times New Roman"/>
        </w:rPr>
        <w:instrText xml:space="preserve"> REF _Ref525222408 \h </w:instrText>
      </w:r>
      <w:r>
        <w:rPr>
          <w:rFonts w:cs="Times New Roman"/>
          <w:highlight w:val="yellow"/>
        </w:rPr>
      </w:r>
      <w:r>
        <w:rPr>
          <w:rFonts w:cs="Times New Roman"/>
          <w:highlight w:val="yellow"/>
        </w:rPr>
        <w:fldChar w:fldCharType="separate"/>
      </w:r>
      <w:r w:rsidR="008D6E17" w:rsidRPr="007A1F65">
        <w:t xml:space="preserve">Attēls Nr. </w:t>
      </w:r>
      <w:r w:rsidR="008D6E17">
        <w:rPr>
          <w:noProof/>
        </w:rPr>
        <w:t>41</w:t>
      </w:r>
      <w:r>
        <w:rPr>
          <w:rFonts w:cs="Times New Roman"/>
          <w:highlight w:val="yellow"/>
        </w:rPr>
        <w:fldChar w:fldCharType="end"/>
      </w:r>
      <w:r>
        <w:rPr>
          <w:rFonts w:cs="Times New Roman"/>
        </w:rPr>
        <w:t xml:space="preserve">) </w:t>
      </w:r>
      <w:r w:rsidRPr="00B40548">
        <w:rPr>
          <w:rFonts w:cs="Times New Roman"/>
        </w:rPr>
        <w:t xml:space="preserve">2018.gada sešos mēnešos JPI īstenošanai izlietoti līdzekļi 190 015 </w:t>
      </w:r>
      <w:r w:rsidRPr="00B40548">
        <w:rPr>
          <w:rFonts w:cs="Times New Roman"/>
          <w:i/>
        </w:rPr>
        <w:t>euro</w:t>
      </w:r>
      <w:r w:rsidRPr="00B40548">
        <w:rPr>
          <w:rFonts w:cs="Times New Roman"/>
        </w:rPr>
        <w:t xml:space="preserve"> apmērā, kas vidēji mēnesī veido 31 669 </w:t>
      </w:r>
      <w:r w:rsidRPr="00B40548">
        <w:rPr>
          <w:rFonts w:cs="Times New Roman"/>
          <w:i/>
        </w:rPr>
        <w:t>euro</w:t>
      </w:r>
      <w:r w:rsidRPr="00B40548">
        <w:rPr>
          <w:rFonts w:cs="Times New Roman"/>
        </w:rPr>
        <w:t xml:space="preserve">, un salīdzinājumā ar 2017.gadā izlietotajiem līdzekļiem vidēji mēnesī (23 751 </w:t>
      </w:r>
      <w:r w:rsidRPr="00B40548">
        <w:rPr>
          <w:rFonts w:cs="Times New Roman"/>
          <w:i/>
        </w:rPr>
        <w:t>euro</w:t>
      </w:r>
      <w:r w:rsidRPr="00B40548">
        <w:rPr>
          <w:rFonts w:cs="Times New Roman"/>
        </w:rPr>
        <w:t xml:space="preserve">) tie pieaug par 33,3 %. </w:t>
      </w:r>
    </w:p>
    <w:p w14:paraId="6D783E3C" w14:textId="77777777" w:rsidR="007A2589" w:rsidRPr="00B40548" w:rsidRDefault="007A2589" w:rsidP="007A2589">
      <w:pPr>
        <w:spacing w:after="120"/>
        <w:rPr>
          <w:rFonts w:cs="Times New Roman"/>
        </w:rPr>
      </w:pPr>
      <w:r w:rsidRPr="00B40548">
        <w:rPr>
          <w:rFonts w:cs="Times New Roman"/>
        </w:rPr>
        <w:tab/>
        <w:t xml:space="preserve">Ņemot vērā 2018.gada sešu mēnešu izpildes datus, kā arī pieņemot, ka 2018.gada otrajā pusgadā pasākums tiks īstenots tādā pašā apmērā, tiek prognozēts, ka 2018.gadā JPI īstenošanai </w:t>
      </w:r>
      <w:r w:rsidRPr="00B40548">
        <w:rPr>
          <w:rFonts w:cs="Times New Roman"/>
        </w:rPr>
        <w:lastRenderedPageBreak/>
        <w:t>tiks izlietoti līdzekļi 380 030</w:t>
      </w:r>
      <w:r w:rsidRPr="00B40548">
        <w:rPr>
          <w:rFonts w:cs="Times New Roman"/>
          <w:i/>
        </w:rPr>
        <w:t xml:space="preserve"> euro</w:t>
      </w:r>
      <w:r w:rsidRPr="00B40548">
        <w:rPr>
          <w:rFonts w:cs="Times New Roman"/>
        </w:rPr>
        <w:t xml:space="preserve"> apmērā. Līdz ar to veidojas finansējums 95 177 </w:t>
      </w:r>
      <w:r w:rsidRPr="00B40548">
        <w:rPr>
          <w:rFonts w:cs="Times New Roman"/>
          <w:i/>
        </w:rPr>
        <w:t>euro</w:t>
      </w:r>
      <w:r w:rsidRPr="00B40548">
        <w:rPr>
          <w:rFonts w:cs="Times New Roman"/>
        </w:rPr>
        <w:t xml:space="preserve"> apmērā, kuru ir iespējams novirzīt LM aktuālāku pasākumu īstenošanai. </w:t>
      </w:r>
    </w:p>
    <w:p w14:paraId="38F87A8F" w14:textId="14674D7A" w:rsidR="007A2589" w:rsidRPr="00B40548" w:rsidRDefault="007A2589" w:rsidP="007A2589">
      <w:pPr>
        <w:spacing w:after="120"/>
        <w:ind w:firstLine="720"/>
        <w:rPr>
          <w:rFonts w:cs="Times New Roman"/>
        </w:rPr>
      </w:pPr>
      <w:r w:rsidRPr="00B40548">
        <w:rPr>
          <w:rFonts w:cs="Times New Roman"/>
        </w:rPr>
        <w:t xml:space="preserve">Savukārt attiecībā uz 2019.gadā JPI īstenošanai plānotajiem līdzekļiem tiek prognozēts, ka tiks izlietots finansējums 506 577 </w:t>
      </w:r>
      <w:r w:rsidRPr="00B40548">
        <w:rPr>
          <w:rFonts w:cs="Times New Roman"/>
          <w:i/>
        </w:rPr>
        <w:t>euro</w:t>
      </w:r>
      <w:r w:rsidRPr="00B40548">
        <w:rPr>
          <w:rFonts w:cs="Times New Roman"/>
        </w:rPr>
        <w:t xml:space="preserve"> apmērā, ņemot vērā 2018.gada sešu mēnešu izpildes datus, kā arī pieņemot, ka 2019.gadā saglabāsies 2018.gada pieauguma tendence pret 2017.gadu 33,3 % apmērā. Līdz ar to veidojas finansējums </w:t>
      </w:r>
      <w:r w:rsidRPr="00B40548">
        <w:rPr>
          <w:rFonts w:cs="Times New Roman"/>
          <w:b/>
        </w:rPr>
        <w:t xml:space="preserve">47 964 </w:t>
      </w:r>
      <w:r w:rsidRPr="00B40548">
        <w:rPr>
          <w:rFonts w:cs="Times New Roman"/>
          <w:b/>
          <w:i/>
        </w:rPr>
        <w:t xml:space="preserve">euro </w:t>
      </w:r>
      <w:r w:rsidRPr="00B40548">
        <w:rPr>
          <w:rFonts w:cs="Times New Roman"/>
          <w:b/>
        </w:rPr>
        <w:t>apmērā</w:t>
      </w:r>
      <w:r w:rsidRPr="00B40548">
        <w:rPr>
          <w:rFonts w:cs="Times New Roman"/>
        </w:rPr>
        <w:t xml:space="preserve">, kuru iespējams LM novirzīt citiem mērķiem, tai skaitā 18 000 </w:t>
      </w:r>
      <w:r w:rsidRPr="00B40548">
        <w:rPr>
          <w:rFonts w:cs="Times New Roman"/>
          <w:i/>
        </w:rPr>
        <w:t>euro,</w:t>
      </w:r>
      <w:r w:rsidRPr="00B40548">
        <w:rPr>
          <w:rFonts w:cs="Times New Roman"/>
        </w:rPr>
        <w:t xml:space="preserve"> atbilstoši 2018.gada 4.septembrī MK sēdē izskatītajam LM izstrādātajam informatīvajam ziņojumam “Par iespēju palīdzēt pensij</w:t>
      </w:r>
      <w:r w:rsidR="00FD1D47">
        <w:rPr>
          <w:rFonts w:cs="Times New Roman"/>
        </w:rPr>
        <w:t xml:space="preserve">as vecuma iedzīvotājiem zobu protezēšanas </w:t>
      </w:r>
      <w:r w:rsidRPr="00B40548">
        <w:rPr>
          <w:rFonts w:cs="Times New Roman"/>
        </w:rPr>
        <w:t xml:space="preserve">jautājumos”, plānots novirzīt senioru bezzobu žokļu protezēšanai un atlikušo finansējumu 29 964 </w:t>
      </w:r>
      <w:r w:rsidRPr="00B40548">
        <w:rPr>
          <w:rFonts w:cs="Times New Roman"/>
          <w:i/>
        </w:rPr>
        <w:t>euro</w:t>
      </w:r>
      <w:r w:rsidRPr="00B40548">
        <w:rPr>
          <w:rFonts w:cs="Times New Roman"/>
        </w:rPr>
        <w:t xml:space="preserve"> apmērā FM piedāvā novirzīt LM budžeta apakšprogrammas 05.01.00 “Sociālās rehabilitācijas valsts programmas” ietvaros finansētajam pakalpojumam – tehnisko palīglīdzekļu nodrošināšanai, ņemot vērā, ka atbilstoši LM prognozei 2018.gada beigās rindā pēc tehniskajiem palīglīdzekļiem būs 8 082 personas.</w:t>
      </w:r>
    </w:p>
    <w:p w14:paraId="2F82960B" w14:textId="77777777" w:rsidR="007A2589" w:rsidRPr="00B40548" w:rsidRDefault="007A2589" w:rsidP="007A2589">
      <w:pPr>
        <w:spacing w:after="120"/>
        <w:ind w:firstLine="720"/>
        <w:rPr>
          <w:rFonts w:cs="Times New Roman"/>
        </w:rPr>
      </w:pPr>
      <w:r w:rsidRPr="00B40548">
        <w:rPr>
          <w:rFonts w:cs="Times New Roman"/>
        </w:rPr>
        <w:t xml:space="preserve">Vienlaikus, ņemot vērā, ka pakalpojuma izpildei ir tendence pieaugt, kā arī atbilstoši LM sniegtajai informācijai pakalpojuma sniegšanā iesaistīto pašvaldību skaits ar katru gadu pieaug, FM piedāvā novirzāmā finansējuma apmēru 2020. un 2021.gadā skatīt likumprojekta “Par valsts budžetu 2020.gadam” un likumprojekta “Par vidēja termiņa budžeta ietvaru 2020., 2021. un 2022.gadam” sagatavošanas procesā, ņemot vērā JPI piešķirtā finansējuma aktuālākās izpildes tendences. </w:t>
      </w:r>
      <w:r w:rsidRPr="00B40548">
        <w:rPr>
          <w:rFonts w:cs="Times New Roman"/>
        </w:rPr>
        <w:tab/>
      </w:r>
    </w:p>
    <w:p w14:paraId="3FC2F285" w14:textId="5FDE3CB6" w:rsidR="007A2589" w:rsidRPr="00B40548" w:rsidRDefault="007A2589" w:rsidP="007A2589">
      <w:pPr>
        <w:spacing w:after="120"/>
        <w:ind w:firstLine="720"/>
        <w:rPr>
          <w:rFonts w:cs="Times New Roman"/>
        </w:rPr>
      </w:pPr>
      <w:r w:rsidRPr="00B40548">
        <w:rPr>
          <w:rFonts w:cs="Times New Roman"/>
        </w:rPr>
        <w:t>LM viedoklis izpildes prognozēs un aprēķinos atšķiras no FM viedokļa. LM uzskata, ka rezultatīvo rādītāju izpilde 2018.gadā un 2019.gadā sasniegs sākotnēji plānoto, bet pakalpojuma nodrošināšanai paredzētais finansējums netiks apgūts pilnā apmērā, jo pakalpojuma saņēmēji, dažādu iemeslu dēļ, neizmanto tiem piešķirto pakalpojumu pilnā apjomā, kā arī vērojams zemāks pieprasījums pēc transporta izdevumu kompensācijām nekā plānots. LM uzskata, ka nākamo gadu izdevumu prognozei nevar ņemt par pamatu pieaugumu no 2018.gadā sešos mēnešos JPI īstenošanai izlietotajiem līdzekļiem vidēji mēnesī pret 2017.gadā izlietotajiem līdzekļiem vidēji mēnesī, jo atbilstoši MK 2017.gada 14.novembra noteikumiem Nr.669 “Grozījumi Ministru kabineta 2014.gada 23.decembra noteikumos Nr.790 “Sociālās rehabilitācijas pakalpojumu sniegšanas kārtība no vardarbības cietušām un vardarbību veikušām pilngadīgām personām”” ar 2018. gada 1. janvāri pieauga pakalpojuma cena. LM prognozē, ka 2018.gadā JPI īstenošanai tiks izlietoti līdzekļi 425 0</w:t>
      </w:r>
      <w:r w:rsidR="00FD1D47">
        <w:rPr>
          <w:rFonts w:cs="Times New Roman"/>
        </w:rPr>
        <w:t>97</w:t>
      </w:r>
      <w:r w:rsidRPr="00B40548">
        <w:rPr>
          <w:rFonts w:cs="Times New Roman"/>
          <w:i/>
        </w:rPr>
        <w:t> euro</w:t>
      </w:r>
      <w:r w:rsidRPr="00B40548">
        <w:rPr>
          <w:rFonts w:cs="Times New Roman"/>
        </w:rPr>
        <w:t xml:space="preserve"> apmērā, ņemot vērā 2018.gada sešu mēnešu izpildes datus, kā arī pieņemot, ka 2018.gada otrajā pusgadā pasākums tiks īstenots ar tādu  pašu pieaugumu kā 2017.gada 2.pusgadā (157 678 </w:t>
      </w:r>
      <w:r w:rsidRPr="00B40548">
        <w:rPr>
          <w:rFonts w:cs="Times New Roman"/>
          <w:i/>
        </w:rPr>
        <w:t>euro</w:t>
      </w:r>
      <w:r w:rsidRPr="00B40548">
        <w:rPr>
          <w:rFonts w:cs="Times New Roman"/>
        </w:rPr>
        <w:t>) pret 1.pusgadu (127 334 </w:t>
      </w:r>
      <w:r w:rsidRPr="00B40548">
        <w:rPr>
          <w:rFonts w:cs="Times New Roman"/>
          <w:i/>
        </w:rPr>
        <w:t>euro</w:t>
      </w:r>
      <w:r w:rsidRPr="00B40548">
        <w:rPr>
          <w:rFonts w:cs="Times New Roman"/>
        </w:rPr>
        <w:t>), t.i. kopumā aptuveni 24 %. Līdz ar to veidojas finansējums 50</w:t>
      </w:r>
      <w:r w:rsidR="00FD1D47">
        <w:rPr>
          <w:rFonts w:cs="Times New Roman"/>
        </w:rPr>
        <w:t> </w:t>
      </w:r>
      <w:r w:rsidRPr="00B40548">
        <w:rPr>
          <w:rFonts w:cs="Times New Roman"/>
        </w:rPr>
        <w:t>1</w:t>
      </w:r>
      <w:r w:rsidR="00FD1D47">
        <w:rPr>
          <w:rFonts w:cs="Times New Roman"/>
        </w:rPr>
        <w:t xml:space="preserve">10 </w:t>
      </w:r>
      <w:r w:rsidRPr="00B40548">
        <w:rPr>
          <w:rFonts w:cs="Times New Roman"/>
          <w:i/>
        </w:rPr>
        <w:t>euro</w:t>
      </w:r>
      <w:r w:rsidRPr="00B40548">
        <w:rPr>
          <w:rFonts w:cs="Times New Roman"/>
        </w:rPr>
        <w:t xml:space="preserve"> apmērā, kuru plānots novirzīt citiem mērķiem, tai skaitā 38 235 </w:t>
      </w:r>
      <w:r w:rsidRPr="00B40548">
        <w:rPr>
          <w:rFonts w:cs="Times New Roman"/>
          <w:i/>
        </w:rPr>
        <w:t>euro</w:t>
      </w:r>
      <w:r w:rsidRPr="00B40548">
        <w:rPr>
          <w:rFonts w:cs="Times New Roman"/>
        </w:rPr>
        <w:t xml:space="preserve"> apmērā šī pakalpojuma IT SPOLIS un SOPA sistēmu moduļu izmaiņu veikšanai un 11 </w:t>
      </w:r>
      <w:r w:rsidR="00FD1D47">
        <w:rPr>
          <w:rFonts w:cs="Times New Roman"/>
        </w:rPr>
        <w:t>875</w:t>
      </w:r>
      <w:r w:rsidRPr="00B40548">
        <w:rPr>
          <w:rFonts w:cs="Times New Roman"/>
        </w:rPr>
        <w:t xml:space="preserve"> </w:t>
      </w:r>
      <w:r w:rsidRPr="00B40548">
        <w:rPr>
          <w:rFonts w:cs="Times New Roman"/>
          <w:i/>
        </w:rPr>
        <w:t>euro</w:t>
      </w:r>
      <w:r w:rsidRPr="00B40548">
        <w:rPr>
          <w:rFonts w:cs="Times New Roman"/>
        </w:rPr>
        <w:t xml:space="preserve"> apmērā rindas pēc tehniskajiem palīglīdzekļiem  mazināšanai. </w:t>
      </w:r>
    </w:p>
    <w:p w14:paraId="0E99F9CC" w14:textId="4C63A4B8" w:rsidR="004666BD" w:rsidRDefault="007A2589" w:rsidP="00AE7409">
      <w:pPr>
        <w:spacing w:after="120"/>
        <w:ind w:firstLine="720"/>
        <w:rPr>
          <w:rFonts w:cs="Times New Roman"/>
        </w:rPr>
      </w:pPr>
      <w:r w:rsidRPr="00B40548">
        <w:rPr>
          <w:rFonts w:cs="Times New Roman"/>
        </w:rPr>
        <w:t xml:space="preserve">Savukārt 2019.gadā LM prognozē, ka minētajam pakalpojumam plānotie rezultatīvie rādītāji tiks apgūti atbilstoši budžetā plānotajam, bet plānotajam finansējumam veidosies ietaupījums 18 000 </w:t>
      </w:r>
      <w:r w:rsidRPr="00B40548">
        <w:rPr>
          <w:rFonts w:cs="Times New Roman"/>
          <w:i/>
        </w:rPr>
        <w:t>euro</w:t>
      </w:r>
      <w:r w:rsidRPr="00B40548">
        <w:rPr>
          <w:rFonts w:cs="Times New Roman"/>
        </w:rPr>
        <w:t xml:space="preserve"> apmērā, kuru LM  plāno novirzīt LM budžeta apakšprogrammas 05.01.00 “Sociālās rehabilitācijas valsts programmas” ietvaros plānotajam izmēģinājumprojektam “Atbalsts zobu protezēšanas jautājumos senioriem”. Sākot ar 2020.gadu un turpmākajos gados LM prognozē, ka minētajam pakalpojumam plānotie rezultatīvie rādītāji un finansējums tiks apgūts atbilstoši budžetā plānotajam, ņemot vērā, ka atbilstoši 2015., 2016. un 2017.gada JPI izpildes rādītājiem, pakalpojuma izpildei ir vērojams liels pieaugums, kā arī to, ka pakalpojuma sniegšanā iesaistīto pašvaldību skaits ar katru gadu pieaug.</w:t>
      </w:r>
    </w:p>
    <w:p w14:paraId="25B2FDEA" w14:textId="77777777" w:rsidR="001420EB" w:rsidRPr="00AE7409" w:rsidRDefault="001420EB" w:rsidP="00AE7409">
      <w:pPr>
        <w:spacing w:after="120"/>
        <w:ind w:firstLine="720"/>
        <w:rPr>
          <w:rFonts w:cs="Times New Roman"/>
        </w:rPr>
      </w:pPr>
    </w:p>
    <w:p w14:paraId="38AA122A" w14:textId="77777777" w:rsidR="007A2589" w:rsidRPr="00B40548" w:rsidRDefault="007A2589" w:rsidP="007A2589">
      <w:pPr>
        <w:spacing w:after="120"/>
        <w:rPr>
          <w:rFonts w:cs="Times New Roman"/>
          <w:b/>
        </w:rPr>
      </w:pPr>
      <w:r w:rsidRPr="00B40548">
        <w:rPr>
          <w:rFonts w:cs="Times New Roman"/>
          <w:b/>
        </w:rPr>
        <w:lastRenderedPageBreak/>
        <w:t xml:space="preserve">LM - Personu, kurām nepieciešama starptautiskā aizsardzība, pārvietošana un uzņemšana Latvijā  </w:t>
      </w:r>
    </w:p>
    <w:p w14:paraId="6F879BB0" w14:textId="6641A595" w:rsidR="007A2589" w:rsidRDefault="00FD1D47" w:rsidP="007A2589">
      <w:pPr>
        <w:spacing w:after="120"/>
        <w:ind w:firstLine="720"/>
        <w:rPr>
          <w:rFonts w:cs="Times New Roman"/>
        </w:rPr>
      </w:pPr>
      <w:r>
        <w:rPr>
          <w:rFonts w:cs="Times New Roman"/>
          <w:bCs/>
        </w:rPr>
        <w:t>2016. – 2018.gada apstiprinātā</w:t>
      </w:r>
      <w:r w:rsidR="007A2589" w:rsidRPr="00246305">
        <w:rPr>
          <w:rFonts w:cs="Times New Roman"/>
          <w:bCs/>
        </w:rPr>
        <w:t xml:space="preserve"> </w:t>
      </w:r>
      <w:r>
        <w:rPr>
          <w:rFonts w:cs="Times New Roman"/>
        </w:rPr>
        <w:t>neatliekamā pasākuma</w:t>
      </w:r>
      <w:r w:rsidR="007A2589" w:rsidRPr="00246305">
        <w:rPr>
          <w:rFonts w:cs="Times New Roman"/>
        </w:rPr>
        <w:t xml:space="preserve"> “Personu, kurām nepieciešama starptautiskā aizsardzība, pārvietošana un uzņemšana Latvijā” ietvaros LM tika piešķirts finansējums 2016.gadam 222 499 </w:t>
      </w:r>
      <w:r w:rsidR="007A2589" w:rsidRPr="00246305">
        <w:rPr>
          <w:rFonts w:cs="Times New Roman"/>
          <w:i/>
        </w:rPr>
        <w:t xml:space="preserve">euro </w:t>
      </w:r>
      <w:r w:rsidR="007A2589" w:rsidRPr="00246305">
        <w:rPr>
          <w:rFonts w:cs="Times New Roman"/>
        </w:rPr>
        <w:t>apmērā un 2017.gadam 232 247 </w:t>
      </w:r>
      <w:r w:rsidR="007A2589" w:rsidRPr="00246305">
        <w:rPr>
          <w:rFonts w:cs="Times New Roman"/>
          <w:i/>
        </w:rPr>
        <w:t xml:space="preserve">euro </w:t>
      </w:r>
      <w:r w:rsidR="007A2589" w:rsidRPr="00246305">
        <w:rPr>
          <w:rFonts w:cs="Times New Roman"/>
        </w:rPr>
        <w:t>apmērā, t.sk. izdevumu pārskatīšanas ietvaros tiek izvērtēts finansējums, kas tiek plānots pamatbudžeta apakšprogrammā 07.01.00 “Nodarbinātības valsts aģentūras darbības nodrošināšana” 2016.gadam 196 467 </w:t>
      </w:r>
      <w:r w:rsidR="007A2589" w:rsidRPr="00246305">
        <w:rPr>
          <w:rFonts w:cs="Times New Roman"/>
          <w:i/>
        </w:rPr>
        <w:t>euro</w:t>
      </w:r>
      <w:r w:rsidR="007A2589" w:rsidRPr="00246305">
        <w:rPr>
          <w:rFonts w:cs="Times New Roman"/>
        </w:rPr>
        <w:t xml:space="preserve"> apmērā, 2017.gadam 207 715 </w:t>
      </w:r>
      <w:r w:rsidR="007A2589" w:rsidRPr="00246305">
        <w:rPr>
          <w:rFonts w:cs="Times New Roman"/>
          <w:i/>
        </w:rPr>
        <w:t xml:space="preserve">euro </w:t>
      </w:r>
      <w:r w:rsidR="007A2589" w:rsidRPr="00246305">
        <w:rPr>
          <w:rFonts w:cs="Times New Roman"/>
        </w:rPr>
        <w:t xml:space="preserve">apmērā, kā arī atbilstoši MK 2017. gada 23. marta sēdes protokola Nr.15 2.§ 7.punktam, lai nodrošinātu paredzēto pasākumu turpināšanu, 2018., 2019. un 2020.gadam ik gadu 147 115 </w:t>
      </w:r>
      <w:r w:rsidR="007A2589" w:rsidRPr="00246305">
        <w:rPr>
          <w:rFonts w:cs="Times New Roman"/>
          <w:i/>
        </w:rPr>
        <w:t>euro</w:t>
      </w:r>
      <w:r w:rsidR="007A2589" w:rsidRPr="00246305">
        <w:rPr>
          <w:rFonts w:cs="Times New Roman"/>
        </w:rPr>
        <w:t xml:space="preserve"> apmērā, kas šādā apmērā ir paredzēts </w:t>
      </w:r>
      <w:r w:rsidR="007A2589">
        <w:rPr>
          <w:rFonts w:cs="Times New Roman"/>
        </w:rPr>
        <w:t>LM pamatbudžetā arī 2021.gadam.</w:t>
      </w:r>
    </w:p>
    <w:p w14:paraId="406CA540" w14:textId="4E39B44E" w:rsidR="007A2589" w:rsidRPr="007A1F65" w:rsidRDefault="007A2589" w:rsidP="007A2589">
      <w:pPr>
        <w:jc w:val="right"/>
      </w:pPr>
      <w:bookmarkStart w:id="198" w:name="_Ref525222547"/>
      <w:r w:rsidRPr="007A1F65">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26</w:t>
      </w:r>
      <w:r w:rsidR="00FA22F8">
        <w:rPr>
          <w:noProof/>
        </w:rPr>
        <w:fldChar w:fldCharType="end"/>
      </w:r>
      <w:bookmarkEnd w:id="198"/>
    </w:p>
    <w:p w14:paraId="230C5AE6" w14:textId="4D9CC139" w:rsidR="007A2589" w:rsidRPr="00246305" w:rsidRDefault="00FD1D47" w:rsidP="007A2589">
      <w:pPr>
        <w:spacing w:after="120"/>
        <w:jc w:val="center"/>
        <w:rPr>
          <w:rFonts w:cs="Times New Roman"/>
        </w:rPr>
      </w:pPr>
      <w:r>
        <w:rPr>
          <w:rFonts w:cs="Times New Roman"/>
          <w:b/>
          <w:bCs/>
        </w:rPr>
        <w:t>Neatliekamā pasākuma</w:t>
      </w:r>
      <w:r w:rsidR="007A2589" w:rsidRPr="00246305">
        <w:rPr>
          <w:rFonts w:cs="Times New Roman"/>
          <w:b/>
          <w:bCs/>
        </w:rPr>
        <w:t xml:space="preserve"> “Personu, kurām nepieciešama starptautiskā aizsardzība, pārvietošana un uzņemšana Latvijā” īstenošanai paredzētā finansējuma un amata vietu plāns un izpilde</w:t>
      </w:r>
    </w:p>
    <w:p w14:paraId="2C07EA72" w14:textId="77777777" w:rsidR="007A2589" w:rsidRPr="00B40548" w:rsidRDefault="007A2589" w:rsidP="007A2589">
      <w:pPr>
        <w:spacing w:after="160"/>
        <w:rPr>
          <w:rFonts w:cs="Times New Roman"/>
          <w:sz w:val="28"/>
          <w:szCs w:val="28"/>
        </w:rPr>
      </w:pPr>
      <w:r w:rsidRPr="00B40548">
        <w:rPr>
          <w:rFonts w:cs="Times New Roman"/>
          <w:noProof/>
          <w:sz w:val="28"/>
          <w:szCs w:val="28"/>
          <w:lang w:eastAsia="lv-LV"/>
        </w:rPr>
        <w:drawing>
          <wp:inline distT="0" distB="0" distL="0" distR="0" wp14:anchorId="69C52754" wp14:editId="4B82C2EB">
            <wp:extent cx="5720316" cy="1026159"/>
            <wp:effectExtent l="0" t="0" r="0" b="3175"/>
            <wp:docPr id="2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2"/>
                    <a:stretch>
                      <a:fillRect/>
                    </a:stretch>
                  </pic:blipFill>
                  <pic:spPr>
                    <a:xfrm>
                      <a:off x="0" y="0"/>
                      <a:ext cx="5830179" cy="1045867"/>
                    </a:xfrm>
                    <a:prstGeom prst="rect">
                      <a:avLst/>
                    </a:prstGeom>
                  </pic:spPr>
                </pic:pic>
              </a:graphicData>
            </a:graphic>
          </wp:inline>
        </w:drawing>
      </w:r>
    </w:p>
    <w:p w14:paraId="46B9D66E" w14:textId="4E7D42B8" w:rsidR="007A2589" w:rsidRPr="00B40548" w:rsidRDefault="007A2589" w:rsidP="007A2589">
      <w:pPr>
        <w:spacing w:after="120"/>
        <w:ind w:firstLine="720"/>
        <w:rPr>
          <w:rFonts w:cs="Times New Roman"/>
          <w:szCs w:val="28"/>
        </w:rPr>
      </w:pPr>
      <w:r w:rsidRPr="00B40548">
        <w:rPr>
          <w:rFonts w:cs="Times New Roman"/>
          <w:szCs w:val="28"/>
        </w:rPr>
        <w:t>Piepr</w:t>
      </w:r>
      <w:r w:rsidR="00FD1D47">
        <w:rPr>
          <w:rFonts w:cs="Times New Roman"/>
          <w:szCs w:val="28"/>
        </w:rPr>
        <w:t>asot papildu līdzekļus minētajam neatliekamajam pasākumam</w:t>
      </w:r>
      <w:r w:rsidRPr="00B40548">
        <w:rPr>
          <w:rFonts w:cs="Times New Roman"/>
          <w:szCs w:val="28"/>
        </w:rPr>
        <w:t xml:space="preserve">, LM plānoja, ka 2017.gadā NVA papildus tiks izveidotas 9 amata vietas. Tomēr, ņemot vērā </w:t>
      </w:r>
      <w:r w:rsidR="00FD1D47">
        <w:rPr>
          <w:rFonts w:cs="Times New Roman"/>
          <w:szCs w:val="28"/>
        </w:rPr>
        <w:t>neatliekamā pasākuma</w:t>
      </w:r>
      <w:r w:rsidRPr="00B40548">
        <w:rPr>
          <w:rFonts w:cs="Times New Roman"/>
          <w:szCs w:val="28"/>
        </w:rPr>
        <w:t xml:space="preserve"> </w:t>
      </w:r>
      <w:r w:rsidRPr="00B40548">
        <w:rPr>
          <w:rFonts w:cs="Times New Roman"/>
          <w:bCs/>
          <w:szCs w:val="28"/>
        </w:rPr>
        <w:t>piešķirtā finansējuma izpildes tendences</w:t>
      </w:r>
      <w:r w:rsidRPr="00B40548">
        <w:rPr>
          <w:rFonts w:cs="Times New Roman"/>
          <w:szCs w:val="28"/>
        </w:rPr>
        <w:t>, atbilstoši LM iniciatīvai saskaņā ar MK 2017. gada 31. oktobra rīkojuma Nr.631 1.7.apakšpunktu 2017.gadam tika samazināti minētaja</w:t>
      </w:r>
      <w:r w:rsidR="00FD1D47">
        <w:rPr>
          <w:rFonts w:cs="Times New Roman"/>
          <w:szCs w:val="28"/>
        </w:rPr>
        <w:t>m neatliekamajam pasākumam</w:t>
      </w:r>
      <w:r w:rsidRPr="00B40548">
        <w:rPr>
          <w:rFonts w:cs="Times New Roman"/>
          <w:szCs w:val="28"/>
        </w:rPr>
        <w:t xml:space="preserve"> piešķirtie līdzekļi 136 748 </w:t>
      </w:r>
      <w:r w:rsidRPr="00B40548">
        <w:rPr>
          <w:rFonts w:cs="Times New Roman"/>
          <w:i/>
          <w:szCs w:val="28"/>
        </w:rPr>
        <w:t>euro</w:t>
      </w:r>
      <w:r w:rsidRPr="00B40548">
        <w:rPr>
          <w:rFonts w:cs="Times New Roman"/>
          <w:szCs w:val="28"/>
        </w:rPr>
        <w:t xml:space="preserve"> apmērā, lai nodrošinātu neatliekamu infrastruktūras sakārtošanas pasākumu īstenošanu un ugunsdrošības prasību nodrošināšanu labklājības nozares iestādēs. Līdz ar to precizētais plānotais finansējums 2017.gadam bija 70 967 </w:t>
      </w:r>
      <w:r w:rsidRPr="00B40548">
        <w:rPr>
          <w:rFonts w:cs="Times New Roman"/>
          <w:i/>
          <w:szCs w:val="28"/>
        </w:rPr>
        <w:t>euro</w:t>
      </w:r>
      <w:r w:rsidRPr="00B40548">
        <w:rPr>
          <w:rFonts w:cs="Times New Roman"/>
          <w:szCs w:val="28"/>
        </w:rPr>
        <w:t xml:space="preserve"> apmērā. Atbilstoši LM sniegtajai informācijai</w:t>
      </w:r>
      <w:r w:rsidRPr="00B40548">
        <w:rPr>
          <w:rFonts w:cs="Times New Roman"/>
          <w:szCs w:val="28"/>
          <w:vertAlign w:val="superscript"/>
        </w:rPr>
        <w:footnoteReference w:id="46"/>
      </w:r>
      <w:r w:rsidRPr="00B40548">
        <w:rPr>
          <w:rFonts w:cs="Times New Roman"/>
          <w:szCs w:val="28"/>
        </w:rPr>
        <w:t xml:space="preserve"> 2017.gadā </w:t>
      </w:r>
      <w:r w:rsidR="00FD1D47">
        <w:rPr>
          <w:rFonts w:cs="Times New Roman"/>
          <w:szCs w:val="28"/>
        </w:rPr>
        <w:t>neatliekamā pasākuma</w:t>
      </w:r>
      <w:r w:rsidRPr="00B40548">
        <w:rPr>
          <w:rFonts w:cs="Times New Roman"/>
          <w:szCs w:val="28"/>
        </w:rPr>
        <w:t xml:space="preserve"> īstenošanai izlietoti līdzekļi 69 453 </w:t>
      </w:r>
      <w:r w:rsidRPr="00B40548">
        <w:rPr>
          <w:rFonts w:cs="Times New Roman"/>
          <w:i/>
          <w:szCs w:val="28"/>
        </w:rPr>
        <w:t>euro</w:t>
      </w:r>
      <w:r w:rsidRPr="00B40548">
        <w:rPr>
          <w:rFonts w:cs="Times New Roman"/>
          <w:szCs w:val="28"/>
        </w:rPr>
        <w:t xml:space="preserve"> apmērā (vid. mēnesī 5 788 </w:t>
      </w:r>
      <w:r w:rsidRPr="00B40548">
        <w:rPr>
          <w:rFonts w:cs="Times New Roman"/>
          <w:i/>
          <w:szCs w:val="28"/>
        </w:rPr>
        <w:t>euro</w:t>
      </w:r>
      <w:r w:rsidRPr="00B40548">
        <w:rPr>
          <w:rFonts w:cs="Times New Roman"/>
          <w:szCs w:val="28"/>
        </w:rPr>
        <w:t xml:space="preserve">) un izveidotas 3 amata vietas. </w:t>
      </w:r>
    </w:p>
    <w:p w14:paraId="2FBD0405" w14:textId="480562CB" w:rsidR="00D610DC" w:rsidRDefault="007A2589" w:rsidP="00D610DC">
      <w:pPr>
        <w:spacing w:after="120"/>
        <w:ind w:firstLine="720"/>
        <w:rPr>
          <w:rFonts w:cs="Times New Roman"/>
          <w:szCs w:val="28"/>
        </w:rPr>
      </w:pPr>
      <w:r w:rsidRPr="00B40548">
        <w:rPr>
          <w:rFonts w:cs="Times New Roman"/>
          <w:szCs w:val="28"/>
        </w:rPr>
        <w:t xml:space="preserve">Savukārt minētā pasākuma īstenošanai 2018.gadam un turpmākajiem gadiem ik gadu piešķirti līdzekļi 147 115 </w:t>
      </w:r>
      <w:r w:rsidRPr="00B40548">
        <w:rPr>
          <w:rFonts w:cs="Times New Roman"/>
          <w:i/>
          <w:szCs w:val="28"/>
        </w:rPr>
        <w:t>euro</w:t>
      </w:r>
      <w:r w:rsidRPr="00B40548">
        <w:rPr>
          <w:rFonts w:cs="Times New Roman"/>
          <w:szCs w:val="28"/>
        </w:rPr>
        <w:t xml:space="preserve"> apmērā, paredzot izveidot 6 amata vietas. Atbilstoši LM sniegtajai informācijai</w:t>
      </w:r>
      <w:r w:rsidR="003C6A15">
        <w:rPr>
          <w:rStyle w:val="FootnoteReference"/>
          <w:rFonts w:cs="Times New Roman"/>
          <w:szCs w:val="28"/>
        </w:rPr>
        <w:footnoteReference w:id="47"/>
      </w:r>
      <w:r w:rsidRPr="00B40548">
        <w:rPr>
          <w:rFonts w:cs="Times New Roman"/>
          <w:szCs w:val="28"/>
        </w:rPr>
        <w:t xml:space="preserve"> minētā pasākuma īstenošanai 2018.gada sešos mēnešos izlietoti līdzekļi 37 056 </w:t>
      </w:r>
      <w:r w:rsidRPr="00B40548">
        <w:rPr>
          <w:rFonts w:cs="Times New Roman"/>
          <w:i/>
          <w:szCs w:val="28"/>
        </w:rPr>
        <w:t>euro</w:t>
      </w:r>
      <w:r w:rsidRPr="00B40548">
        <w:rPr>
          <w:rFonts w:cs="Times New Roman"/>
          <w:szCs w:val="28"/>
        </w:rPr>
        <w:t xml:space="preserve"> apmērā un izveidotas 4 amata vietas (3 amata vietas aizpildītas 2017.gadā un 1 vakanta amata vieta, par kuru līdz vakances aizpildīšanai esošajiem darbiniekiem tiek noteikta piemaksa par papildu pienākumu </w:t>
      </w:r>
      <w:r w:rsidR="00FD1D47">
        <w:rPr>
          <w:rFonts w:cs="Times New Roman"/>
          <w:szCs w:val="28"/>
        </w:rPr>
        <w:t xml:space="preserve">veikšanu) </w:t>
      </w:r>
      <w:r w:rsidRPr="00246305">
        <w:rPr>
          <w:rFonts w:cs="Times New Roman"/>
          <w:szCs w:val="28"/>
        </w:rPr>
        <w:t>(</w:t>
      </w:r>
      <w:r w:rsidRPr="00246305">
        <w:rPr>
          <w:rFonts w:cs="Times New Roman"/>
          <w:szCs w:val="28"/>
        </w:rPr>
        <w:fldChar w:fldCharType="begin"/>
      </w:r>
      <w:r w:rsidRPr="00246305">
        <w:rPr>
          <w:rFonts w:cs="Times New Roman"/>
          <w:szCs w:val="28"/>
        </w:rPr>
        <w:instrText xml:space="preserve"> REF _Ref525222547 \h </w:instrText>
      </w:r>
      <w:r>
        <w:rPr>
          <w:rFonts w:cs="Times New Roman"/>
          <w:szCs w:val="28"/>
        </w:rPr>
        <w:instrText xml:space="preserve"> \* MERGEFORMAT </w:instrText>
      </w:r>
      <w:r w:rsidRPr="00246305">
        <w:rPr>
          <w:rFonts w:cs="Times New Roman"/>
          <w:szCs w:val="28"/>
        </w:rPr>
      </w:r>
      <w:r w:rsidRPr="00246305">
        <w:rPr>
          <w:rFonts w:cs="Times New Roman"/>
          <w:szCs w:val="28"/>
        </w:rPr>
        <w:fldChar w:fldCharType="separate"/>
      </w:r>
      <w:r w:rsidR="008D6E17" w:rsidRPr="007A1F65">
        <w:t xml:space="preserve">Tabula Nr.  </w:t>
      </w:r>
      <w:r w:rsidR="008D6E17">
        <w:rPr>
          <w:noProof/>
        </w:rPr>
        <w:t>26</w:t>
      </w:r>
      <w:r w:rsidRPr="00246305">
        <w:rPr>
          <w:rFonts w:cs="Times New Roman"/>
          <w:szCs w:val="28"/>
        </w:rPr>
        <w:fldChar w:fldCharType="end"/>
      </w:r>
      <w:r w:rsidRPr="00246305">
        <w:rPr>
          <w:rFonts w:cs="Times New Roman"/>
          <w:szCs w:val="28"/>
        </w:rPr>
        <w:t>).</w:t>
      </w:r>
      <w:r w:rsidRPr="00B40548">
        <w:rPr>
          <w:rFonts w:cs="Times New Roman"/>
          <w:szCs w:val="28"/>
        </w:rPr>
        <w:t xml:space="preserve"> Savukārt atlikušās 2 amata vietas šobrīd netiek izveidotas, jo bēgļu un alternatīvā statusa saņē</w:t>
      </w:r>
      <w:r>
        <w:rPr>
          <w:rFonts w:cs="Times New Roman"/>
          <w:szCs w:val="28"/>
        </w:rPr>
        <w:t>mēju skaits nesasniedz plānoto.</w:t>
      </w:r>
      <w:bookmarkStart w:id="199" w:name="_Ref525222599"/>
    </w:p>
    <w:p w14:paraId="6CD8D80A" w14:textId="097EF3C6" w:rsidR="001420EB" w:rsidRDefault="001420EB" w:rsidP="00D610DC">
      <w:pPr>
        <w:spacing w:after="120"/>
        <w:ind w:firstLine="720"/>
        <w:rPr>
          <w:rFonts w:cs="Times New Roman"/>
          <w:szCs w:val="28"/>
        </w:rPr>
      </w:pPr>
    </w:p>
    <w:p w14:paraId="665AB71D" w14:textId="4540AB6C" w:rsidR="001420EB" w:rsidRDefault="001420EB" w:rsidP="00D610DC">
      <w:pPr>
        <w:spacing w:after="120"/>
        <w:ind w:firstLine="720"/>
        <w:rPr>
          <w:rFonts w:cs="Times New Roman"/>
          <w:szCs w:val="28"/>
        </w:rPr>
      </w:pPr>
    </w:p>
    <w:p w14:paraId="5CFD2AD8" w14:textId="406961C9" w:rsidR="001420EB" w:rsidRDefault="001420EB" w:rsidP="00D610DC">
      <w:pPr>
        <w:spacing w:after="120"/>
        <w:ind w:firstLine="720"/>
        <w:rPr>
          <w:rFonts w:cs="Times New Roman"/>
          <w:szCs w:val="28"/>
        </w:rPr>
      </w:pPr>
    </w:p>
    <w:p w14:paraId="25D9321D" w14:textId="5BC8A180" w:rsidR="001420EB" w:rsidRDefault="001420EB" w:rsidP="00D610DC">
      <w:pPr>
        <w:spacing w:after="120"/>
        <w:ind w:firstLine="720"/>
        <w:rPr>
          <w:rFonts w:cs="Times New Roman"/>
          <w:szCs w:val="28"/>
        </w:rPr>
      </w:pPr>
    </w:p>
    <w:p w14:paraId="3AE8A269" w14:textId="77777777" w:rsidR="001420EB" w:rsidRPr="00C0086B" w:rsidRDefault="001420EB" w:rsidP="00D610DC">
      <w:pPr>
        <w:spacing w:after="120"/>
        <w:ind w:firstLine="720"/>
        <w:rPr>
          <w:rFonts w:cs="Times New Roman"/>
          <w:szCs w:val="28"/>
        </w:rPr>
      </w:pPr>
    </w:p>
    <w:p w14:paraId="7939FAAD" w14:textId="49C451A4" w:rsidR="007A2589" w:rsidRPr="007A1F65" w:rsidRDefault="007A2589" w:rsidP="007A2589">
      <w:pPr>
        <w:jc w:val="right"/>
      </w:pPr>
      <w:bookmarkStart w:id="200" w:name="_Ref525302662"/>
      <w:r w:rsidRPr="007A1F65">
        <w:lastRenderedPageBreak/>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27</w:t>
      </w:r>
      <w:r w:rsidR="00FA22F8">
        <w:rPr>
          <w:noProof/>
        </w:rPr>
        <w:fldChar w:fldCharType="end"/>
      </w:r>
      <w:bookmarkEnd w:id="199"/>
      <w:bookmarkEnd w:id="200"/>
    </w:p>
    <w:p w14:paraId="42B1794C" w14:textId="43B7455D" w:rsidR="007A2589" w:rsidRPr="003C6A15" w:rsidRDefault="00FD1D47" w:rsidP="001420EB">
      <w:pPr>
        <w:spacing w:after="120"/>
        <w:ind w:firstLine="720"/>
        <w:jc w:val="center"/>
        <w:rPr>
          <w:rFonts w:cs="Times New Roman"/>
          <w:b/>
          <w:bCs/>
          <w:szCs w:val="28"/>
        </w:rPr>
      </w:pPr>
      <w:r>
        <w:rPr>
          <w:rFonts w:cs="Times New Roman"/>
          <w:b/>
          <w:bCs/>
          <w:szCs w:val="28"/>
        </w:rPr>
        <w:t>Neatliekamā pasākuma</w:t>
      </w:r>
      <w:r w:rsidRPr="00246305">
        <w:rPr>
          <w:rFonts w:cs="Times New Roman"/>
          <w:b/>
          <w:bCs/>
          <w:szCs w:val="28"/>
        </w:rPr>
        <w:t xml:space="preserve"> </w:t>
      </w:r>
      <w:r w:rsidR="007A2589" w:rsidRPr="00246305">
        <w:rPr>
          <w:rFonts w:cs="Times New Roman"/>
          <w:b/>
          <w:bCs/>
          <w:szCs w:val="28"/>
        </w:rPr>
        <w:t>“Personu, kurām nepieciešama starptautiskā aizsardzība, pārvietošana un uzņemšana Latvijā” izdevumu prognozes aprēķins 2019.gadam</w:t>
      </w:r>
      <w:r w:rsidR="007A2589" w:rsidRPr="00B40548">
        <w:rPr>
          <w:rFonts w:cs="Times New Roman"/>
          <w:noProof/>
          <w:sz w:val="28"/>
          <w:szCs w:val="28"/>
          <w:lang w:eastAsia="lv-LV"/>
        </w:rPr>
        <w:drawing>
          <wp:inline distT="0" distB="0" distL="0" distR="0" wp14:anchorId="727C7F72" wp14:editId="2D321C98">
            <wp:extent cx="5720080" cy="1187754"/>
            <wp:effectExtent l="0" t="0" r="0" b="0"/>
            <wp:docPr id="2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3"/>
                    <a:stretch>
                      <a:fillRect/>
                    </a:stretch>
                  </pic:blipFill>
                  <pic:spPr>
                    <a:xfrm>
                      <a:off x="0" y="0"/>
                      <a:ext cx="5892109" cy="1223475"/>
                    </a:xfrm>
                    <a:prstGeom prst="rect">
                      <a:avLst/>
                    </a:prstGeom>
                  </pic:spPr>
                </pic:pic>
              </a:graphicData>
            </a:graphic>
          </wp:inline>
        </w:drawing>
      </w:r>
    </w:p>
    <w:p w14:paraId="2D873D2A" w14:textId="53D08F31" w:rsidR="007A2589" w:rsidRPr="003A16D0" w:rsidRDefault="003C6A15" w:rsidP="0055514D">
      <w:pPr>
        <w:spacing w:after="120"/>
        <w:ind w:firstLine="720"/>
      </w:pPr>
      <w:r>
        <w:t xml:space="preserve">Pēc </w:t>
      </w:r>
      <w:r w:rsidR="007A2589" w:rsidRPr="003A16D0">
        <w:t>FM veiktās analīzes un ņemot vērā pasākumam piešķirtā finansējuma izpildes tendences, tiek prognozēts, ka pasākuma īstenošanai sākotnēji plānotais finansējums 2018.gadam un 2019.gadam netiks apgūts pilnā apmērā. Atbils</w:t>
      </w:r>
      <w:r w:rsidR="007A2589">
        <w:t>toši LM sniegtajai informācijai (</w:t>
      </w:r>
      <w:r w:rsidR="007A2589">
        <w:fldChar w:fldCharType="begin"/>
      </w:r>
      <w:r w:rsidR="007A2589">
        <w:instrText xml:space="preserve"> REF _Ref525302662 \h </w:instrText>
      </w:r>
      <w:r w:rsidR="007A2589">
        <w:fldChar w:fldCharType="separate"/>
      </w:r>
      <w:r w:rsidR="008D6E17" w:rsidRPr="007A1F65">
        <w:t xml:space="preserve">Tabula Nr.  </w:t>
      </w:r>
      <w:r w:rsidR="008D6E17">
        <w:rPr>
          <w:noProof/>
        </w:rPr>
        <w:t>27</w:t>
      </w:r>
      <w:r w:rsidR="007A2589">
        <w:fldChar w:fldCharType="end"/>
      </w:r>
      <w:r w:rsidR="007A2589">
        <w:t xml:space="preserve">). </w:t>
      </w:r>
      <w:r w:rsidR="007A2589" w:rsidRPr="003A16D0">
        <w:t xml:space="preserve">2018.gada sešos mēnešos pasākuma īstenošanai ir izlietoti līdzekļi 37 056 </w:t>
      </w:r>
      <w:r w:rsidR="007A2589" w:rsidRPr="003C6A15">
        <w:rPr>
          <w:i/>
        </w:rPr>
        <w:t>euro</w:t>
      </w:r>
      <w:r w:rsidR="007A2589" w:rsidRPr="003A16D0">
        <w:t xml:space="preserve"> apmērā, kas vidēji mēnesī veido 6 176 </w:t>
      </w:r>
      <w:r w:rsidR="007A2589" w:rsidRPr="003C6A15">
        <w:rPr>
          <w:i/>
        </w:rPr>
        <w:t>euro</w:t>
      </w:r>
      <w:r w:rsidR="007A2589" w:rsidRPr="003A16D0">
        <w:t xml:space="preserve">, un salīdzinājumā ar 2017.gadā izlietotajiem līdzekļiem vidēji mēnesī (5 788 </w:t>
      </w:r>
      <w:r w:rsidR="007A2589" w:rsidRPr="003C6A15">
        <w:rPr>
          <w:i/>
        </w:rPr>
        <w:t>euro</w:t>
      </w:r>
      <w:r w:rsidR="007A2589" w:rsidRPr="003A16D0">
        <w:t xml:space="preserve">) tie pieaug par 6,7 %. Ņemot vērā 2018.gada sešu mēnešu izpildes datus, kā arī pieņemot, ka 2018.gada otrajā pusgadā pasākums tiks īstenots tādā pašā apmērā, tiek prognozēts, ka 2018.gadā pasākuma īstenošanai tiks izlietoti līdzekļi 74 112 </w:t>
      </w:r>
      <w:r w:rsidR="007A2589" w:rsidRPr="003C6A15">
        <w:rPr>
          <w:i/>
        </w:rPr>
        <w:t>euro</w:t>
      </w:r>
      <w:r w:rsidR="007A2589" w:rsidRPr="003A16D0">
        <w:t xml:space="preserve"> apmērā. Līdz ar to veidojas finansējums 73 003 </w:t>
      </w:r>
      <w:r w:rsidR="007A2589" w:rsidRPr="003C6A15">
        <w:rPr>
          <w:i/>
        </w:rPr>
        <w:t>euro</w:t>
      </w:r>
      <w:r w:rsidR="007A2589" w:rsidRPr="003A16D0">
        <w:t xml:space="preserve"> apmērā, kuru ir iespējams novirzīt LM aktuālāku pasākumu īstenošanai.</w:t>
      </w:r>
    </w:p>
    <w:p w14:paraId="384244F5" w14:textId="7F202A7E" w:rsidR="007A2589" w:rsidRPr="00B40548" w:rsidRDefault="007A2589" w:rsidP="0055514D">
      <w:pPr>
        <w:spacing w:after="120"/>
        <w:ind w:firstLine="720"/>
        <w:rPr>
          <w:rFonts w:cs="Times New Roman"/>
          <w:szCs w:val="28"/>
        </w:rPr>
      </w:pPr>
      <w:r w:rsidRPr="00B40548">
        <w:rPr>
          <w:rFonts w:cs="Times New Roman"/>
          <w:szCs w:val="28"/>
        </w:rPr>
        <w:t xml:space="preserve">Attiecībā uz 2019.gadā pasākuma īstenošanai plānotajiem līdzekļiem tiek prognozēts, ka tiks izlietots finansējums 79 078 </w:t>
      </w:r>
      <w:r w:rsidRPr="00B40548">
        <w:rPr>
          <w:rFonts w:cs="Times New Roman"/>
          <w:i/>
          <w:szCs w:val="28"/>
        </w:rPr>
        <w:t>euro</w:t>
      </w:r>
      <w:r w:rsidRPr="00B40548">
        <w:rPr>
          <w:rFonts w:cs="Times New Roman"/>
          <w:szCs w:val="28"/>
        </w:rPr>
        <w:t xml:space="preserve"> apmērā, ņemot vērā 2018.gada sešu mēnešu izpildes datus un to, ka plānoto 6 amata vietu vietā LM izveidoja 4 amata vietas, kā arī pieņemot, ka 2019.gadā saglabāsies 2018.gada pieauguma tendence pret 2017.gadu 6,7 % apmērā. Pēc FM aprēķina veidojas </w:t>
      </w:r>
      <w:r w:rsidRPr="00B40548">
        <w:rPr>
          <w:rFonts w:cs="Times New Roman"/>
          <w:b/>
          <w:szCs w:val="28"/>
        </w:rPr>
        <w:t xml:space="preserve">finansējums 68 037 </w:t>
      </w:r>
      <w:r w:rsidRPr="00B40548">
        <w:rPr>
          <w:rFonts w:cs="Times New Roman"/>
          <w:b/>
          <w:i/>
          <w:szCs w:val="28"/>
        </w:rPr>
        <w:t xml:space="preserve">euro </w:t>
      </w:r>
      <w:r w:rsidRPr="00B40548">
        <w:rPr>
          <w:rFonts w:cs="Times New Roman"/>
          <w:b/>
          <w:szCs w:val="28"/>
        </w:rPr>
        <w:t>apmērā</w:t>
      </w:r>
      <w:r w:rsidRPr="00B40548">
        <w:rPr>
          <w:rFonts w:cs="Times New Roman"/>
          <w:szCs w:val="28"/>
        </w:rPr>
        <w:t>, kuru ir iespējams novirzīt LM ak</w:t>
      </w:r>
      <w:r w:rsidR="003C6A15">
        <w:rPr>
          <w:rFonts w:cs="Times New Roman"/>
          <w:szCs w:val="28"/>
        </w:rPr>
        <w:t>tuālāku pasākumu īstenošanai.</w:t>
      </w:r>
    </w:p>
    <w:p w14:paraId="4082774A" w14:textId="09A6FF91" w:rsidR="0026213B" w:rsidRDefault="0026213B" w:rsidP="0026213B">
      <w:pPr>
        <w:spacing w:before="120" w:after="120"/>
        <w:ind w:firstLine="720"/>
        <w:rPr>
          <w:rFonts w:cs="Times New Roman"/>
          <w:szCs w:val="28"/>
        </w:rPr>
      </w:pPr>
      <w:r w:rsidRPr="0026213B">
        <w:rPr>
          <w:rFonts w:cs="Times New Roman"/>
          <w:szCs w:val="28"/>
        </w:rPr>
        <w:t xml:space="preserve">Savukārt LM prognozē, ka 2018.gadā pasākuma īstenošanai tiks izlietoti līdzekļi 92 210 </w:t>
      </w:r>
      <w:r w:rsidRPr="0026213B">
        <w:rPr>
          <w:rFonts w:cs="Times New Roman"/>
          <w:i/>
          <w:szCs w:val="28"/>
        </w:rPr>
        <w:t>euro</w:t>
      </w:r>
      <w:r w:rsidRPr="0026213B">
        <w:rPr>
          <w:rFonts w:cs="Times New Roman"/>
          <w:szCs w:val="28"/>
        </w:rPr>
        <w:t xml:space="preserve"> apmērā, ņemot vērā 2018.gada sešu mēnešu izpildes datus, kā arī pieņemot, ka 2018.gada otrajā pusgadā pasākums tiks īstenots tādā pašā apmērā, kā arī ņemot vērā, ka 2018.gada 2.pusgadā NVA sāka īstenot jaunu pakalpojumu - latviešu valodas mentors nodarbinātajiem bēgļiem un personām ar alternatīvo statusu (pakalpo</w:t>
      </w:r>
      <w:r>
        <w:rPr>
          <w:rFonts w:cs="Times New Roman"/>
          <w:szCs w:val="28"/>
        </w:rPr>
        <w:t xml:space="preserve">juma finansēšanai 2018.gadā un turpmākajos gados </w:t>
      </w:r>
      <w:r w:rsidRPr="0026213B">
        <w:rPr>
          <w:rFonts w:cs="Times New Roman"/>
          <w:szCs w:val="28"/>
        </w:rPr>
        <w:t xml:space="preserve">nepieciešami 14 908 </w:t>
      </w:r>
      <w:r w:rsidRPr="0026213B">
        <w:rPr>
          <w:rFonts w:cs="Times New Roman"/>
          <w:i/>
          <w:szCs w:val="28"/>
        </w:rPr>
        <w:t>euro</w:t>
      </w:r>
      <w:r w:rsidRPr="0026213B">
        <w:rPr>
          <w:rFonts w:cs="Times New Roman"/>
          <w:szCs w:val="28"/>
        </w:rPr>
        <w:t>), un papildus plānots sagatavot informatīvos materiālus, tai skaitā tos iztulkojot (3 190</w:t>
      </w:r>
      <w:r w:rsidRPr="0026213B">
        <w:rPr>
          <w:rFonts w:cs="Times New Roman"/>
          <w:i/>
          <w:szCs w:val="28"/>
        </w:rPr>
        <w:t xml:space="preserve"> euro</w:t>
      </w:r>
      <w:r w:rsidRPr="0026213B">
        <w:rPr>
          <w:rFonts w:cs="Times New Roman"/>
          <w:szCs w:val="28"/>
        </w:rPr>
        <w:t xml:space="preserve">). Līdz ar to veidojas finansējums 54 905 </w:t>
      </w:r>
      <w:r w:rsidRPr="0026213B">
        <w:rPr>
          <w:rFonts w:cs="Times New Roman"/>
          <w:i/>
          <w:szCs w:val="28"/>
        </w:rPr>
        <w:t>euro</w:t>
      </w:r>
      <w:r w:rsidRPr="0026213B">
        <w:rPr>
          <w:rFonts w:cs="Times New Roman"/>
          <w:szCs w:val="28"/>
        </w:rPr>
        <w:t xml:space="preserve"> apmērā, kuru LM plāno novirzīt NVA nodarbināto motivēšanas un sociālo garantiju nodrošināšanai. LM  prognozē, ka 2019.gadā pasākuma īstenošanai tiks izlietots finansējums 82 910 </w:t>
      </w:r>
      <w:r w:rsidRPr="0026213B">
        <w:rPr>
          <w:rFonts w:cs="Times New Roman"/>
          <w:i/>
          <w:szCs w:val="28"/>
        </w:rPr>
        <w:t>euro</w:t>
      </w:r>
      <w:r w:rsidRPr="0026213B">
        <w:rPr>
          <w:rFonts w:cs="Times New Roman"/>
          <w:szCs w:val="28"/>
        </w:rPr>
        <w:t xml:space="preserve"> apmērā, ņemot vērā 2018.gada sešu mēnešu izpildes datus un to, ka plānoto 6 amata vietu vietā NVA izveidotas 4 amata vietas. Līdz ar to veidojas finansējums 64 205 </w:t>
      </w:r>
      <w:r w:rsidRPr="0026213B">
        <w:rPr>
          <w:rFonts w:cs="Times New Roman"/>
          <w:i/>
          <w:szCs w:val="28"/>
        </w:rPr>
        <w:t>euro</w:t>
      </w:r>
      <w:r w:rsidRPr="0026213B">
        <w:rPr>
          <w:rFonts w:cs="Times New Roman"/>
          <w:szCs w:val="28"/>
        </w:rPr>
        <w:t xml:space="preserve"> apmērā, kuru LM plāno novirzīt nozarē nodarbināto atalgojuma palielināšanas  nodrošināšanai. Vienlaikus LM uzskata, ka 2020. un 2021.gadā nepieciešamā finansējuma apmērs un prognozējamais atlikums ir atkarīgs tiešā mērā no bēgļu un alternatīvā statusa saņēmēju skaita un prognozes ir atkarīgas no dažādiem ārējiem faktoriem. Sagatavojot pamatbudžeta bāzes izdevumus 2019.-2021.gadam, pabalstu saņēmēju skaits pamatbudžeta apakšprogrammā  20.04.00 „Bēgļa un alternatīvo statusu ieguvušo personu pabalsti un citi atbalsta pasākumi” ieplānots bez pieauguma visus gadus. Līdz ar to var pieņemt, ka arī 2020. un 2021.gadā ik gadu prognozētais līdzekļu atlikums NVA īstenotajam pasākumam “Personu, kurām nepieciešama starptautiskā aizsardzība, pārvietošana un uzņemšana Latvijā” saglabāsies 2019</w:t>
      </w:r>
      <w:r>
        <w:rPr>
          <w:rFonts w:cs="Times New Roman"/>
          <w:szCs w:val="28"/>
        </w:rPr>
        <w:t xml:space="preserve">.gada apmērā, t.i. 64 205 </w:t>
      </w:r>
      <w:r w:rsidRPr="0026213B">
        <w:rPr>
          <w:rFonts w:cs="Times New Roman"/>
          <w:i/>
          <w:szCs w:val="28"/>
        </w:rPr>
        <w:t>euro</w:t>
      </w:r>
      <w:r>
        <w:rPr>
          <w:rFonts w:cs="Times New Roman"/>
          <w:szCs w:val="28"/>
        </w:rPr>
        <w:t>.</w:t>
      </w:r>
    </w:p>
    <w:p w14:paraId="66A71485" w14:textId="77777777" w:rsidR="001420EB" w:rsidRDefault="001420EB" w:rsidP="0026213B">
      <w:pPr>
        <w:spacing w:before="120" w:after="120"/>
        <w:ind w:firstLine="720"/>
        <w:rPr>
          <w:rFonts w:cs="Times New Roman"/>
          <w:szCs w:val="28"/>
        </w:rPr>
      </w:pPr>
    </w:p>
    <w:p w14:paraId="47CF2D9C" w14:textId="118899D7" w:rsidR="006A3579" w:rsidRPr="00B40548" w:rsidRDefault="006A3579" w:rsidP="006A3579">
      <w:pPr>
        <w:spacing w:before="120" w:after="120"/>
        <w:rPr>
          <w:rFonts w:cs="Times New Roman"/>
          <w:b/>
        </w:rPr>
      </w:pPr>
      <w:r w:rsidRPr="00B40548">
        <w:rPr>
          <w:rFonts w:cs="Times New Roman"/>
          <w:b/>
        </w:rPr>
        <w:lastRenderedPageBreak/>
        <w:t>VARAM – Salaspils kodolreaktora likvidācijas pasākumu kopuma izpildes nodrošināšanai</w:t>
      </w:r>
    </w:p>
    <w:p w14:paraId="15AC05F4" w14:textId="4399E32B" w:rsidR="00D610DC" w:rsidRPr="001420EB" w:rsidRDefault="006A3579" w:rsidP="001420EB">
      <w:pPr>
        <w:ind w:firstLine="720"/>
        <w:rPr>
          <w:rFonts w:cs="Times New Roman"/>
          <w:sz w:val="22"/>
        </w:rPr>
      </w:pPr>
      <w:r w:rsidRPr="00B40548">
        <w:rPr>
          <w:rFonts w:cs="Times New Roman"/>
        </w:rPr>
        <w:t>VARAM programmā 28.00.00 “Meteoroloģija un bīstamo atkritumu pārvaldība” ietvarā 2016.-2018.gadam tika atbalstīts neatliekamais pasākums “</w:t>
      </w:r>
      <w:bookmarkStart w:id="201" w:name="OLE_LINK1"/>
      <w:r w:rsidRPr="00B40548">
        <w:rPr>
          <w:rFonts w:cs="Times New Roman"/>
        </w:rPr>
        <w:t>Salaspils kodolreaktora likvidācijas pasākumu kopuma izpildes nodrošināšanai</w:t>
      </w:r>
      <w:bookmarkEnd w:id="201"/>
      <w:r w:rsidRPr="00B40548">
        <w:rPr>
          <w:rFonts w:cs="Times New Roman"/>
        </w:rPr>
        <w:t>”, kura finansējums galvenokārt paredzēts Salaspils kodolreaktora likvidēšanai, kā arī citām saistošām aktivitātēm (esošo radioaktīvo atkritumu tvertņu ilgtermiņa drošības uzlabojumiem, ilgtermiņa glabātavas būvniecībai, radiācijas kontroles sistēmas uzlabošanai glabātavā “Radons", drošības uzlabojumiem glabātavā „Radons”, Starptautisko ekspertu kodoldrošības un starptautiskais radioaktīvo atkritumu sistēmas novērtējums).</w:t>
      </w:r>
    </w:p>
    <w:p w14:paraId="3F75A986" w14:textId="2D3A44AB" w:rsidR="006A3579" w:rsidRPr="007A1F65" w:rsidRDefault="006A3579" w:rsidP="006A3579">
      <w:pPr>
        <w:jc w:val="right"/>
      </w:pPr>
      <w:r w:rsidRPr="007A1F65">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28</w:t>
      </w:r>
      <w:r w:rsidR="00FA22F8">
        <w:rPr>
          <w:noProof/>
        </w:rPr>
        <w:fldChar w:fldCharType="end"/>
      </w:r>
    </w:p>
    <w:p w14:paraId="1FF546A2" w14:textId="49CB7C78" w:rsidR="006A3579" w:rsidRPr="00B40548" w:rsidRDefault="006A3579" w:rsidP="006A3579">
      <w:pPr>
        <w:spacing w:after="160" w:line="259" w:lineRule="auto"/>
        <w:jc w:val="center"/>
        <w:rPr>
          <w:rFonts w:cs="Times New Roman"/>
          <w:b/>
        </w:rPr>
      </w:pPr>
      <w:r w:rsidRPr="00B40548">
        <w:rPr>
          <w:rFonts w:cs="Times New Roman"/>
          <w:b/>
        </w:rPr>
        <w:t>2016.</w:t>
      </w:r>
      <w:r>
        <w:rPr>
          <w:rFonts w:cs="Times New Roman"/>
          <w:b/>
        </w:rPr>
        <w:t xml:space="preserve"> </w:t>
      </w:r>
      <w:r w:rsidRPr="00A96D7E">
        <w:rPr>
          <w:rFonts w:cs="Times New Roman"/>
          <w:szCs w:val="28"/>
        </w:rPr>
        <w:t>–</w:t>
      </w:r>
      <w:r>
        <w:rPr>
          <w:rFonts w:cs="Times New Roman"/>
          <w:szCs w:val="28"/>
        </w:rPr>
        <w:t xml:space="preserve"> </w:t>
      </w:r>
      <w:r w:rsidRPr="00B40548">
        <w:rPr>
          <w:rFonts w:cs="Times New Roman"/>
          <w:b/>
        </w:rPr>
        <w:t>2018.gada neatliekamā pasākuma “Salaspils kodolreaktora likvidācijas pasākumu kopuma izpildes nodrošināšanai” finansējums</w:t>
      </w:r>
      <w:r w:rsidR="003C6A15">
        <w:rPr>
          <w:rStyle w:val="FootnoteReference"/>
          <w:rFonts w:cs="Times New Roman"/>
          <w:b/>
        </w:rPr>
        <w:footnoteReference w:id="48"/>
      </w:r>
      <w:r w:rsidRPr="00B40548">
        <w:rPr>
          <w:rFonts w:cs="Times New Roman"/>
          <w:b/>
        </w:rPr>
        <w:t xml:space="preserve">, </w:t>
      </w:r>
      <w:r w:rsidRPr="00B40548">
        <w:rPr>
          <w:rFonts w:cs="Times New Roman"/>
          <w:b/>
          <w:i/>
        </w:rPr>
        <w:t>euro</w:t>
      </w:r>
    </w:p>
    <w:tbl>
      <w:tblPr>
        <w:tblW w:w="9072" w:type="dxa"/>
        <w:tblInd w:w="-5" w:type="dxa"/>
        <w:tblLook w:val="04A0" w:firstRow="1" w:lastRow="0" w:firstColumn="1" w:lastColumn="0" w:noHBand="0" w:noVBand="1"/>
      </w:tblPr>
      <w:tblGrid>
        <w:gridCol w:w="4520"/>
        <w:gridCol w:w="1150"/>
        <w:gridCol w:w="1276"/>
        <w:gridCol w:w="1134"/>
        <w:gridCol w:w="992"/>
      </w:tblGrid>
      <w:tr w:rsidR="006A3579" w:rsidRPr="00B40548" w14:paraId="4CCF058A" w14:textId="77777777" w:rsidTr="00675E2A">
        <w:trPr>
          <w:trHeight w:val="270"/>
          <w:tblHeader/>
        </w:trPr>
        <w:tc>
          <w:tcPr>
            <w:tcW w:w="45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FA37D3C" w14:textId="77777777" w:rsidR="006A3579" w:rsidRPr="00B40FBE" w:rsidRDefault="006A3579" w:rsidP="00675E2A">
            <w:pPr>
              <w:spacing w:after="160" w:line="259" w:lineRule="auto"/>
              <w:jc w:val="center"/>
              <w:rPr>
                <w:rFonts w:eastAsia="Times New Roman" w:cs="Times New Roman"/>
                <w:b/>
                <w:color w:val="000000"/>
                <w:lang w:eastAsia="lv-LV"/>
              </w:rPr>
            </w:pPr>
            <w:r w:rsidRPr="00B40FBE">
              <w:rPr>
                <w:rFonts w:eastAsia="Times New Roman" w:cs="Times New Roman"/>
                <w:b/>
                <w:color w:val="000000"/>
                <w:lang w:eastAsia="lv-LV"/>
              </w:rPr>
              <w:t>Pasākums</w:t>
            </w:r>
          </w:p>
        </w:tc>
        <w:tc>
          <w:tcPr>
            <w:tcW w:w="1150"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5E082C1B" w14:textId="77777777" w:rsidR="006A3579" w:rsidRPr="00B40FBE" w:rsidRDefault="006A3579" w:rsidP="00675E2A">
            <w:pPr>
              <w:spacing w:after="160" w:line="259" w:lineRule="auto"/>
              <w:jc w:val="center"/>
              <w:rPr>
                <w:rFonts w:eastAsia="Times New Roman" w:cs="Times New Roman"/>
                <w:b/>
                <w:color w:val="000000"/>
                <w:lang w:eastAsia="lv-LV"/>
              </w:rPr>
            </w:pPr>
            <w:r w:rsidRPr="00B40FBE">
              <w:rPr>
                <w:rFonts w:eastAsia="Times New Roman" w:cs="Times New Roman"/>
                <w:b/>
                <w:color w:val="000000"/>
                <w:lang w:eastAsia="lv-LV"/>
              </w:rPr>
              <w:t>2017</w:t>
            </w:r>
          </w:p>
        </w:tc>
        <w:tc>
          <w:tcPr>
            <w:tcW w:w="1276"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7A90E252" w14:textId="77777777" w:rsidR="006A3579" w:rsidRPr="00B40FBE" w:rsidRDefault="006A3579" w:rsidP="00675E2A">
            <w:pPr>
              <w:spacing w:after="160" w:line="259" w:lineRule="auto"/>
              <w:jc w:val="center"/>
              <w:rPr>
                <w:rFonts w:eastAsia="Times New Roman" w:cs="Times New Roman"/>
                <w:b/>
                <w:color w:val="000000"/>
                <w:lang w:eastAsia="lv-LV"/>
              </w:rPr>
            </w:pPr>
            <w:r w:rsidRPr="00B40FBE">
              <w:rPr>
                <w:rFonts w:eastAsia="Times New Roman" w:cs="Times New Roman"/>
                <w:b/>
                <w:color w:val="000000"/>
                <w:lang w:eastAsia="lv-LV"/>
              </w:rPr>
              <w:t>2018</w:t>
            </w:r>
          </w:p>
        </w:tc>
        <w:tc>
          <w:tcPr>
            <w:tcW w:w="1134"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23474DD1" w14:textId="77777777" w:rsidR="006A3579" w:rsidRPr="00B40FBE" w:rsidRDefault="006A3579" w:rsidP="00675E2A">
            <w:pPr>
              <w:spacing w:after="160" w:line="259" w:lineRule="auto"/>
              <w:jc w:val="center"/>
              <w:rPr>
                <w:rFonts w:eastAsia="Times New Roman" w:cs="Times New Roman"/>
                <w:b/>
                <w:color w:val="000000"/>
                <w:lang w:eastAsia="lv-LV"/>
              </w:rPr>
            </w:pPr>
            <w:r w:rsidRPr="00B40FBE">
              <w:rPr>
                <w:rFonts w:eastAsia="Times New Roman" w:cs="Times New Roman"/>
                <w:b/>
                <w:color w:val="000000"/>
                <w:lang w:eastAsia="lv-LV"/>
              </w:rPr>
              <w:t>2019</w:t>
            </w:r>
          </w:p>
        </w:tc>
        <w:tc>
          <w:tcPr>
            <w:tcW w:w="992"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0180FF4E" w14:textId="77777777" w:rsidR="006A3579" w:rsidRPr="00B40FBE" w:rsidRDefault="006A3579" w:rsidP="00675E2A">
            <w:pPr>
              <w:spacing w:after="160" w:line="259" w:lineRule="auto"/>
              <w:jc w:val="center"/>
              <w:rPr>
                <w:rFonts w:eastAsia="Times New Roman" w:cs="Times New Roman"/>
                <w:b/>
                <w:color w:val="000000"/>
                <w:lang w:eastAsia="lv-LV"/>
              </w:rPr>
            </w:pPr>
            <w:r w:rsidRPr="00B40FBE">
              <w:rPr>
                <w:rFonts w:eastAsia="Times New Roman" w:cs="Times New Roman"/>
                <w:b/>
                <w:color w:val="000000"/>
                <w:lang w:eastAsia="lv-LV"/>
              </w:rPr>
              <w:t>2020</w:t>
            </w:r>
          </w:p>
        </w:tc>
      </w:tr>
      <w:tr w:rsidR="006A3579" w:rsidRPr="00B40548" w14:paraId="7563A763" w14:textId="77777777" w:rsidTr="00675E2A">
        <w:trPr>
          <w:trHeight w:val="51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3D144D6F" w14:textId="77777777" w:rsidR="006A3579" w:rsidRPr="00B40548" w:rsidRDefault="006A3579" w:rsidP="00675E2A">
            <w:pPr>
              <w:spacing w:after="160" w:line="259" w:lineRule="auto"/>
              <w:rPr>
                <w:rFonts w:eastAsia="Times New Roman" w:cs="Times New Roman"/>
                <w:color w:val="000000"/>
                <w:lang w:eastAsia="lv-LV"/>
              </w:rPr>
            </w:pPr>
            <w:r w:rsidRPr="00B40548">
              <w:rPr>
                <w:rFonts w:eastAsia="Times New Roman" w:cs="Times New Roman"/>
                <w:color w:val="000000"/>
                <w:sz w:val="22"/>
                <w:lang w:eastAsia="lv-LV"/>
              </w:rPr>
              <w:t>Salaspils kodolreaktora likvidācijas pasākumu kopuma izpildes nodrošināšanai, t.sk.</w:t>
            </w:r>
          </w:p>
        </w:tc>
        <w:tc>
          <w:tcPr>
            <w:tcW w:w="1150" w:type="dxa"/>
            <w:tcBorders>
              <w:top w:val="nil"/>
              <w:left w:val="nil"/>
              <w:bottom w:val="single" w:sz="4" w:space="0" w:color="auto"/>
              <w:right w:val="single" w:sz="4" w:space="0" w:color="auto"/>
            </w:tcBorders>
            <w:shd w:val="clear" w:color="auto" w:fill="auto"/>
            <w:vAlign w:val="center"/>
            <w:hideMark/>
          </w:tcPr>
          <w:p w14:paraId="4EEB7982" w14:textId="77777777" w:rsidR="006A3579" w:rsidRPr="00B40548" w:rsidRDefault="006A3579" w:rsidP="00675E2A">
            <w:pPr>
              <w:spacing w:after="160" w:line="259" w:lineRule="auto"/>
              <w:jc w:val="right"/>
              <w:rPr>
                <w:rFonts w:eastAsia="Times New Roman" w:cs="Times New Roman"/>
                <w:color w:val="000000"/>
                <w:sz w:val="22"/>
                <w:lang w:eastAsia="lv-LV"/>
              </w:rPr>
            </w:pPr>
            <w:r w:rsidRPr="00B40548">
              <w:rPr>
                <w:rFonts w:eastAsia="Times New Roman" w:cs="Times New Roman"/>
                <w:color w:val="000000"/>
                <w:sz w:val="22"/>
                <w:lang w:eastAsia="lv-LV"/>
              </w:rPr>
              <w:t>1 836 717</w:t>
            </w:r>
          </w:p>
        </w:tc>
        <w:tc>
          <w:tcPr>
            <w:tcW w:w="1276" w:type="dxa"/>
            <w:tcBorders>
              <w:top w:val="nil"/>
              <w:left w:val="nil"/>
              <w:bottom w:val="single" w:sz="4" w:space="0" w:color="auto"/>
              <w:right w:val="single" w:sz="4" w:space="0" w:color="auto"/>
            </w:tcBorders>
            <w:shd w:val="clear" w:color="auto" w:fill="auto"/>
            <w:vAlign w:val="center"/>
            <w:hideMark/>
          </w:tcPr>
          <w:p w14:paraId="3AA1566E" w14:textId="77777777" w:rsidR="006A3579" w:rsidRPr="00B40548" w:rsidRDefault="006A3579" w:rsidP="00675E2A">
            <w:pPr>
              <w:spacing w:after="160" w:line="259" w:lineRule="auto"/>
              <w:jc w:val="right"/>
              <w:rPr>
                <w:rFonts w:eastAsia="Times New Roman" w:cs="Times New Roman"/>
                <w:color w:val="000000"/>
                <w:sz w:val="22"/>
                <w:lang w:eastAsia="lv-LV"/>
              </w:rPr>
            </w:pPr>
            <w:r w:rsidRPr="00B40548">
              <w:rPr>
                <w:rFonts w:eastAsia="Times New Roman" w:cs="Times New Roman"/>
                <w:color w:val="000000"/>
                <w:sz w:val="22"/>
                <w:lang w:eastAsia="lv-LV"/>
              </w:rPr>
              <w:t>3 053 601</w:t>
            </w:r>
          </w:p>
        </w:tc>
        <w:tc>
          <w:tcPr>
            <w:tcW w:w="1134" w:type="dxa"/>
            <w:tcBorders>
              <w:top w:val="nil"/>
              <w:left w:val="nil"/>
              <w:bottom w:val="single" w:sz="4" w:space="0" w:color="auto"/>
              <w:right w:val="single" w:sz="4" w:space="0" w:color="auto"/>
            </w:tcBorders>
            <w:shd w:val="clear" w:color="auto" w:fill="auto"/>
            <w:vAlign w:val="center"/>
            <w:hideMark/>
          </w:tcPr>
          <w:p w14:paraId="5A7D8A82" w14:textId="77777777" w:rsidR="006A3579" w:rsidRPr="00B40548" w:rsidRDefault="006A3579" w:rsidP="00675E2A">
            <w:pPr>
              <w:spacing w:after="160" w:line="259" w:lineRule="auto"/>
              <w:jc w:val="right"/>
              <w:rPr>
                <w:rFonts w:eastAsia="Times New Roman" w:cs="Times New Roman"/>
                <w:color w:val="000000"/>
                <w:sz w:val="22"/>
                <w:lang w:eastAsia="lv-LV"/>
              </w:rPr>
            </w:pPr>
            <w:r w:rsidRPr="00B40548">
              <w:rPr>
                <w:rFonts w:eastAsia="Times New Roman" w:cs="Times New Roman"/>
                <w:color w:val="000000"/>
                <w:sz w:val="22"/>
                <w:lang w:eastAsia="lv-LV"/>
              </w:rPr>
              <w:t>1 040 915</w:t>
            </w:r>
          </w:p>
        </w:tc>
        <w:tc>
          <w:tcPr>
            <w:tcW w:w="992" w:type="dxa"/>
            <w:tcBorders>
              <w:top w:val="nil"/>
              <w:left w:val="nil"/>
              <w:bottom w:val="single" w:sz="4" w:space="0" w:color="auto"/>
              <w:right w:val="single" w:sz="4" w:space="0" w:color="auto"/>
            </w:tcBorders>
            <w:shd w:val="clear" w:color="auto" w:fill="auto"/>
            <w:vAlign w:val="center"/>
            <w:hideMark/>
          </w:tcPr>
          <w:p w14:paraId="1D37812F" w14:textId="77777777" w:rsidR="006A3579" w:rsidRPr="00B40548" w:rsidRDefault="006A3579" w:rsidP="00675E2A">
            <w:pPr>
              <w:spacing w:after="160" w:line="259" w:lineRule="auto"/>
              <w:jc w:val="right"/>
              <w:rPr>
                <w:rFonts w:eastAsia="Times New Roman" w:cs="Times New Roman"/>
                <w:color w:val="000000"/>
                <w:sz w:val="22"/>
                <w:lang w:eastAsia="lv-LV"/>
              </w:rPr>
            </w:pPr>
            <w:r w:rsidRPr="00B40548">
              <w:rPr>
                <w:rFonts w:eastAsia="Times New Roman" w:cs="Times New Roman"/>
                <w:color w:val="000000"/>
                <w:sz w:val="22"/>
                <w:lang w:eastAsia="lv-LV"/>
              </w:rPr>
              <w:t>991 915</w:t>
            </w:r>
          </w:p>
        </w:tc>
      </w:tr>
      <w:tr w:rsidR="006A3579" w:rsidRPr="00B40548" w14:paraId="33FF616C" w14:textId="77777777" w:rsidTr="00675E2A">
        <w:trPr>
          <w:trHeight w:val="27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0B196D77"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Salaspils kodolreaktora likvidēšana</w:t>
            </w:r>
          </w:p>
        </w:tc>
        <w:tc>
          <w:tcPr>
            <w:tcW w:w="1150" w:type="dxa"/>
            <w:tcBorders>
              <w:top w:val="nil"/>
              <w:left w:val="nil"/>
              <w:bottom w:val="single" w:sz="4" w:space="0" w:color="auto"/>
              <w:right w:val="single" w:sz="4" w:space="0" w:color="auto"/>
            </w:tcBorders>
            <w:shd w:val="clear" w:color="auto" w:fill="auto"/>
            <w:vAlign w:val="center"/>
            <w:hideMark/>
          </w:tcPr>
          <w:p w14:paraId="6989224E"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1 195 000</w:t>
            </w:r>
          </w:p>
        </w:tc>
        <w:tc>
          <w:tcPr>
            <w:tcW w:w="1276" w:type="dxa"/>
            <w:tcBorders>
              <w:top w:val="nil"/>
              <w:left w:val="nil"/>
              <w:bottom w:val="single" w:sz="4" w:space="0" w:color="auto"/>
              <w:right w:val="single" w:sz="4" w:space="0" w:color="auto"/>
            </w:tcBorders>
            <w:shd w:val="clear" w:color="auto" w:fill="auto"/>
            <w:vAlign w:val="center"/>
            <w:hideMark/>
          </w:tcPr>
          <w:p w14:paraId="4CF5ED64"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2 250 000</w:t>
            </w:r>
          </w:p>
        </w:tc>
        <w:tc>
          <w:tcPr>
            <w:tcW w:w="1134" w:type="dxa"/>
            <w:tcBorders>
              <w:top w:val="nil"/>
              <w:left w:val="nil"/>
              <w:bottom w:val="single" w:sz="4" w:space="0" w:color="auto"/>
              <w:right w:val="single" w:sz="4" w:space="0" w:color="auto"/>
            </w:tcBorders>
            <w:shd w:val="clear" w:color="auto" w:fill="auto"/>
            <w:vAlign w:val="center"/>
            <w:hideMark/>
          </w:tcPr>
          <w:p w14:paraId="11A0F41E"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984 000</w:t>
            </w:r>
          </w:p>
        </w:tc>
        <w:tc>
          <w:tcPr>
            <w:tcW w:w="992" w:type="dxa"/>
            <w:tcBorders>
              <w:top w:val="nil"/>
              <w:left w:val="nil"/>
              <w:bottom w:val="single" w:sz="4" w:space="0" w:color="auto"/>
              <w:right w:val="single" w:sz="4" w:space="0" w:color="auto"/>
            </w:tcBorders>
            <w:shd w:val="clear" w:color="auto" w:fill="auto"/>
            <w:vAlign w:val="center"/>
            <w:hideMark/>
          </w:tcPr>
          <w:p w14:paraId="66C1CDC1"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935 000</w:t>
            </w:r>
          </w:p>
        </w:tc>
      </w:tr>
      <w:tr w:rsidR="006A3579" w:rsidRPr="00B40548" w14:paraId="70F3B51F" w14:textId="77777777" w:rsidTr="00675E2A">
        <w:trPr>
          <w:trHeight w:val="48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7492CD2"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Esošo radioaktīvo atkritumu tvertņu ilgtermiņa drošības uzlabojumi</w:t>
            </w:r>
          </w:p>
        </w:tc>
        <w:tc>
          <w:tcPr>
            <w:tcW w:w="1150" w:type="dxa"/>
            <w:tcBorders>
              <w:top w:val="nil"/>
              <w:left w:val="nil"/>
              <w:bottom w:val="single" w:sz="4" w:space="0" w:color="auto"/>
              <w:right w:val="single" w:sz="4" w:space="0" w:color="auto"/>
            </w:tcBorders>
            <w:shd w:val="clear" w:color="auto" w:fill="auto"/>
            <w:vAlign w:val="center"/>
            <w:hideMark/>
          </w:tcPr>
          <w:p w14:paraId="7D496427"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56 915</w:t>
            </w:r>
          </w:p>
        </w:tc>
        <w:tc>
          <w:tcPr>
            <w:tcW w:w="1276" w:type="dxa"/>
            <w:tcBorders>
              <w:top w:val="nil"/>
              <w:left w:val="nil"/>
              <w:bottom w:val="single" w:sz="4" w:space="0" w:color="auto"/>
              <w:right w:val="single" w:sz="4" w:space="0" w:color="auto"/>
            </w:tcBorders>
            <w:shd w:val="clear" w:color="auto" w:fill="auto"/>
            <w:vAlign w:val="center"/>
            <w:hideMark/>
          </w:tcPr>
          <w:p w14:paraId="039433A4"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156 517</w:t>
            </w:r>
          </w:p>
        </w:tc>
        <w:tc>
          <w:tcPr>
            <w:tcW w:w="1134" w:type="dxa"/>
            <w:tcBorders>
              <w:top w:val="nil"/>
              <w:left w:val="nil"/>
              <w:bottom w:val="single" w:sz="4" w:space="0" w:color="auto"/>
              <w:right w:val="single" w:sz="4" w:space="0" w:color="auto"/>
            </w:tcBorders>
            <w:shd w:val="clear" w:color="auto" w:fill="auto"/>
            <w:vAlign w:val="center"/>
            <w:hideMark/>
          </w:tcPr>
          <w:p w14:paraId="678DDDA3"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87CA5DC"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0</w:t>
            </w:r>
          </w:p>
        </w:tc>
      </w:tr>
      <w:tr w:rsidR="006A3579" w:rsidRPr="00B40548" w14:paraId="546DE12D" w14:textId="77777777" w:rsidTr="00675E2A">
        <w:trPr>
          <w:trHeight w:val="27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50785C0C"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Ilgtermiņu glabātavas būvniecība</w:t>
            </w:r>
          </w:p>
        </w:tc>
        <w:tc>
          <w:tcPr>
            <w:tcW w:w="1150" w:type="dxa"/>
            <w:tcBorders>
              <w:top w:val="nil"/>
              <w:left w:val="nil"/>
              <w:bottom w:val="single" w:sz="4" w:space="0" w:color="auto"/>
              <w:right w:val="single" w:sz="4" w:space="0" w:color="auto"/>
            </w:tcBorders>
            <w:shd w:val="clear" w:color="auto" w:fill="auto"/>
            <w:vAlign w:val="center"/>
            <w:hideMark/>
          </w:tcPr>
          <w:p w14:paraId="347026E1"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284 575</w:t>
            </w:r>
          </w:p>
        </w:tc>
        <w:tc>
          <w:tcPr>
            <w:tcW w:w="1276" w:type="dxa"/>
            <w:tcBorders>
              <w:top w:val="nil"/>
              <w:left w:val="nil"/>
              <w:bottom w:val="single" w:sz="4" w:space="0" w:color="auto"/>
              <w:right w:val="single" w:sz="4" w:space="0" w:color="auto"/>
            </w:tcBorders>
            <w:shd w:val="clear" w:color="auto" w:fill="auto"/>
            <w:vAlign w:val="center"/>
            <w:hideMark/>
          </w:tcPr>
          <w:p w14:paraId="4D905C81"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56 915</w:t>
            </w:r>
          </w:p>
        </w:tc>
        <w:tc>
          <w:tcPr>
            <w:tcW w:w="1134" w:type="dxa"/>
            <w:tcBorders>
              <w:top w:val="nil"/>
              <w:left w:val="nil"/>
              <w:bottom w:val="single" w:sz="4" w:space="0" w:color="auto"/>
              <w:right w:val="single" w:sz="4" w:space="0" w:color="auto"/>
            </w:tcBorders>
            <w:shd w:val="clear" w:color="auto" w:fill="auto"/>
            <w:vAlign w:val="center"/>
            <w:hideMark/>
          </w:tcPr>
          <w:p w14:paraId="3639A7BE"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5CE4E68F"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0</w:t>
            </w:r>
          </w:p>
        </w:tc>
      </w:tr>
      <w:tr w:rsidR="006A3579" w:rsidRPr="00B40548" w14:paraId="46880052" w14:textId="77777777" w:rsidTr="00675E2A">
        <w:trPr>
          <w:trHeight w:val="48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6646466"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Radiācijas kontroles sistēmas uzlabošana glabātavā “Radons"</w:t>
            </w:r>
          </w:p>
        </w:tc>
        <w:tc>
          <w:tcPr>
            <w:tcW w:w="1150" w:type="dxa"/>
            <w:tcBorders>
              <w:top w:val="nil"/>
              <w:left w:val="nil"/>
              <w:bottom w:val="single" w:sz="4" w:space="0" w:color="auto"/>
              <w:right w:val="single" w:sz="4" w:space="0" w:color="auto"/>
            </w:tcBorders>
            <w:shd w:val="clear" w:color="auto" w:fill="auto"/>
            <w:vAlign w:val="center"/>
            <w:hideMark/>
          </w:tcPr>
          <w:p w14:paraId="246C69DC"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108 138</w:t>
            </w:r>
          </w:p>
        </w:tc>
        <w:tc>
          <w:tcPr>
            <w:tcW w:w="1276" w:type="dxa"/>
            <w:tcBorders>
              <w:top w:val="nil"/>
              <w:left w:val="nil"/>
              <w:bottom w:val="single" w:sz="4" w:space="0" w:color="auto"/>
              <w:right w:val="single" w:sz="4" w:space="0" w:color="auto"/>
            </w:tcBorders>
            <w:shd w:val="clear" w:color="auto" w:fill="auto"/>
            <w:vAlign w:val="center"/>
            <w:hideMark/>
          </w:tcPr>
          <w:p w14:paraId="6E25D75D"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120 000</w:t>
            </w:r>
          </w:p>
        </w:tc>
        <w:tc>
          <w:tcPr>
            <w:tcW w:w="1134" w:type="dxa"/>
            <w:tcBorders>
              <w:top w:val="nil"/>
              <w:left w:val="nil"/>
              <w:bottom w:val="single" w:sz="4" w:space="0" w:color="auto"/>
              <w:right w:val="single" w:sz="4" w:space="0" w:color="auto"/>
            </w:tcBorders>
            <w:shd w:val="clear" w:color="auto" w:fill="auto"/>
            <w:vAlign w:val="center"/>
            <w:hideMark/>
          </w:tcPr>
          <w:p w14:paraId="3CC3FEB3"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56 915</w:t>
            </w:r>
          </w:p>
        </w:tc>
        <w:tc>
          <w:tcPr>
            <w:tcW w:w="992" w:type="dxa"/>
            <w:tcBorders>
              <w:top w:val="nil"/>
              <w:left w:val="nil"/>
              <w:bottom w:val="single" w:sz="4" w:space="0" w:color="auto"/>
              <w:right w:val="single" w:sz="4" w:space="0" w:color="auto"/>
            </w:tcBorders>
            <w:shd w:val="clear" w:color="auto" w:fill="auto"/>
            <w:vAlign w:val="center"/>
            <w:hideMark/>
          </w:tcPr>
          <w:p w14:paraId="460EF2DE"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56 915</w:t>
            </w:r>
          </w:p>
        </w:tc>
      </w:tr>
      <w:tr w:rsidR="006A3579" w:rsidRPr="00B40548" w14:paraId="2165E561" w14:textId="77777777" w:rsidTr="00675E2A">
        <w:trPr>
          <w:trHeight w:val="27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A81232D"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Drošības uzlabojumi glabātavā „Radons”</w:t>
            </w:r>
          </w:p>
        </w:tc>
        <w:tc>
          <w:tcPr>
            <w:tcW w:w="1150" w:type="dxa"/>
            <w:tcBorders>
              <w:top w:val="nil"/>
              <w:left w:val="nil"/>
              <w:bottom w:val="single" w:sz="4" w:space="0" w:color="auto"/>
              <w:right w:val="single" w:sz="4" w:space="0" w:color="auto"/>
            </w:tcBorders>
            <w:shd w:val="clear" w:color="auto" w:fill="auto"/>
            <w:vAlign w:val="center"/>
            <w:hideMark/>
          </w:tcPr>
          <w:p w14:paraId="772F69EF"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135 174</w:t>
            </w:r>
          </w:p>
        </w:tc>
        <w:tc>
          <w:tcPr>
            <w:tcW w:w="1276" w:type="dxa"/>
            <w:tcBorders>
              <w:top w:val="nil"/>
              <w:left w:val="nil"/>
              <w:bottom w:val="single" w:sz="4" w:space="0" w:color="auto"/>
              <w:right w:val="single" w:sz="4" w:space="0" w:color="auto"/>
            </w:tcBorders>
            <w:shd w:val="clear" w:color="auto" w:fill="auto"/>
            <w:vAlign w:val="center"/>
            <w:hideMark/>
          </w:tcPr>
          <w:p w14:paraId="70FFE7F0"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164 265</w:t>
            </w:r>
          </w:p>
        </w:tc>
        <w:tc>
          <w:tcPr>
            <w:tcW w:w="1134" w:type="dxa"/>
            <w:tcBorders>
              <w:top w:val="nil"/>
              <w:left w:val="nil"/>
              <w:bottom w:val="single" w:sz="4" w:space="0" w:color="auto"/>
              <w:right w:val="single" w:sz="4" w:space="0" w:color="auto"/>
            </w:tcBorders>
            <w:shd w:val="clear" w:color="auto" w:fill="auto"/>
            <w:vAlign w:val="center"/>
            <w:hideMark/>
          </w:tcPr>
          <w:p w14:paraId="2471D49B"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3DF5FFDF"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0</w:t>
            </w:r>
          </w:p>
        </w:tc>
      </w:tr>
      <w:tr w:rsidR="006A3579" w:rsidRPr="00B40548" w14:paraId="09C2C72F" w14:textId="77777777" w:rsidTr="00675E2A">
        <w:trPr>
          <w:trHeight w:val="48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5D1D8C22"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Starptautisko ekspertu kodoldrošības un starptautiskais radioaktīvo atkritumu sistēmas novērtējums</w:t>
            </w:r>
          </w:p>
        </w:tc>
        <w:tc>
          <w:tcPr>
            <w:tcW w:w="1150" w:type="dxa"/>
            <w:tcBorders>
              <w:top w:val="nil"/>
              <w:left w:val="nil"/>
              <w:bottom w:val="single" w:sz="4" w:space="0" w:color="auto"/>
              <w:right w:val="single" w:sz="4" w:space="0" w:color="auto"/>
            </w:tcBorders>
            <w:shd w:val="clear" w:color="auto" w:fill="auto"/>
            <w:vAlign w:val="center"/>
            <w:hideMark/>
          </w:tcPr>
          <w:p w14:paraId="5195E2A5"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vAlign w:val="center"/>
            <w:hideMark/>
          </w:tcPr>
          <w:p w14:paraId="7E24BC2A"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56 914</w:t>
            </w:r>
          </w:p>
        </w:tc>
        <w:tc>
          <w:tcPr>
            <w:tcW w:w="1134" w:type="dxa"/>
            <w:tcBorders>
              <w:top w:val="nil"/>
              <w:left w:val="nil"/>
              <w:bottom w:val="single" w:sz="4" w:space="0" w:color="auto"/>
              <w:right w:val="single" w:sz="4" w:space="0" w:color="auto"/>
            </w:tcBorders>
            <w:shd w:val="clear" w:color="auto" w:fill="auto"/>
            <w:vAlign w:val="center"/>
            <w:hideMark/>
          </w:tcPr>
          <w:p w14:paraId="62538A7F"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39F51210"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0</w:t>
            </w:r>
          </w:p>
        </w:tc>
      </w:tr>
      <w:tr w:rsidR="006A3579" w:rsidRPr="00B40548" w14:paraId="5DC6A475" w14:textId="77777777" w:rsidTr="00675E2A">
        <w:trPr>
          <w:trHeight w:val="48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060019C"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Citi (daļējai radioaktīvo atkritumu tvertnes būvniecība un glabātavas apsaimniekošanai)</w:t>
            </w:r>
          </w:p>
        </w:tc>
        <w:tc>
          <w:tcPr>
            <w:tcW w:w="1150" w:type="dxa"/>
            <w:tcBorders>
              <w:top w:val="nil"/>
              <w:left w:val="nil"/>
              <w:bottom w:val="single" w:sz="4" w:space="0" w:color="auto"/>
              <w:right w:val="single" w:sz="4" w:space="0" w:color="auto"/>
            </w:tcBorders>
            <w:shd w:val="clear" w:color="auto" w:fill="auto"/>
            <w:vAlign w:val="center"/>
            <w:hideMark/>
          </w:tcPr>
          <w:p w14:paraId="4E2A859A"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56 915</w:t>
            </w:r>
          </w:p>
        </w:tc>
        <w:tc>
          <w:tcPr>
            <w:tcW w:w="1276" w:type="dxa"/>
            <w:tcBorders>
              <w:top w:val="nil"/>
              <w:left w:val="nil"/>
              <w:bottom w:val="single" w:sz="4" w:space="0" w:color="auto"/>
              <w:right w:val="single" w:sz="4" w:space="0" w:color="auto"/>
            </w:tcBorders>
            <w:shd w:val="clear" w:color="auto" w:fill="auto"/>
            <w:vAlign w:val="center"/>
            <w:hideMark/>
          </w:tcPr>
          <w:p w14:paraId="50544D2B"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248 990</w:t>
            </w:r>
          </w:p>
        </w:tc>
        <w:tc>
          <w:tcPr>
            <w:tcW w:w="1134" w:type="dxa"/>
            <w:tcBorders>
              <w:top w:val="nil"/>
              <w:left w:val="nil"/>
              <w:bottom w:val="single" w:sz="4" w:space="0" w:color="auto"/>
              <w:right w:val="single" w:sz="4" w:space="0" w:color="auto"/>
            </w:tcBorders>
            <w:shd w:val="clear" w:color="auto" w:fill="auto"/>
            <w:vAlign w:val="center"/>
            <w:hideMark/>
          </w:tcPr>
          <w:p w14:paraId="4D215DDC"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141AA8B3" w14:textId="77777777" w:rsidR="006A3579" w:rsidRPr="00B40548" w:rsidRDefault="006A3579" w:rsidP="00675E2A">
            <w:pPr>
              <w:spacing w:after="160" w:line="259" w:lineRule="auto"/>
              <w:jc w:val="right"/>
              <w:rPr>
                <w:rFonts w:eastAsia="Times New Roman" w:cs="Times New Roman"/>
                <w:i/>
                <w:iCs/>
                <w:color w:val="000000"/>
                <w:sz w:val="20"/>
                <w:szCs w:val="20"/>
                <w:lang w:eastAsia="lv-LV"/>
              </w:rPr>
            </w:pPr>
            <w:r w:rsidRPr="00B40548">
              <w:rPr>
                <w:rFonts w:eastAsia="Times New Roman" w:cs="Times New Roman"/>
                <w:i/>
                <w:iCs/>
                <w:color w:val="000000"/>
                <w:sz w:val="20"/>
                <w:szCs w:val="20"/>
                <w:lang w:eastAsia="lv-LV"/>
              </w:rPr>
              <w:t>0</w:t>
            </w:r>
          </w:p>
        </w:tc>
      </w:tr>
    </w:tbl>
    <w:p w14:paraId="289FF6A5" w14:textId="1C0343EE" w:rsidR="006A3579" w:rsidRPr="00B40548" w:rsidRDefault="006A3579" w:rsidP="008C3F2A">
      <w:pPr>
        <w:spacing w:before="120" w:after="120"/>
        <w:rPr>
          <w:rFonts w:cs="Times New Roman"/>
        </w:rPr>
      </w:pPr>
      <w:r w:rsidRPr="00B40548">
        <w:rPr>
          <w:rFonts w:cs="Times New Roman"/>
          <w:sz w:val="28"/>
        </w:rPr>
        <w:tab/>
      </w:r>
      <w:r w:rsidR="00FD1D47" w:rsidRPr="00B50D68">
        <w:rPr>
          <w:rFonts w:cs="Times New Roman"/>
        </w:rPr>
        <w:t>Neatliekamā pasākuma ieviešana ir skatāma kontek</w:t>
      </w:r>
      <w:r w:rsidR="00FD1D47">
        <w:rPr>
          <w:rFonts w:cs="Times New Roman"/>
        </w:rPr>
        <w:t>s</w:t>
      </w:r>
      <w:r w:rsidR="00FD1D47" w:rsidRPr="00B50D68">
        <w:rPr>
          <w:rFonts w:cs="Times New Roman"/>
        </w:rPr>
        <w:t>tā ar finansējumu, kas tabulā min</w:t>
      </w:r>
      <w:r w:rsidR="00FD1D47">
        <w:rPr>
          <w:rFonts w:cs="Times New Roman"/>
        </w:rPr>
        <w:t>ē</w:t>
      </w:r>
      <w:r w:rsidR="00FD1D47" w:rsidRPr="00B50D68">
        <w:rPr>
          <w:rFonts w:cs="Times New Roman"/>
        </w:rPr>
        <w:t>tajām aktivitātēm bija novirzīts arī pirms 2017. gada (piemēram, 2015.-2017.</w:t>
      </w:r>
      <w:r w:rsidR="00FD1D47">
        <w:rPr>
          <w:rFonts w:cs="Times New Roman"/>
        </w:rPr>
        <w:t> </w:t>
      </w:r>
      <w:r w:rsidR="00FD1D47" w:rsidRPr="00B50D68">
        <w:rPr>
          <w:rFonts w:cs="Times New Roman"/>
        </w:rPr>
        <w:t xml:space="preserve">gada JPI “Droša radioaktīvo vielu apsaimniekošana un avāriju riska novērtēšanas un rīcības avārijas situācijas efektīva nodrošināšana” ietvaros). </w:t>
      </w:r>
      <w:r w:rsidRPr="00B40548">
        <w:rPr>
          <w:rFonts w:cs="Times New Roman"/>
        </w:rPr>
        <w:t>Minēto pasākumu īstenotājs ir valsts SIA "Latvijas Vides, ģeoloģijas un meteoroloģijas centrs" (turpmāk – LVĢMC), kuram tiek piešķirts finansējums saskaņā ar līgumu par atsevišķu pārvaldes deleģēto uzdevumu izpildi. Līdz 2016.gadam mērķim paredzētais finansējums tika pārskaitīts LVĢMC, tomēr tikai daļa no tā faktiski tika izlietota paredzētajiem pasākumiem, pārējo uzkrājot. Savukārt 2017.gada finansējums saskaņā ar  MK 2017.gada 12.decembra sēdes protokollēmuma Nr. 61 76.§. tika ieguldīts LVĢMC pamatkapitālā ar nosacījumu to neizmantot līdz turpmākam MK lēmumam.</w:t>
      </w:r>
    </w:p>
    <w:p w14:paraId="1BC5DF20" w14:textId="77777777" w:rsidR="006A3579" w:rsidRPr="00B40548" w:rsidRDefault="006A3579" w:rsidP="0055514D">
      <w:pPr>
        <w:spacing w:after="120"/>
        <w:ind w:firstLine="720"/>
        <w:rPr>
          <w:rFonts w:cs="Times New Roman"/>
        </w:rPr>
      </w:pPr>
      <w:r w:rsidRPr="00B40548">
        <w:rPr>
          <w:rFonts w:cs="Times New Roman"/>
        </w:rPr>
        <w:t xml:space="preserve">Saskaņā ar VARAM sniegto informāciju radiācijas kontroles sistēmas uzlabošana glabātavā “Radons”, drošības uzlabojumi glabātavā „Radons” un Starptautisko ekspertu kodoldrošības un starptautiskais radioaktīvo atkritumu sistēmas novērtējuma pasākumi norit kā plānots, savukārt jaunas radioaktīvo atkritumu tvertnes un ilgtermiņa glabātavas būvniecība un </w:t>
      </w:r>
      <w:r w:rsidRPr="00B40548">
        <w:rPr>
          <w:rFonts w:cs="Times New Roman"/>
        </w:rPr>
        <w:lastRenderedPageBreak/>
        <w:t>Salaspils kodolreaktora likvidācija šobrīd netiek īstenota, jo pēc iepirkumu izsludināšanas saņemtie piedāvājumi ievērojami pārsniedz budžetā šim mērķim piešķirtos līdzekļus. Ņemot vērā minēto, VARAM ir izstrādājusi informatīvo ziņojumu</w:t>
      </w:r>
      <w:r w:rsidRPr="00B40548">
        <w:rPr>
          <w:rFonts w:cs="Times New Roman"/>
          <w:vertAlign w:val="superscript"/>
        </w:rPr>
        <w:footnoteReference w:id="49"/>
      </w:r>
      <w:r w:rsidRPr="00B40548">
        <w:rPr>
          <w:rFonts w:cs="Times New Roman"/>
        </w:rPr>
        <w:t xml:space="preserve">, ar kuru paredz, ka minētais finansējums ir novirzāms jaunu būvprojektu izstrādei jaunas radioaktīvo atkritumu tvertnes, ilgtermiņa glabātavas būvniecības un esošo radioaktīvo atkritumu tvertņu pārsegšanas darbiem, kā arī Salaspils kodolreaktora demontāžas darbiem, kuri plānoti 2019. un 2020.gadā par kopējo finansējumu 3 640 000 </w:t>
      </w:r>
      <w:r w:rsidRPr="00B40548">
        <w:rPr>
          <w:rFonts w:cs="Times New Roman"/>
          <w:i/>
        </w:rPr>
        <w:t>euro</w:t>
      </w:r>
      <w:r w:rsidRPr="00B40548">
        <w:rPr>
          <w:rFonts w:cs="Times New Roman"/>
        </w:rPr>
        <w:t xml:space="preserve"> apmērā. Vienlaikus, ievērojot to, ka Salaspils kodolreaktora likvidēšana nav notikusi, finansējums 2019. un 2020.gadam ir novirzāms arī esošā Salaspils kodolreaktora uzturēšanai, kurai finansējums VARAM budžetā bija paredzēts līdz 2018.gadam (150 000 </w:t>
      </w:r>
      <w:r w:rsidRPr="00B40548">
        <w:rPr>
          <w:rFonts w:cs="Times New Roman"/>
          <w:i/>
        </w:rPr>
        <w:t>euro</w:t>
      </w:r>
      <w:r w:rsidRPr="00B40548">
        <w:rPr>
          <w:rFonts w:cs="Times New Roman"/>
        </w:rPr>
        <w:t xml:space="preserve"> gadā). Minētais ir uzskatāms par sākotnēji plānotā mērķa maiņu, attiecīgi tā ir iekšējo resursu izmantošana citiem mērķiem. </w:t>
      </w:r>
    </w:p>
    <w:p w14:paraId="110D9789" w14:textId="77777777" w:rsidR="006A3579" w:rsidRPr="00B40548" w:rsidRDefault="006A3579" w:rsidP="0055514D">
      <w:pPr>
        <w:spacing w:after="120"/>
        <w:ind w:firstLine="720"/>
        <w:rPr>
          <w:rFonts w:cs="Times New Roman"/>
        </w:rPr>
      </w:pPr>
      <w:r w:rsidRPr="00B40548">
        <w:rPr>
          <w:rFonts w:cs="Times New Roman"/>
        </w:rPr>
        <w:t>Papildus jānorāda, ka LVĢMC ir piederīgs pie vispārējās valdības institucionālā sektora, attiecīgi šī institucionālā vienība ar savu finanšu un saimnieciskās darbības rezultātu (veiktajiem kapitālieguldījumiem,  peļņu/zaudējumiem u.c. rādītājiem) Eiropas kontu sistēmas (EKS) metodoloģijas izpratnē ietekmē vispārējās valdības budžeta bilanci (neto aizdevumus/neto aizņēmumus). Atbilstoši EKS metodoloģijai kapitālieguldījumi kā izdevumi (būvniecības izmaksas un ar projekta izstrādi saistītie izdevumi) tiek iegrāmatoti tajā laika periodā, kad faktiski tiek veikta projekta izstrāde vai būvniecība, nevis tad, kad tiek veikta dotācija no valsts budžeta. Attiecīgi jautājums par jaunu būvprojektu izstrādi jaunas radioaktīvo atkritumu tvertnes, ilgtermiņa glabātavas un esošo radioaktīvo atkritumu tvertņu pārsegšanas darbiem, kā arī Salaspils kodolreaktora demontāžas darbiem ir skatāms budžeta likumprojektu sagatavošanas laikā. Turklāt turpmākajos gados pēc jaunu būvprojektu izstrādes atkārtoti būs jārisina arī jautājums par finansējumu faktiskajiem jaunas radioaktīvo atkritumu tvertnes, ilgtermiņa glabātavas būvniecības un esošo radioaktīvo atkritumu tvertņu pārsegšanas darbiem, kā arī Salaspils kodolreaktora demontāžas darbiem.</w:t>
      </w:r>
    </w:p>
    <w:p w14:paraId="517B0C21" w14:textId="77777777" w:rsidR="006A3579" w:rsidRPr="00B40548" w:rsidRDefault="006A3579" w:rsidP="0055514D">
      <w:pPr>
        <w:spacing w:after="120"/>
        <w:ind w:firstLine="720"/>
        <w:rPr>
          <w:rFonts w:cs="Times New Roman"/>
        </w:rPr>
      </w:pPr>
      <w:r w:rsidRPr="00B40548">
        <w:rPr>
          <w:rFonts w:cs="Times New Roman"/>
        </w:rPr>
        <w:t>Ņemot vērā, ka jautājums par iepriekš minēto pasākumu turpmāku ieviešanu pēc būtības ir risināms budžeta sagatavošanas procesā, kā arī to, ka Salaspils kodolreaktora likvidēšana nav notikusi, jautājumu par finansējumu esošā Salaspils kodolreaktora uzturēšanai 2019. un 2020.gadam var risināt izdevumu pārskatīšanas ietvaros, atbalstot finansējuma pārdali no iepriekš minētā neatliekamā pasākuma.</w:t>
      </w:r>
    </w:p>
    <w:p w14:paraId="788D3204" w14:textId="212A6F49" w:rsidR="006A3579" w:rsidRPr="00C0086B" w:rsidRDefault="006A3579" w:rsidP="006A3579">
      <w:pPr>
        <w:jc w:val="right"/>
      </w:pPr>
      <w:r w:rsidRPr="00C0086B">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29</w:t>
      </w:r>
      <w:r w:rsidR="00FA22F8">
        <w:rPr>
          <w:noProof/>
        </w:rPr>
        <w:fldChar w:fldCharType="end"/>
      </w:r>
    </w:p>
    <w:p w14:paraId="5BC4B019" w14:textId="77777777" w:rsidR="006A3579" w:rsidRPr="00B40548" w:rsidRDefault="006A3579" w:rsidP="006A3579">
      <w:pPr>
        <w:spacing w:after="160" w:line="259" w:lineRule="auto"/>
        <w:jc w:val="center"/>
        <w:rPr>
          <w:rFonts w:cs="Times New Roman"/>
          <w:b/>
          <w:i/>
        </w:rPr>
      </w:pPr>
      <w:r w:rsidRPr="00B40548">
        <w:rPr>
          <w:rFonts w:cs="Times New Roman"/>
          <w:b/>
        </w:rPr>
        <w:t xml:space="preserve">Priekšlikums par 2016.-2018.gada neatliekamā pasākuma “Salaspils kodolreaktora likvidācijas pasākumu kopuma izpildes nodrošināšanai” finansējuma izlietošanu, </w:t>
      </w:r>
      <w:r w:rsidRPr="00B40548">
        <w:rPr>
          <w:rFonts w:cs="Times New Roman"/>
          <w:b/>
          <w:i/>
        </w:rPr>
        <w:t>euro</w:t>
      </w:r>
    </w:p>
    <w:tbl>
      <w:tblPr>
        <w:tblW w:w="9359" w:type="dxa"/>
        <w:jc w:val="center"/>
        <w:tblLook w:val="04A0" w:firstRow="1" w:lastRow="0" w:firstColumn="1" w:lastColumn="0" w:noHBand="0" w:noVBand="1"/>
      </w:tblPr>
      <w:tblGrid>
        <w:gridCol w:w="6799"/>
        <w:gridCol w:w="1280"/>
        <w:gridCol w:w="1280"/>
      </w:tblGrid>
      <w:tr w:rsidR="006A3579" w:rsidRPr="00B40548" w14:paraId="044DB008" w14:textId="77777777" w:rsidTr="00675E2A">
        <w:trPr>
          <w:trHeight w:val="270"/>
          <w:jc w:val="center"/>
        </w:trPr>
        <w:tc>
          <w:tcPr>
            <w:tcW w:w="679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3A4979C" w14:textId="77777777" w:rsidR="006A3579" w:rsidRPr="00B40FBE" w:rsidRDefault="006A3579" w:rsidP="00675E2A">
            <w:pPr>
              <w:spacing w:after="160" w:line="259" w:lineRule="auto"/>
              <w:jc w:val="center"/>
              <w:rPr>
                <w:rFonts w:eastAsia="Times New Roman" w:cs="Times New Roman"/>
                <w:b/>
                <w:color w:val="000000"/>
                <w:lang w:eastAsia="lv-LV"/>
              </w:rPr>
            </w:pPr>
            <w:r w:rsidRPr="00B40FBE">
              <w:rPr>
                <w:rFonts w:eastAsia="Times New Roman" w:cs="Times New Roman"/>
                <w:b/>
                <w:color w:val="000000"/>
                <w:lang w:eastAsia="lv-LV"/>
              </w:rPr>
              <w:t>Pasākums</w:t>
            </w:r>
          </w:p>
        </w:tc>
        <w:tc>
          <w:tcPr>
            <w:tcW w:w="1280"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7C58FE0E" w14:textId="77777777" w:rsidR="006A3579" w:rsidRPr="00B40FBE" w:rsidRDefault="006A3579" w:rsidP="00675E2A">
            <w:pPr>
              <w:spacing w:after="160" w:line="259" w:lineRule="auto"/>
              <w:jc w:val="center"/>
              <w:rPr>
                <w:rFonts w:eastAsia="Times New Roman" w:cs="Times New Roman"/>
                <w:b/>
                <w:color w:val="000000"/>
                <w:lang w:eastAsia="lv-LV"/>
              </w:rPr>
            </w:pPr>
            <w:r w:rsidRPr="00B40FBE">
              <w:rPr>
                <w:rFonts w:eastAsia="Times New Roman" w:cs="Times New Roman"/>
                <w:b/>
                <w:color w:val="000000"/>
                <w:lang w:eastAsia="lv-LV"/>
              </w:rPr>
              <w:t>2019</w:t>
            </w:r>
          </w:p>
        </w:tc>
        <w:tc>
          <w:tcPr>
            <w:tcW w:w="1280"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7D175CBD" w14:textId="77777777" w:rsidR="006A3579" w:rsidRPr="00B40FBE" w:rsidRDefault="006A3579" w:rsidP="00675E2A">
            <w:pPr>
              <w:spacing w:after="160" w:line="259" w:lineRule="auto"/>
              <w:jc w:val="center"/>
              <w:rPr>
                <w:rFonts w:eastAsia="Times New Roman" w:cs="Times New Roman"/>
                <w:b/>
                <w:color w:val="000000"/>
                <w:lang w:eastAsia="lv-LV"/>
              </w:rPr>
            </w:pPr>
            <w:r w:rsidRPr="00B40FBE">
              <w:rPr>
                <w:rFonts w:eastAsia="Times New Roman" w:cs="Times New Roman"/>
                <w:b/>
                <w:color w:val="000000"/>
                <w:lang w:eastAsia="lv-LV"/>
              </w:rPr>
              <w:t>2020</w:t>
            </w:r>
          </w:p>
        </w:tc>
      </w:tr>
      <w:tr w:rsidR="006A3579" w:rsidRPr="00B40548" w14:paraId="509DC944" w14:textId="77777777" w:rsidTr="00675E2A">
        <w:trPr>
          <w:trHeight w:val="510"/>
          <w:jc w:val="center"/>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3366CFA4" w14:textId="77777777" w:rsidR="006A3579" w:rsidRPr="00B40548" w:rsidRDefault="006A3579" w:rsidP="00675E2A">
            <w:pPr>
              <w:spacing w:after="160" w:line="259" w:lineRule="auto"/>
              <w:rPr>
                <w:rFonts w:eastAsia="Times New Roman" w:cs="Times New Roman"/>
                <w:color w:val="000000"/>
                <w:lang w:eastAsia="lv-LV"/>
              </w:rPr>
            </w:pPr>
            <w:r w:rsidRPr="00B40548">
              <w:rPr>
                <w:rFonts w:eastAsia="Times New Roman" w:cs="Times New Roman"/>
                <w:color w:val="000000"/>
                <w:lang w:eastAsia="lv-LV"/>
              </w:rPr>
              <w:t>Salaspils kodolreaktora likvidācijas pasākumu kopuma izpildes nodrošināšanai, t.sk.</w:t>
            </w:r>
          </w:p>
        </w:tc>
        <w:tc>
          <w:tcPr>
            <w:tcW w:w="1280" w:type="dxa"/>
            <w:tcBorders>
              <w:top w:val="nil"/>
              <w:left w:val="nil"/>
              <w:bottom w:val="single" w:sz="4" w:space="0" w:color="auto"/>
              <w:right w:val="single" w:sz="4" w:space="0" w:color="auto"/>
            </w:tcBorders>
            <w:shd w:val="clear" w:color="auto" w:fill="auto"/>
            <w:vAlign w:val="center"/>
            <w:hideMark/>
          </w:tcPr>
          <w:p w14:paraId="0A388AEB" w14:textId="77777777" w:rsidR="006A3579" w:rsidRPr="00B40548" w:rsidRDefault="006A3579" w:rsidP="00675E2A">
            <w:pPr>
              <w:spacing w:after="160" w:line="259" w:lineRule="auto"/>
              <w:jc w:val="right"/>
              <w:rPr>
                <w:rFonts w:eastAsia="Times New Roman" w:cs="Times New Roman"/>
                <w:color w:val="000000"/>
                <w:lang w:eastAsia="lv-LV"/>
              </w:rPr>
            </w:pPr>
            <w:r w:rsidRPr="00B40548">
              <w:rPr>
                <w:rFonts w:eastAsia="Times New Roman" w:cs="Times New Roman"/>
                <w:color w:val="000000"/>
                <w:lang w:eastAsia="lv-LV"/>
              </w:rPr>
              <w:t>1 040 915</w:t>
            </w:r>
          </w:p>
        </w:tc>
        <w:tc>
          <w:tcPr>
            <w:tcW w:w="1280" w:type="dxa"/>
            <w:tcBorders>
              <w:top w:val="nil"/>
              <w:left w:val="nil"/>
              <w:bottom w:val="single" w:sz="4" w:space="0" w:color="auto"/>
              <w:right w:val="single" w:sz="4" w:space="0" w:color="auto"/>
            </w:tcBorders>
            <w:shd w:val="clear" w:color="auto" w:fill="auto"/>
            <w:vAlign w:val="center"/>
            <w:hideMark/>
          </w:tcPr>
          <w:p w14:paraId="3635FFA9" w14:textId="77777777" w:rsidR="006A3579" w:rsidRPr="00B40548" w:rsidRDefault="006A3579" w:rsidP="00675E2A">
            <w:pPr>
              <w:spacing w:after="160" w:line="259" w:lineRule="auto"/>
              <w:jc w:val="right"/>
              <w:rPr>
                <w:rFonts w:eastAsia="Times New Roman" w:cs="Times New Roman"/>
                <w:color w:val="000000"/>
                <w:lang w:eastAsia="lv-LV"/>
              </w:rPr>
            </w:pPr>
            <w:r w:rsidRPr="00B40548">
              <w:rPr>
                <w:rFonts w:eastAsia="Times New Roman" w:cs="Times New Roman"/>
                <w:color w:val="000000"/>
                <w:lang w:eastAsia="lv-LV"/>
              </w:rPr>
              <w:t>991 915</w:t>
            </w:r>
          </w:p>
        </w:tc>
      </w:tr>
      <w:tr w:rsidR="006A3579" w:rsidRPr="00B40548" w14:paraId="4D05365D" w14:textId="77777777" w:rsidTr="00675E2A">
        <w:trPr>
          <w:trHeight w:val="196"/>
          <w:jc w:val="center"/>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503F0B7F" w14:textId="77777777" w:rsidR="006A3579" w:rsidRPr="00B40548" w:rsidRDefault="006A3579" w:rsidP="00675E2A">
            <w:pPr>
              <w:spacing w:after="160" w:line="259" w:lineRule="auto"/>
              <w:jc w:val="right"/>
              <w:rPr>
                <w:rFonts w:eastAsia="Times New Roman" w:cs="Times New Roman"/>
                <w:i/>
                <w:iCs/>
                <w:color w:val="000000"/>
                <w:sz w:val="22"/>
                <w:lang w:eastAsia="lv-LV"/>
              </w:rPr>
            </w:pPr>
            <w:r w:rsidRPr="00B40548">
              <w:rPr>
                <w:rFonts w:eastAsia="Times New Roman" w:cs="Times New Roman"/>
                <w:i/>
                <w:iCs/>
                <w:color w:val="000000"/>
                <w:sz w:val="22"/>
                <w:lang w:eastAsia="lv-LV"/>
              </w:rPr>
              <w:t>Finansējums pasākumiem, kas tiek īstenoti atbilstoši plānotajam</w:t>
            </w:r>
          </w:p>
        </w:tc>
        <w:tc>
          <w:tcPr>
            <w:tcW w:w="1280" w:type="dxa"/>
            <w:tcBorders>
              <w:top w:val="nil"/>
              <w:left w:val="nil"/>
              <w:bottom w:val="single" w:sz="4" w:space="0" w:color="auto"/>
              <w:right w:val="single" w:sz="4" w:space="0" w:color="auto"/>
            </w:tcBorders>
            <w:shd w:val="clear" w:color="auto" w:fill="auto"/>
            <w:vAlign w:val="center"/>
            <w:hideMark/>
          </w:tcPr>
          <w:p w14:paraId="1DA8E027" w14:textId="77777777" w:rsidR="006A3579" w:rsidRPr="00B40548" w:rsidRDefault="006A3579" w:rsidP="00675E2A">
            <w:pPr>
              <w:spacing w:after="160" w:line="259" w:lineRule="auto"/>
              <w:jc w:val="right"/>
              <w:rPr>
                <w:rFonts w:eastAsia="Times New Roman" w:cs="Times New Roman"/>
                <w:i/>
                <w:iCs/>
                <w:color w:val="000000"/>
                <w:sz w:val="22"/>
                <w:lang w:eastAsia="lv-LV"/>
              </w:rPr>
            </w:pPr>
            <w:r w:rsidRPr="00B40548">
              <w:rPr>
                <w:rFonts w:eastAsia="Times New Roman" w:cs="Times New Roman"/>
                <w:i/>
                <w:iCs/>
                <w:color w:val="000000"/>
                <w:sz w:val="22"/>
                <w:lang w:eastAsia="lv-LV"/>
              </w:rPr>
              <w:t>56 915</w:t>
            </w:r>
          </w:p>
        </w:tc>
        <w:tc>
          <w:tcPr>
            <w:tcW w:w="1280" w:type="dxa"/>
            <w:tcBorders>
              <w:top w:val="nil"/>
              <w:left w:val="nil"/>
              <w:bottom w:val="single" w:sz="4" w:space="0" w:color="auto"/>
              <w:right w:val="single" w:sz="4" w:space="0" w:color="auto"/>
            </w:tcBorders>
            <w:shd w:val="clear" w:color="auto" w:fill="auto"/>
            <w:vAlign w:val="center"/>
            <w:hideMark/>
          </w:tcPr>
          <w:p w14:paraId="72AC09E9" w14:textId="77777777" w:rsidR="006A3579" w:rsidRPr="00B40548" w:rsidRDefault="006A3579" w:rsidP="00675E2A">
            <w:pPr>
              <w:spacing w:after="160" w:line="259" w:lineRule="auto"/>
              <w:jc w:val="right"/>
              <w:rPr>
                <w:rFonts w:eastAsia="Times New Roman" w:cs="Times New Roman"/>
                <w:i/>
                <w:iCs/>
                <w:color w:val="000000"/>
                <w:sz w:val="22"/>
                <w:lang w:eastAsia="lv-LV"/>
              </w:rPr>
            </w:pPr>
            <w:r w:rsidRPr="00B40548">
              <w:rPr>
                <w:rFonts w:eastAsia="Times New Roman" w:cs="Times New Roman"/>
                <w:i/>
                <w:iCs/>
                <w:color w:val="000000"/>
                <w:sz w:val="22"/>
                <w:lang w:eastAsia="lv-LV"/>
              </w:rPr>
              <w:t>56 915</w:t>
            </w:r>
          </w:p>
        </w:tc>
      </w:tr>
      <w:tr w:rsidR="006A3579" w:rsidRPr="00B40548" w14:paraId="1EB27F5E" w14:textId="77777777" w:rsidTr="00675E2A">
        <w:trPr>
          <w:trHeight w:val="77"/>
          <w:jc w:val="center"/>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5C037E67" w14:textId="77777777" w:rsidR="006A3579" w:rsidRPr="00B40548" w:rsidRDefault="006A3579" w:rsidP="00675E2A">
            <w:pPr>
              <w:spacing w:after="160" w:line="259" w:lineRule="auto"/>
              <w:rPr>
                <w:rFonts w:eastAsia="Times New Roman" w:cs="Times New Roman"/>
                <w:iCs/>
                <w:color w:val="000000"/>
                <w:lang w:eastAsia="lv-LV"/>
              </w:rPr>
            </w:pPr>
            <w:r w:rsidRPr="00B40548">
              <w:rPr>
                <w:rFonts w:eastAsia="Times New Roman" w:cs="Times New Roman"/>
                <w:iCs/>
                <w:color w:val="000000"/>
                <w:lang w:eastAsia="lv-LV"/>
              </w:rPr>
              <w:t>Salaspils kodolreaktora uzturēšanai nepieciešamais finansējums</w:t>
            </w:r>
          </w:p>
        </w:tc>
        <w:tc>
          <w:tcPr>
            <w:tcW w:w="1280" w:type="dxa"/>
            <w:tcBorders>
              <w:top w:val="nil"/>
              <w:left w:val="nil"/>
              <w:bottom w:val="single" w:sz="4" w:space="0" w:color="auto"/>
              <w:right w:val="single" w:sz="4" w:space="0" w:color="auto"/>
            </w:tcBorders>
            <w:shd w:val="clear" w:color="auto" w:fill="auto"/>
            <w:vAlign w:val="center"/>
            <w:hideMark/>
          </w:tcPr>
          <w:p w14:paraId="0D150F7C" w14:textId="77777777" w:rsidR="006A3579" w:rsidRPr="00B40548" w:rsidRDefault="006A3579" w:rsidP="00675E2A">
            <w:pPr>
              <w:spacing w:after="160" w:line="259" w:lineRule="auto"/>
              <w:jc w:val="right"/>
              <w:rPr>
                <w:rFonts w:eastAsia="Times New Roman" w:cs="Times New Roman"/>
                <w:iCs/>
                <w:color w:val="000000"/>
                <w:lang w:eastAsia="lv-LV"/>
              </w:rPr>
            </w:pPr>
            <w:r w:rsidRPr="00B40548">
              <w:rPr>
                <w:rFonts w:eastAsia="Times New Roman" w:cs="Times New Roman"/>
                <w:iCs/>
                <w:color w:val="000000"/>
                <w:lang w:eastAsia="lv-LV"/>
              </w:rPr>
              <w:t>150 000</w:t>
            </w:r>
          </w:p>
        </w:tc>
        <w:tc>
          <w:tcPr>
            <w:tcW w:w="1280" w:type="dxa"/>
            <w:tcBorders>
              <w:top w:val="nil"/>
              <w:left w:val="nil"/>
              <w:bottom w:val="single" w:sz="4" w:space="0" w:color="auto"/>
              <w:right w:val="single" w:sz="4" w:space="0" w:color="auto"/>
            </w:tcBorders>
            <w:shd w:val="clear" w:color="auto" w:fill="auto"/>
            <w:vAlign w:val="center"/>
            <w:hideMark/>
          </w:tcPr>
          <w:p w14:paraId="7BFFC842" w14:textId="77777777" w:rsidR="006A3579" w:rsidRPr="00B40548" w:rsidRDefault="006A3579" w:rsidP="00675E2A">
            <w:pPr>
              <w:spacing w:after="160" w:line="259" w:lineRule="auto"/>
              <w:jc w:val="right"/>
              <w:rPr>
                <w:rFonts w:eastAsia="Times New Roman" w:cs="Times New Roman"/>
                <w:iCs/>
                <w:color w:val="000000"/>
                <w:lang w:eastAsia="lv-LV"/>
              </w:rPr>
            </w:pPr>
            <w:r w:rsidRPr="00B40548">
              <w:rPr>
                <w:rFonts w:eastAsia="Times New Roman" w:cs="Times New Roman"/>
                <w:iCs/>
                <w:color w:val="000000"/>
                <w:lang w:eastAsia="lv-LV"/>
              </w:rPr>
              <w:t>150 000</w:t>
            </w:r>
          </w:p>
        </w:tc>
      </w:tr>
      <w:tr w:rsidR="006A3579" w:rsidRPr="00B40548" w14:paraId="05CF6628" w14:textId="77777777" w:rsidTr="00675E2A">
        <w:trPr>
          <w:trHeight w:val="270"/>
          <w:jc w:val="center"/>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40CD087F" w14:textId="77777777" w:rsidR="006A3579" w:rsidRPr="00B40548" w:rsidRDefault="006A3579" w:rsidP="00675E2A">
            <w:pPr>
              <w:spacing w:after="160" w:line="259" w:lineRule="auto"/>
              <w:rPr>
                <w:rFonts w:eastAsia="Times New Roman" w:cs="Times New Roman"/>
                <w:color w:val="000000"/>
                <w:lang w:eastAsia="lv-LV"/>
              </w:rPr>
            </w:pPr>
            <w:r w:rsidRPr="00B40548">
              <w:rPr>
                <w:rFonts w:eastAsia="Times New Roman" w:cs="Times New Roman"/>
                <w:color w:val="000000"/>
                <w:lang w:eastAsia="lv-LV"/>
              </w:rPr>
              <w:t>Atlikums (potenciālie iekšējie resursi)</w:t>
            </w:r>
          </w:p>
        </w:tc>
        <w:tc>
          <w:tcPr>
            <w:tcW w:w="1280" w:type="dxa"/>
            <w:tcBorders>
              <w:top w:val="nil"/>
              <w:left w:val="nil"/>
              <w:bottom w:val="single" w:sz="4" w:space="0" w:color="auto"/>
              <w:right w:val="single" w:sz="4" w:space="0" w:color="auto"/>
            </w:tcBorders>
            <w:shd w:val="clear" w:color="auto" w:fill="auto"/>
            <w:vAlign w:val="center"/>
            <w:hideMark/>
          </w:tcPr>
          <w:p w14:paraId="14CBD7B1" w14:textId="77777777" w:rsidR="006A3579" w:rsidRPr="00B40548" w:rsidRDefault="006A3579" w:rsidP="00675E2A">
            <w:pPr>
              <w:spacing w:after="160" w:line="259" w:lineRule="auto"/>
              <w:jc w:val="right"/>
              <w:rPr>
                <w:rFonts w:eastAsia="Times New Roman" w:cs="Times New Roman"/>
                <w:color w:val="000000"/>
                <w:lang w:eastAsia="lv-LV"/>
              </w:rPr>
            </w:pPr>
            <w:r w:rsidRPr="00B40548">
              <w:rPr>
                <w:rFonts w:eastAsia="Times New Roman" w:cs="Times New Roman"/>
                <w:color w:val="000000"/>
                <w:lang w:eastAsia="lv-LV"/>
              </w:rPr>
              <w:t>834 000</w:t>
            </w:r>
          </w:p>
        </w:tc>
        <w:tc>
          <w:tcPr>
            <w:tcW w:w="1280" w:type="dxa"/>
            <w:tcBorders>
              <w:top w:val="nil"/>
              <w:left w:val="nil"/>
              <w:bottom w:val="single" w:sz="4" w:space="0" w:color="auto"/>
              <w:right w:val="single" w:sz="4" w:space="0" w:color="auto"/>
            </w:tcBorders>
            <w:shd w:val="clear" w:color="auto" w:fill="auto"/>
            <w:vAlign w:val="center"/>
            <w:hideMark/>
          </w:tcPr>
          <w:p w14:paraId="6B1E55D3" w14:textId="77777777" w:rsidR="006A3579" w:rsidRPr="00B40548" w:rsidRDefault="006A3579" w:rsidP="00675E2A">
            <w:pPr>
              <w:spacing w:after="160" w:line="259" w:lineRule="auto"/>
              <w:jc w:val="right"/>
              <w:rPr>
                <w:rFonts w:eastAsia="Times New Roman" w:cs="Times New Roman"/>
                <w:color w:val="000000"/>
                <w:lang w:eastAsia="lv-LV"/>
              </w:rPr>
            </w:pPr>
            <w:r w:rsidRPr="00B40548">
              <w:rPr>
                <w:rFonts w:eastAsia="Times New Roman" w:cs="Times New Roman"/>
                <w:color w:val="000000"/>
                <w:lang w:eastAsia="lv-LV"/>
              </w:rPr>
              <w:t>785 000</w:t>
            </w:r>
          </w:p>
        </w:tc>
      </w:tr>
    </w:tbl>
    <w:p w14:paraId="008ED298" w14:textId="77777777" w:rsidR="006A3579" w:rsidRPr="00B40548" w:rsidRDefault="006A3579" w:rsidP="0055514D">
      <w:pPr>
        <w:spacing w:after="120"/>
        <w:rPr>
          <w:rFonts w:cs="Times New Roman"/>
        </w:rPr>
      </w:pPr>
      <w:r w:rsidRPr="00B40548">
        <w:rPr>
          <w:rFonts w:cs="Times New Roman"/>
        </w:rPr>
        <w:tab/>
        <w:t xml:space="preserve">Savukārt 2016.-2018.gada neatliekamā pasākuma “Salaspils kodolreaktora likvidācijas pasākumu kopuma izpildes nodrošināšanai” ietvaros atlikušie resursi 2019. un 2020.gadam ir </w:t>
      </w:r>
      <w:r w:rsidRPr="00B40548">
        <w:rPr>
          <w:rFonts w:cs="Times New Roman"/>
        </w:rPr>
        <w:lastRenderedPageBreak/>
        <w:t>uzskatāmi par VARAM iekšējiem resursiem, kuru novirzīšana citiem mērķiem ir risināma kopā ar jautājumu par iepriekš minēto pasākumu turpmāko virzību.</w:t>
      </w:r>
    </w:p>
    <w:p w14:paraId="020B700B" w14:textId="77777777" w:rsidR="006A3579" w:rsidRPr="00B40548" w:rsidRDefault="006A3579" w:rsidP="0055514D">
      <w:pPr>
        <w:spacing w:after="120"/>
        <w:rPr>
          <w:rFonts w:cs="Times New Roman"/>
          <w:b/>
        </w:rPr>
      </w:pPr>
      <w:r w:rsidRPr="00B40548">
        <w:rPr>
          <w:rFonts w:cs="Times New Roman"/>
          <w:b/>
        </w:rPr>
        <w:t xml:space="preserve">VM - </w:t>
      </w:r>
      <w:r w:rsidRPr="00B40548">
        <w:rPr>
          <w:rFonts w:eastAsia="Times New Roman" w:cs="Times New Roman"/>
          <w:b/>
          <w:color w:val="000000"/>
          <w:lang w:eastAsia="lv-LV"/>
        </w:rPr>
        <w:t>Ēnu ekonomikas apkarošanas un godīgas konkurences nodrošināšana veselības nozarē</w:t>
      </w:r>
    </w:p>
    <w:p w14:paraId="0BD6001C" w14:textId="77777777" w:rsidR="006A3579" w:rsidRPr="00B40548" w:rsidRDefault="006A3579" w:rsidP="0055514D">
      <w:pPr>
        <w:spacing w:after="120"/>
        <w:ind w:firstLine="720"/>
        <w:rPr>
          <w:rFonts w:cs="Times New Roman"/>
        </w:rPr>
      </w:pPr>
      <w:r w:rsidRPr="00B40548">
        <w:rPr>
          <w:rFonts w:cs="Times New Roman"/>
        </w:rPr>
        <w:t>VM apakšprogrammā 46.01.00 “Uzraudzība un kontrole” 2015.</w:t>
      </w:r>
      <w:r w:rsidRPr="00B40548">
        <w:rPr>
          <w:rFonts w:cs="Times New Roman"/>
        </w:rPr>
        <w:noBreakHyphen/>
        <w:t xml:space="preserve">2017.gada ietvarā piešķirts finansējums JPI “Ēnu ekonomikas apkarošanas un godīgas konkurences nodrošināšana veselības nozarē” īstenošanai 2015.gadam un turpmāk ik gadu 201 165 </w:t>
      </w:r>
      <w:r w:rsidRPr="00B40548">
        <w:rPr>
          <w:rFonts w:cs="Times New Roman"/>
          <w:i/>
        </w:rPr>
        <w:t>euro</w:t>
      </w:r>
      <w:r w:rsidRPr="00B40548">
        <w:rPr>
          <w:rFonts w:cs="Times New Roman"/>
        </w:rPr>
        <w:t xml:space="preserve"> apmērā, paredzot izveidot 10 amata vietas, lai Veselības inspekcija nodrošinātu ēnu ekonomikas apkarošanu un godīgas konkurences nodrošināšanu veselības nozarē.</w:t>
      </w:r>
    </w:p>
    <w:p w14:paraId="2BCEE8CC" w14:textId="77777777" w:rsidR="006A3579" w:rsidRPr="00B40548" w:rsidRDefault="006A3579" w:rsidP="0055514D">
      <w:pPr>
        <w:spacing w:after="120"/>
        <w:ind w:firstLine="720"/>
        <w:rPr>
          <w:rFonts w:cs="Times New Roman"/>
        </w:rPr>
      </w:pPr>
      <w:r w:rsidRPr="00B40548">
        <w:rPr>
          <w:rFonts w:cs="Times New Roman"/>
        </w:rPr>
        <w:t xml:space="preserve">Tomēr, ņemot vērā JPI piešķirtā finansējuma izpildes tendences, 2017.gadā tika prognozēts, ka JPI īstenošanai sākotnēji plānotais finansējums 2018., 2019. un 2020.gadam netiks apgūts pilnā apmērā. Līdz ar to atbilstoši VM iniciatīvai, tika samazināti minētajai JPI piešķirtie līdzekļi 2018.-2020.gadam ik gadu 110 826 </w:t>
      </w:r>
      <w:r w:rsidRPr="00B40548">
        <w:rPr>
          <w:rFonts w:cs="Times New Roman"/>
          <w:i/>
        </w:rPr>
        <w:t>euro</w:t>
      </w:r>
      <w:r w:rsidRPr="00B40548">
        <w:rPr>
          <w:rFonts w:cs="Times New Roman"/>
        </w:rPr>
        <w:t xml:space="preserve"> apmērā, vienlaikus samazinot 7 amata vietas, līdzekļus (kā daļu no nepieciešamā papildu finansējuma) novirzot jauna prioritārā pasākuma “Pacientu iesniegumu/sūdzību izskatīšanas, tai skaitā Ārstniecības riska fonda ietvaros, nodrošināšana” īstenošanai 2018.-2020.gadam. </w:t>
      </w:r>
    </w:p>
    <w:p w14:paraId="3BC5B48A" w14:textId="495F7314" w:rsidR="006A3579" w:rsidRPr="00B40548" w:rsidRDefault="006A3579" w:rsidP="0055514D">
      <w:pPr>
        <w:spacing w:after="120"/>
        <w:ind w:firstLine="720"/>
        <w:rPr>
          <w:rFonts w:eastAsia="Times New Roman" w:cs="Times New Roman"/>
          <w:color w:val="000000"/>
          <w:lang w:eastAsia="lv-LV"/>
        </w:rPr>
      </w:pPr>
      <w:r w:rsidRPr="00B40548">
        <w:rPr>
          <w:rFonts w:cs="Times New Roman"/>
        </w:rPr>
        <w:t xml:space="preserve">Ņemot vērā līdzšinējās JPI piešķirtā finansējuma izpildes tendences, atbilstoši VM novērtējumam JPI īstenošanai </w:t>
      </w:r>
      <w:r w:rsidRPr="00B40548">
        <w:rPr>
          <w:rFonts w:eastAsia="Times New Roman" w:cs="Times New Roman"/>
          <w:color w:val="000000"/>
          <w:lang w:eastAsia="lv-LV"/>
        </w:rPr>
        <w:t xml:space="preserve">sākotnēji plānoto finansējumu piemaksām esošajiem darbiniekiem ir iespējams daļēji samazināt, novirzot finansējumu </w:t>
      </w:r>
      <w:r w:rsidR="00481309">
        <w:rPr>
          <w:rFonts w:cs="Times New Roman"/>
        </w:rPr>
        <w:t>2019</w:t>
      </w:r>
      <w:r w:rsidRPr="00B40548">
        <w:rPr>
          <w:rFonts w:cs="Times New Roman"/>
        </w:rPr>
        <w:t>. gadam</w:t>
      </w:r>
      <w:r w:rsidR="00481309">
        <w:rPr>
          <w:rFonts w:cs="Times New Roman"/>
        </w:rPr>
        <w:t xml:space="preserve"> un turpmāk</w:t>
      </w:r>
      <w:r w:rsidRPr="00B40548">
        <w:rPr>
          <w:rFonts w:cs="Times New Roman"/>
        </w:rPr>
        <w:t xml:space="preserve"> </w:t>
      </w:r>
      <w:r w:rsidRPr="00B40548">
        <w:rPr>
          <w:rFonts w:cs="Times New Roman"/>
          <w:b/>
        </w:rPr>
        <w:t xml:space="preserve">ik gadu 46 557 </w:t>
      </w:r>
      <w:r w:rsidRPr="00B40548">
        <w:rPr>
          <w:rFonts w:cs="Times New Roman"/>
          <w:b/>
          <w:i/>
        </w:rPr>
        <w:t>euro</w:t>
      </w:r>
      <w:r w:rsidRPr="00B40548">
        <w:rPr>
          <w:rFonts w:cs="Times New Roman"/>
          <w:b/>
        </w:rPr>
        <w:t xml:space="preserve"> apmērā</w:t>
      </w:r>
      <w:r w:rsidRPr="00B40548">
        <w:rPr>
          <w:rFonts w:cs="Times New Roman"/>
        </w:rPr>
        <w:t xml:space="preserve"> Veselības inspekcijas pārējā esošā </w:t>
      </w:r>
      <w:r w:rsidRPr="00B40548">
        <w:rPr>
          <w:rFonts w:eastAsia="Times New Roman" w:cs="Times New Roman"/>
          <w:color w:val="000000"/>
          <w:lang w:eastAsia="lv-LV"/>
        </w:rPr>
        <w:t>inspicējošā personāla atlīdzības nodrošināšanai, tai skaitā esošo darbinieku amatalgu palielināšanai un piemaksu nodrošināšanai, tādējādi izlīdzinot atalgojumu starp inspektoriem un novēršot kadru mainību. Vienlaikus tiek atzīmēts, ka atbilstoši VM sniegtajai informācijai finansējuma novirze neietekmēs rezultatīvo rādītāju izpildi, tie tik</w:t>
      </w:r>
      <w:r>
        <w:rPr>
          <w:rFonts w:eastAsia="Times New Roman" w:cs="Times New Roman"/>
          <w:color w:val="000000"/>
          <w:lang w:eastAsia="lv-LV"/>
        </w:rPr>
        <w:t>s nodrošināti plānotajā apjomā.</w:t>
      </w:r>
    </w:p>
    <w:p w14:paraId="4E67EA29" w14:textId="77777777" w:rsidR="00A96D7E" w:rsidRPr="00B40548" w:rsidRDefault="00A96D7E" w:rsidP="0055514D">
      <w:pPr>
        <w:spacing w:after="120"/>
        <w:rPr>
          <w:rFonts w:cs="Times New Roman"/>
          <w:b/>
        </w:rPr>
      </w:pPr>
      <w:r w:rsidRPr="00B40548">
        <w:rPr>
          <w:rFonts w:cs="Times New Roman"/>
          <w:b/>
        </w:rPr>
        <w:t xml:space="preserve">RTV - </w:t>
      </w:r>
      <w:r w:rsidRPr="00B40548">
        <w:rPr>
          <w:rFonts w:eastAsia="Times New Roman" w:cs="Times New Roman"/>
          <w:b/>
          <w:color w:val="000000"/>
          <w:lang w:eastAsia="lv-LV"/>
        </w:rPr>
        <w:t>Latgales multimediju studijas darbības nodrošināšana atbilstoši mērķiem, kas definēti Nacionālās identitātes, pilsoniskās sabiedrības un integrācijas politikas pamatnostādņu 2012.-2018.gadam īstenošanas plānā periodam līdz 2018.gadam</w:t>
      </w:r>
    </w:p>
    <w:p w14:paraId="038F0B27" w14:textId="435AA264" w:rsidR="00A96D7E" w:rsidRPr="00B40548" w:rsidRDefault="00A96D7E" w:rsidP="0055514D">
      <w:pPr>
        <w:spacing w:after="120"/>
        <w:ind w:firstLine="720"/>
        <w:rPr>
          <w:rFonts w:eastAsia="Times New Roman" w:cs="Times New Roman"/>
          <w:color w:val="000000"/>
          <w:lang w:eastAsia="lv-LV"/>
        </w:rPr>
      </w:pPr>
      <w:r w:rsidRPr="00B40548">
        <w:rPr>
          <w:rFonts w:eastAsia="Times New Roman" w:cs="Times New Roman"/>
          <w:color w:val="000000"/>
          <w:lang w:eastAsia="lv-LV"/>
        </w:rPr>
        <w:t xml:space="preserve">Ņemot vērā, ka VSIA “Latvijas Radio” 2017.gadā nav izlietojusi visu tai pieejamo valsts budžeta finansējumu </w:t>
      </w:r>
      <w:r w:rsidR="00D610DC">
        <w:rPr>
          <w:rFonts w:eastAsia="Times New Roman" w:cs="Times New Roman"/>
          <w:color w:val="000000"/>
          <w:lang w:eastAsia="lv-LV"/>
        </w:rPr>
        <w:t>JPI</w:t>
      </w:r>
      <w:r w:rsidR="00BD29C5">
        <w:rPr>
          <w:rFonts w:eastAsia="Times New Roman" w:cs="Times New Roman"/>
          <w:color w:val="000000"/>
          <w:lang w:eastAsia="lv-LV"/>
        </w:rPr>
        <w:t xml:space="preserve"> “</w:t>
      </w:r>
      <w:r w:rsidR="00BD29C5" w:rsidRPr="007D248F">
        <w:rPr>
          <w:rFonts w:eastAsia="Times New Roman" w:cs="Times New Roman"/>
          <w:color w:val="000000"/>
          <w:lang w:eastAsia="lv-LV"/>
        </w:rPr>
        <w:t>Latgales multimediju studijas darbības nodrošināšana atbilstoši mērķiem, kas definēti Nacionālās identitātes, pilsoniskās sabiedrības un integrācijas politikas pamatnostādņu 2012.-2018.gadam īstenošanas plānā periodam līdz 2018.gadam</w:t>
      </w:r>
      <w:r w:rsidR="00BD29C5">
        <w:rPr>
          <w:rFonts w:eastAsia="Times New Roman" w:cs="Times New Roman"/>
          <w:color w:val="000000"/>
          <w:lang w:eastAsia="lv-LV"/>
        </w:rPr>
        <w:t xml:space="preserve">” </w:t>
      </w:r>
      <w:r w:rsidRPr="00B40548">
        <w:rPr>
          <w:rFonts w:eastAsia="Times New Roman" w:cs="Times New Roman"/>
          <w:color w:val="000000"/>
          <w:lang w:eastAsia="lv-LV"/>
        </w:rPr>
        <w:t xml:space="preserve">īstenošanai, kā arī 2018.gada izpildes analīze par 6 mēnešiem liecina, ka izdevumi netiks veikti pilnā apmērā, FM ieskatā neizlietotais finansējums </w:t>
      </w:r>
      <w:r w:rsidRPr="00B40548">
        <w:rPr>
          <w:rFonts w:eastAsia="Times New Roman" w:cs="Times New Roman"/>
          <w:b/>
          <w:color w:val="000000"/>
          <w:lang w:eastAsia="lv-LV"/>
        </w:rPr>
        <w:t xml:space="preserve">20 369 </w:t>
      </w:r>
      <w:r w:rsidRPr="00B40548">
        <w:rPr>
          <w:rFonts w:eastAsia="Times New Roman" w:cs="Times New Roman"/>
          <w:b/>
          <w:i/>
          <w:color w:val="000000"/>
          <w:lang w:eastAsia="lv-LV"/>
        </w:rPr>
        <w:t>euro</w:t>
      </w:r>
      <w:r w:rsidRPr="00B40548">
        <w:rPr>
          <w:rFonts w:eastAsia="Times New Roman" w:cs="Times New Roman"/>
          <w:b/>
          <w:color w:val="000000"/>
          <w:lang w:eastAsia="lv-LV"/>
        </w:rPr>
        <w:t xml:space="preserve"> apmērā ik gadu</w:t>
      </w:r>
      <w:r w:rsidRPr="00B40548">
        <w:rPr>
          <w:rFonts w:eastAsia="Times New Roman" w:cs="Times New Roman"/>
          <w:color w:val="000000"/>
          <w:lang w:eastAsia="lv-LV"/>
        </w:rPr>
        <w:t xml:space="preserve"> būtu novirzāms aktuālāku pasākumu īstenošanai.</w:t>
      </w:r>
      <w:r w:rsidRPr="00B40548">
        <w:rPr>
          <w:rFonts w:eastAsia="Times New Roman" w:cs="Times New Roman"/>
          <w:color w:val="000000"/>
          <w:lang w:eastAsia="lv-LV"/>
        </w:rPr>
        <w:tab/>
        <w:t xml:space="preserve">Tiek atzīmēts, ka saskaņā ar MK 2018. gada 10. aprīļa protokola Nr.19 36.§ 24.punktu nolemts no 2019.gada un turpmāk ik gadu 2017.-2019.gada ietvara </w:t>
      </w:r>
      <w:r w:rsidR="00D610DC">
        <w:rPr>
          <w:rFonts w:eastAsia="Times New Roman" w:cs="Times New Roman"/>
          <w:color w:val="000000"/>
          <w:lang w:eastAsia="lv-LV"/>
        </w:rPr>
        <w:t>JPI</w:t>
      </w:r>
      <w:r w:rsidRPr="00B40548">
        <w:rPr>
          <w:rFonts w:eastAsia="Times New Roman" w:cs="Times New Roman"/>
          <w:color w:val="000000"/>
          <w:lang w:eastAsia="lv-LV"/>
        </w:rPr>
        <w:t xml:space="preserve"> “Latgales multimediju studijas darbības nodrošināšana atbilstoši mērķiem, kas definēti Nacionālās identitātes, pilsoniskās sabiedrības un integrācijas politikas pamatnostādņu 2012.-2018.gadam īstenošanas plānā periodam līdz 2018.gadam” finansējumu novirzīt sabiedriskā pasūtījuma radio programmu īstenošanai.</w:t>
      </w:r>
    </w:p>
    <w:p w14:paraId="21AB8BFF" w14:textId="77777777" w:rsidR="00A96D7E" w:rsidRPr="00B40548" w:rsidRDefault="00A96D7E" w:rsidP="0055514D">
      <w:pPr>
        <w:spacing w:after="120"/>
        <w:rPr>
          <w:rFonts w:eastAsia="Times New Roman" w:cs="Times New Roman"/>
          <w:b/>
          <w:color w:val="000000"/>
          <w:lang w:eastAsia="lv-LV"/>
        </w:rPr>
      </w:pPr>
      <w:r w:rsidRPr="00B40548">
        <w:rPr>
          <w:rFonts w:cs="Times New Roman"/>
          <w:b/>
        </w:rPr>
        <w:t xml:space="preserve">RTV – </w:t>
      </w:r>
      <w:r w:rsidRPr="00B40548">
        <w:rPr>
          <w:rFonts w:eastAsia="Times New Roman" w:cs="Times New Roman"/>
          <w:b/>
          <w:color w:val="000000"/>
          <w:lang w:eastAsia="lv-LV"/>
        </w:rPr>
        <w:t>Olimpisko spēļu raidtiesību iegādei nepieciešamais papildu finansējums</w:t>
      </w:r>
    </w:p>
    <w:p w14:paraId="4EB983EE" w14:textId="4439B997" w:rsidR="0055514D" w:rsidRPr="000C6AA1" w:rsidRDefault="00A96D7E" w:rsidP="000C6AA1">
      <w:pPr>
        <w:spacing w:after="120"/>
        <w:ind w:firstLine="720"/>
        <w:rPr>
          <w:rFonts w:eastAsia="Times New Roman" w:cs="Times New Roman"/>
          <w:color w:val="000000"/>
          <w:lang w:eastAsia="lv-LV"/>
        </w:rPr>
      </w:pPr>
      <w:r w:rsidRPr="00B40548">
        <w:rPr>
          <w:rFonts w:eastAsia="Times New Roman" w:cs="Times New Roman"/>
          <w:color w:val="000000"/>
          <w:lang w:eastAsia="lv-LV"/>
        </w:rPr>
        <w:t>Finansējums tika paredzēts raidtiesību iegādei vai licences maksājumu vei</w:t>
      </w:r>
      <w:r w:rsidR="003C001D">
        <w:rPr>
          <w:rFonts w:eastAsia="Times New Roman" w:cs="Times New Roman"/>
          <w:color w:val="000000"/>
          <w:lang w:eastAsia="lv-LV"/>
        </w:rPr>
        <w:t xml:space="preserve">kšanai. </w:t>
      </w:r>
      <w:r w:rsidRPr="00B40548">
        <w:rPr>
          <w:rFonts w:eastAsia="Times New Roman" w:cs="Times New Roman"/>
          <w:color w:val="000000"/>
          <w:lang w:eastAsia="lv-LV"/>
        </w:rPr>
        <w:t xml:space="preserve">Pēc NEPLP sniegtās informācijas, VSIA “Latvijas Televīzija” ir sasniegusi </w:t>
      </w:r>
      <w:r w:rsidR="00D610DC">
        <w:rPr>
          <w:rFonts w:eastAsia="Times New Roman" w:cs="Times New Roman"/>
          <w:color w:val="000000"/>
          <w:lang w:eastAsia="lv-LV"/>
        </w:rPr>
        <w:t>JPI</w:t>
      </w:r>
      <w:r w:rsidRPr="00B40548">
        <w:rPr>
          <w:rFonts w:eastAsia="Times New Roman" w:cs="Times New Roman"/>
          <w:color w:val="000000"/>
          <w:lang w:eastAsia="lv-LV"/>
        </w:rPr>
        <w:t xml:space="preserve"> “Olimpisko spēļu raidtiesību iegādei nepieciešamais papildu finansējums” mērķi un darbības rezultātu – veikta samaksa par licenci Olimpisko spēļu raidtiesību iegādei, lai nodrošinātu būtisku globālo sporta notikumu atspoguļošanu. Tāpat VSIA “Latvijas Televīzija” ir veikusi visus licences iegādes līgumā paredzētos maksājumus un lūdz ņemt vērā to, ka maksājumu grafiks atšķiras no Olimpisko spēļu norises grafika (ir avansa maksājumi un ir arī pēcapmaksas maksājumi + licences iegādes līgumā pārdevējs var/ir paredzējis arī saistītos/neatņemamos (obligātos) </w:t>
      </w:r>
      <w:r w:rsidRPr="00B40548">
        <w:rPr>
          <w:rFonts w:eastAsia="Times New Roman" w:cs="Times New Roman"/>
          <w:color w:val="000000"/>
          <w:lang w:eastAsia="lv-LV"/>
        </w:rPr>
        <w:lastRenderedPageBreak/>
        <w:t xml:space="preserve">maksājumus, piemēram – civiltiesisko apdrošināšanu). </w:t>
      </w:r>
      <w:r w:rsidR="003C001D">
        <w:rPr>
          <w:rFonts w:eastAsia="Times New Roman" w:cs="Times New Roman"/>
          <w:color w:val="000000"/>
          <w:lang w:eastAsia="lv-LV"/>
        </w:rPr>
        <w:t xml:space="preserve">Tā kā </w:t>
      </w:r>
      <w:r w:rsidRPr="00B40548">
        <w:rPr>
          <w:rFonts w:eastAsia="Times New Roman" w:cs="Times New Roman"/>
          <w:color w:val="000000"/>
          <w:lang w:eastAsia="lv-LV"/>
        </w:rPr>
        <w:t xml:space="preserve">finansējums jau šobrīd tiek novirzīts arī citu izdevumu segšanai, finansējums no 2019.gada un turpmāk </w:t>
      </w:r>
      <w:r w:rsidRPr="00B40548">
        <w:rPr>
          <w:rFonts w:eastAsia="Times New Roman" w:cs="Times New Roman"/>
          <w:b/>
          <w:color w:val="000000"/>
          <w:lang w:eastAsia="lv-LV"/>
        </w:rPr>
        <w:t xml:space="preserve">500 000 </w:t>
      </w:r>
      <w:r w:rsidRPr="00B40548">
        <w:rPr>
          <w:rFonts w:eastAsia="Times New Roman" w:cs="Times New Roman"/>
          <w:b/>
          <w:i/>
          <w:color w:val="000000"/>
          <w:lang w:eastAsia="lv-LV"/>
        </w:rPr>
        <w:t>euro</w:t>
      </w:r>
      <w:r w:rsidRPr="00B40548">
        <w:rPr>
          <w:rFonts w:eastAsia="Times New Roman" w:cs="Times New Roman"/>
          <w:b/>
          <w:color w:val="000000"/>
          <w:lang w:eastAsia="lv-LV"/>
        </w:rPr>
        <w:t xml:space="preserve"> apmērā ik gadu</w:t>
      </w:r>
      <w:r w:rsidRPr="00B40548">
        <w:rPr>
          <w:rFonts w:eastAsia="Times New Roman" w:cs="Times New Roman"/>
          <w:color w:val="000000"/>
          <w:lang w:eastAsia="lv-LV"/>
        </w:rPr>
        <w:t xml:space="preserve"> ir novirzāms </w:t>
      </w:r>
      <w:r w:rsidR="000C6AA1">
        <w:rPr>
          <w:rFonts w:eastAsia="Times New Roman" w:cs="Times New Roman"/>
          <w:color w:val="000000"/>
          <w:lang w:eastAsia="lv-LV"/>
        </w:rPr>
        <w:t>aktuālāku pasākumu īstenošanai.</w:t>
      </w:r>
    </w:p>
    <w:p w14:paraId="55EEAB75" w14:textId="0C9F1A1D" w:rsidR="00A96D7E" w:rsidRPr="00B40548" w:rsidRDefault="00A96D7E" w:rsidP="0055514D">
      <w:pPr>
        <w:spacing w:after="120"/>
        <w:rPr>
          <w:rFonts w:eastAsia="Times New Roman" w:cs="Times New Roman"/>
          <w:color w:val="000000"/>
          <w:lang w:eastAsia="lv-LV"/>
        </w:rPr>
      </w:pPr>
      <w:r w:rsidRPr="00B40548">
        <w:rPr>
          <w:rFonts w:cs="Times New Roman"/>
          <w:b/>
        </w:rPr>
        <w:t xml:space="preserve">RTV -  </w:t>
      </w:r>
      <w:r w:rsidRPr="00B40548">
        <w:rPr>
          <w:rFonts w:eastAsia="Times New Roman" w:cs="Times New Roman"/>
          <w:b/>
          <w:color w:val="000000"/>
          <w:lang w:eastAsia="lv-LV"/>
        </w:rPr>
        <w:t>Pārklājuma palielināšana LR1, LR3 un LR4</w:t>
      </w:r>
    </w:p>
    <w:p w14:paraId="71C7B1FC" w14:textId="1D79B4E5" w:rsidR="00AE7409" w:rsidRPr="00FE7F96" w:rsidRDefault="00A96D7E" w:rsidP="00FE7F96">
      <w:pPr>
        <w:spacing w:after="120"/>
        <w:ind w:firstLine="720"/>
        <w:rPr>
          <w:rFonts w:eastAsia="Times New Roman" w:cs="Times New Roman"/>
          <w:color w:val="000000"/>
          <w:lang w:eastAsia="lv-LV"/>
        </w:rPr>
      </w:pPr>
      <w:r w:rsidRPr="00B40548">
        <w:rPr>
          <w:rFonts w:eastAsia="Times New Roman" w:cs="Times New Roman"/>
          <w:color w:val="000000"/>
          <w:lang w:eastAsia="lv-LV"/>
        </w:rPr>
        <w:t xml:space="preserve">Attiecībā uz </w:t>
      </w:r>
      <w:r w:rsidR="00D610DC">
        <w:rPr>
          <w:rFonts w:eastAsia="Times New Roman" w:cs="Times New Roman"/>
          <w:color w:val="000000"/>
          <w:lang w:eastAsia="lv-LV"/>
        </w:rPr>
        <w:t>JPI</w:t>
      </w:r>
      <w:r w:rsidRPr="00B40548">
        <w:rPr>
          <w:rFonts w:eastAsia="Times New Roman" w:cs="Times New Roman"/>
          <w:color w:val="000000"/>
          <w:lang w:eastAsia="lv-LV"/>
        </w:rPr>
        <w:t xml:space="preserve"> “Pārklājuma palielināšana LR1, LR3 un LR4” īstenošanas gaitu, pēc NEPLP sniegtās informācijas 2017.gadā ir veidojies finansējuma atlikums 6 985 </w:t>
      </w:r>
      <w:r w:rsidRPr="00B40548">
        <w:rPr>
          <w:rFonts w:eastAsia="Times New Roman" w:cs="Times New Roman"/>
          <w:i/>
          <w:color w:val="000000"/>
          <w:lang w:eastAsia="lv-LV"/>
        </w:rPr>
        <w:t>euro</w:t>
      </w:r>
      <w:r w:rsidRPr="00B40548">
        <w:rPr>
          <w:rFonts w:eastAsia="Times New Roman" w:cs="Times New Roman"/>
          <w:color w:val="000000"/>
          <w:lang w:eastAsia="lv-LV"/>
        </w:rPr>
        <w:t xml:space="preserve"> apmērā, kā arī 2018.gada izpildes analīze par 6 mēnešiem liecina, ka izdevumi netiks veikti pilnā apmērā. Līdz ar to tiek uzskatīts, ka neizlietotais finansējums </w:t>
      </w:r>
      <w:r w:rsidRPr="00B40548">
        <w:rPr>
          <w:rFonts w:eastAsia="Times New Roman" w:cs="Times New Roman"/>
          <w:b/>
          <w:color w:val="000000"/>
          <w:lang w:eastAsia="lv-LV"/>
        </w:rPr>
        <w:t xml:space="preserve">6 985 </w:t>
      </w:r>
      <w:r w:rsidRPr="00B40548">
        <w:rPr>
          <w:rFonts w:eastAsia="Times New Roman" w:cs="Times New Roman"/>
          <w:b/>
          <w:i/>
          <w:color w:val="000000"/>
          <w:lang w:eastAsia="lv-LV"/>
        </w:rPr>
        <w:t>euro</w:t>
      </w:r>
      <w:r w:rsidRPr="00B40548">
        <w:rPr>
          <w:rFonts w:eastAsia="Times New Roman" w:cs="Times New Roman"/>
          <w:b/>
          <w:color w:val="000000"/>
          <w:lang w:eastAsia="lv-LV"/>
        </w:rPr>
        <w:t xml:space="preserve"> apmērā ik gadu</w:t>
      </w:r>
      <w:r w:rsidRPr="00B40548">
        <w:rPr>
          <w:rFonts w:eastAsia="Times New Roman" w:cs="Times New Roman"/>
          <w:color w:val="000000"/>
          <w:lang w:eastAsia="lv-LV"/>
        </w:rPr>
        <w:t xml:space="preserve"> būtu novirzāms aktuālāku pasākumu īstenošanai. </w:t>
      </w:r>
    </w:p>
    <w:p w14:paraId="528428D4" w14:textId="694406D9" w:rsidR="00B40548" w:rsidRPr="00E75AEB" w:rsidRDefault="00B40548" w:rsidP="0055514D">
      <w:pPr>
        <w:spacing w:after="120"/>
        <w:rPr>
          <w:rFonts w:cs="Times New Roman"/>
          <w:b/>
          <w:u w:val="single"/>
        </w:rPr>
      </w:pPr>
      <w:r w:rsidRPr="00E75AEB">
        <w:rPr>
          <w:rFonts w:cs="Times New Roman"/>
          <w:b/>
          <w:u w:val="single"/>
        </w:rPr>
        <w:t>Citi pasākumi</w:t>
      </w:r>
    </w:p>
    <w:p w14:paraId="2EB74715" w14:textId="77777777" w:rsidR="00AE7409" w:rsidRPr="00B40548" w:rsidRDefault="00AE7409" w:rsidP="00AE7409">
      <w:pPr>
        <w:spacing w:after="120"/>
        <w:rPr>
          <w:rFonts w:cs="Times New Roman"/>
          <w:b/>
        </w:rPr>
      </w:pPr>
      <w:r w:rsidRPr="00B40548">
        <w:rPr>
          <w:rFonts w:cs="Times New Roman"/>
          <w:b/>
        </w:rPr>
        <w:t>FM - Valsts parāda procentu izdevumu apmērs</w:t>
      </w:r>
    </w:p>
    <w:p w14:paraId="482EBD6E" w14:textId="1BF179F4" w:rsidR="00AE7409" w:rsidRPr="00B40548" w:rsidRDefault="00AE7409" w:rsidP="00AE7409">
      <w:pPr>
        <w:spacing w:after="120"/>
        <w:ind w:firstLine="709"/>
        <w:rPr>
          <w:rFonts w:cs="Times New Roman"/>
        </w:rPr>
      </w:pPr>
      <w:r w:rsidRPr="00B40548">
        <w:rPr>
          <w:rFonts w:cs="Times New Roman"/>
        </w:rPr>
        <w:t>Pamatojoties uz MK 2018.gada</w:t>
      </w:r>
      <w:r w:rsidR="000C6AA1">
        <w:rPr>
          <w:rFonts w:cs="Times New Roman"/>
        </w:rPr>
        <w:t xml:space="preserve"> 10.aprīļa sēdē (prot. Nr.1</w:t>
      </w:r>
      <w:r w:rsidRPr="00B40548">
        <w:rPr>
          <w:rFonts w:cs="Times New Roman"/>
        </w:rPr>
        <w:t>9 36.§ 25.punkts) doto uzdevumu, FM ir pārskatījusi budžeta apakšprogrammas 31.02.00 “Valsts parāda vadība” izdevumus un piedāvā precizēt tās ietvaros plānoto procentu izdevumu apmēru, samazinot 2019.gadam par 16,0 milj. </w:t>
      </w:r>
      <w:r w:rsidRPr="00B40548">
        <w:rPr>
          <w:rFonts w:cs="Times New Roman"/>
          <w:i/>
          <w:iCs/>
        </w:rPr>
        <w:t>euro</w:t>
      </w:r>
      <w:r w:rsidRPr="00B40548">
        <w:rPr>
          <w:rFonts w:cs="Times New Roman"/>
        </w:rPr>
        <w:t xml:space="preserve"> un 2020.gadam par 20,0 milj. </w:t>
      </w:r>
      <w:r w:rsidRPr="00B40548">
        <w:rPr>
          <w:rFonts w:cs="Times New Roman"/>
          <w:i/>
          <w:iCs/>
        </w:rPr>
        <w:t>euro</w:t>
      </w:r>
      <w:r w:rsidRPr="00B40548">
        <w:rPr>
          <w:rFonts w:cs="Times New Roman"/>
        </w:rPr>
        <w:t xml:space="preserve">, ņemot vērā 2017. un 2018.gadā veikto aizņemšanos ar izdevīgiem nosacījumiem un vidējā termiņā plānotos aizņemšanās pasākumus finanšu tirgos. Līdzīgi kā iepriekšējos gados, aizņemšanos vidējā termiņā plānots nodrošināt galvenokārt ar publiskām ilgtermiņa etalona eiroobligāciju emisijām, uzturot pēc iespējas plašākas un elastīgākas finansiāli izdevīgākā aizņemšanās instrumenta izvēles iespējas, lai veiktu resursu piesaisti ar labvēlīgiem nosacījumiem. Ņemot vērā, ka 2020. un 2021.gadā relatīvi lielā apjomā būs jāpārfinansē ASV dolāros uzņemtās ārējā parāda saistības, tiek paredzēta iespēja aizņemšanos veikt, emitējot eiroobligācijas gan </w:t>
      </w:r>
      <w:r w:rsidRPr="00B40548">
        <w:rPr>
          <w:rFonts w:cs="Times New Roman"/>
          <w:i/>
          <w:iCs/>
        </w:rPr>
        <w:t>euro</w:t>
      </w:r>
      <w:r w:rsidRPr="00B40548">
        <w:rPr>
          <w:rFonts w:cs="Times New Roman"/>
        </w:rPr>
        <w:t xml:space="preserve">, gan ASV dolāros, nodrošinot ASV investoru bāzes saglabāšanu un veicinot citu pasaules reģionu investoru plašāku dalību vērtspapīru emisijās. Turklāt, beidzoties Eiropas Centrālās bankas monetārās stimulēšanas programmai un līdz ar to vidējā termiņā pakāpeniski pieaugot bāzes procentu likmēm </w:t>
      </w:r>
      <w:r w:rsidRPr="00B40548">
        <w:rPr>
          <w:rFonts w:cs="Times New Roman"/>
          <w:i/>
        </w:rPr>
        <w:t>euro</w:t>
      </w:r>
      <w:r w:rsidRPr="00B40548">
        <w:rPr>
          <w:rFonts w:cs="Times New Roman"/>
        </w:rPr>
        <w:t xml:space="preserve"> valūtā, efektīvās aizņemšanās izmaksas citās valūtās var kļūt konkurētspējīgas vai izdevīgākas par aizņemšanās izmaksām </w:t>
      </w:r>
      <w:r w:rsidRPr="00B40548">
        <w:rPr>
          <w:rFonts w:cs="Times New Roman"/>
          <w:i/>
        </w:rPr>
        <w:t>euro</w:t>
      </w:r>
      <w:r w:rsidRPr="00B40548" w:rsidDel="00C1359A">
        <w:rPr>
          <w:rFonts w:cs="Times New Roman"/>
        </w:rPr>
        <w:t xml:space="preserve"> </w:t>
      </w:r>
      <w:r w:rsidRPr="00B40548">
        <w:rPr>
          <w:rFonts w:cs="Times New Roman"/>
        </w:rPr>
        <w:t>valūtā, paplašinot iespējas veikt finansiāli izdevīgu aizņemšanos arī citās ārvalstu valūtās. Ievērojot, ka ASV dolāros veicamās eiroobligāciju emisijas formāts parasti paredz procentu (kupona) nomaksu divas reizes gadā (t.i. veicot šāda formāta emisiju gada pirmajā pusē, tā paša gada otrajā pusē būtu jāveic pirmais procentu maksājums par šādu aizņēmumu), procentu izdevumu apmērs 2021.gadam pārskatāms un nepieciešamības gadījumā precizējams 2020.gada valsts budžeta sagatavošanas procesā.</w:t>
      </w:r>
    </w:p>
    <w:p w14:paraId="442605C5" w14:textId="466DB946" w:rsidR="00AE7409" w:rsidRPr="00B40548" w:rsidRDefault="00AE7409" w:rsidP="00AE7409">
      <w:pPr>
        <w:spacing w:after="120"/>
        <w:ind w:firstLine="720"/>
        <w:rPr>
          <w:rFonts w:cs="Times New Roman"/>
        </w:rPr>
      </w:pPr>
      <w:r w:rsidRPr="00B40548">
        <w:rPr>
          <w:rFonts w:cs="Times New Roman"/>
        </w:rPr>
        <w:t xml:space="preserve">Pārskatīšanas rezultātā identificētos iekšējos resursus 2019.gadam 8 </w:t>
      </w:r>
      <w:r w:rsidR="000C6AA1" w:rsidRPr="000C6AA1">
        <w:rPr>
          <w:rFonts w:cs="Times New Roman"/>
        </w:rPr>
        <w:t>33</w:t>
      </w:r>
      <w:r w:rsidR="000F3161">
        <w:rPr>
          <w:rFonts w:cs="Times New Roman"/>
        </w:rPr>
        <w:t>5</w:t>
      </w:r>
      <w:r w:rsidR="000C6AA1" w:rsidRPr="000C6AA1">
        <w:rPr>
          <w:rFonts w:cs="Times New Roman"/>
        </w:rPr>
        <w:t xml:space="preserve"> </w:t>
      </w:r>
      <w:r w:rsidR="000F3161">
        <w:rPr>
          <w:rFonts w:cs="Times New Roman"/>
        </w:rPr>
        <w:t>286</w:t>
      </w:r>
      <w:r w:rsidR="000C6AA1" w:rsidRPr="000C6AA1">
        <w:rPr>
          <w:rFonts w:cs="Times New Roman"/>
        </w:rPr>
        <w:t xml:space="preserve"> </w:t>
      </w:r>
      <w:r w:rsidRPr="00B40548">
        <w:rPr>
          <w:rFonts w:cs="Times New Roman"/>
          <w:i/>
        </w:rPr>
        <w:t>euro</w:t>
      </w:r>
      <w:r w:rsidRPr="00B40548">
        <w:rPr>
          <w:rFonts w:cs="Times New Roman"/>
        </w:rPr>
        <w:t xml:space="preserve"> apmērā un 2020.gadam 10 819 720 </w:t>
      </w:r>
      <w:r w:rsidRPr="00B40548">
        <w:rPr>
          <w:rFonts w:cs="Times New Roman"/>
          <w:i/>
        </w:rPr>
        <w:t>euro</w:t>
      </w:r>
      <w:r w:rsidRPr="00B40548">
        <w:rPr>
          <w:rFonts w:cs="Times New Roman"/>
        </w:rPr>
        <w:t xml:space="preserve"> apmērā FM piedāvā novirzīt šādu prioritāro pasākumu īstenošanai:</w:t>
      </w:r>
    </w:p>
    <w:p w14:paraId="01B8241F" w14:textId="77777777" w:rsidR="00AE7409" w:rsidRPr="00B40548" w:rsidRDefault="00AE7409" w:rsidP="00AE7409">
      <w:pPr>
        <w:numPr>
          <w:ilvl w:val="0"/>
          <w:numId w:val="46"/>
        </w:numPr>
        <w:spacing w:after="120"/>
        <w:rPr>
          <w:rFonts w:cs="Times New Roman"/>
        </w:rPr>
      </w:pPr>
      <w:r w:rsidRPr="00B40548">
        <w:rPr>
          <w:rFonts w:cs="Times New Roman"/>
        </w:rPr>
        <w:t>13_02_P “Valsts ieņēmumu dienesta nodokļu un muitas policijas kriminālizlūkošanas un operatīvās darbības tehniskās kapacitātes paaugstināšana” 2019.gadam 346 410 </w:t>
      </w:r>
      <w:r w:rsidRPr="00B40548">
        <w:rPr>
          <w:rFonts w:cs="Times New Roman"/>
          <w:i/>
        </w:rPr>
        <w:t>euro</w:t>
      </w:r>
      <w:r w:rsidRPr="00B40548">
        <w:rPr>
          <w:rFonts w:cs="Times New Roman"/>
        </w:rPr>
        <w:t xml:space="preserve"> apmērā un 2020.gadam 156 360 </w:t>
      </w:r>
      <w:r w:rsidRPr="00B40548">
        <w:rPr>
          <w:rFonts w:cs="Times New Roman"/>
          <w:i/>
        </w:rPr>
        <w:t>euro</w:t>
      </w:r>
      <w:r w:rsidRPr="00B40548">
        <w:rPr>
          <w:rFonts w:cs="Times New Roman"/>
        </w:rPr>
        <w:t xml:space="preserve"> apmērā;</w:t>
      </w:r>
    </w:p>
    <w:p w14:paraId="104E6CAA" w14:textId="77777777" w:rsidR="00AE7409" w:rsidRPr="00B40548" w:rsidRDefault="00AE7409" w:rsidP="00AE7409">
      <w:pPr>
        <w:numPr>
          <w:ilvl w:val="0"/>
          <w:numId w:val="45"/>
        </w:numPr>
        <w:spacing w:after="120"/>
        <w:rPr>
          <w:rFonts w:cs="Times New Roman"/>
        </w:rPr>
      </w:pPr>
      <w:r w:rsidRPr="00B40548">
        <w:rPr>
          <w:rFonts w:cs="Times New Roman"/>
        </w:rPr>
        <w:t>13_03_P “Nodokļu un muitas policijas pārvaldes kapacitātes stiprināšana” 2019.gadam 302 643 </w:t>
      </w:r>
      <w:r w:rsidRPr="00B40548">
        <w:rPr>
          <w:rFonts w:cs="Times New Roman"/>
          <w:i/>
        </w:rPr>
        <w:t>euro</w:t>
      </w:r>
      <w:r w:rsidRPr="00B40548">
        <w:rPr>
          <w:rFonts w:cs="Times New Roman"/>
        </w:rPr>
        <w:t xml:space="preserve"> apmērā un 2020.gadam 355 503 </w:t>
      </w:r>
      <w:r w:rsidRPr="00B40548">
        <w:rPr>
          <w:rFonts w:cs="Times New Roman"/>
          <w:i/>
        </w:rPr>
        <w:t>euro</w:t>
      </w:r>
      <w:r w:rsidRPr="00B40548">
        <w:rPr>
          <w:rFonts w:cs="Times New Roman"/>
        </w:rPr>
        <w:t xml:space="preserve"> apmērā;</w:t>
      </w:r>
    </w:p>
    <w:p w14:paraId="2BAB8077" w14:textId="1E33BFD3" w:rsidR="00AE7409" w:rsidRPr="00B40548" w:rsidRDefault="00AE7409" w:rsidP="000C6AA1">
      <w:pPr>
        <w:numPr>
          <w:ilvl w:val="0"/>
          <w:numId w:val="45"/>
        </w:numPr>
        <w:spacing w:after="120"/>
        <w:rPr>
          <w:rFonts w:cs="Times New Roman"/>
        </w:rPr>
      </w:pPr>
      <w:r w:rsidRPr="00B40548">
        <w:rPr>
          <w:rFonts w:cs="Times New Roman"/>
        </w:rPr>
        <w:t>13_</w:t>
      </w:r>
      <w:r w:rsidR="000C6AA1">
        <w:rPr>
          <w:rFonts w:cs="Times New Roman"/>
        </w:rPr>
        <w:t>10</w:t>
      </w:r>
      <w:r w:rsidRPr="00B40548">
        <w:rPr>
          <w:rFonts w:cs="Times New Roman"/>
        </w:rPr>
        <w:t xml:space="preserve">_P “UNESCO Pasaules kultūras mantojuma “Rīgas vēsturiskais centrs” teritorijā esošo valsts ēku bīstamības un avārijas situāciju novēršana” </w:t>
      </w:r>
      <w:r w:rsidR="000F3161" w:rsidRPr="00B40548">
        <w:rPr>
          <w:rFonts w:cs="Times New Roman"/>
        </w:rPr>
        <w:t>2019.gadam 4</w:t>
      </w:r>
      <w:r w:rsidR="000F3161">
        <w:rPr>
          <w:rFonts w:cs="Times New Roman"/>
        </w:rPr>
        <w:t xml:space="preserve"> 065 099 </w:t>
      </w:r>
      <w:r w:rsidR="000F3161" w:rsidRPr="00B40548">
        <w:rPr>
          <w:rFonts w:cs="Times New Roman"/>
          <w:i/>
        </w:rPr>
        <w:t>euro</w:t>
      </w:r>
      <w:r w:rsidR="000F3161" w:rsidRPr="00B40548">
        <w:rPr>
          <w:rFonts w:cs="Times New Roman"/>
        </w:rPr>
        <w:t xml:space="preserve"> apmērā un 2020.gadam 5 435 325 </w:t>
      </w:r>
      <w:r w:rsidR="000F3161" w:rsidRPr="00B40548">
        <w:rPr>
          <w:rFonts w:cs="Times New Roman"/>
          <w:i/>
        </w:rPr>
        <w:t>euro</w:t>
      </w:r>
      <w:r w:rsidR="000F3161" w:rsidRPr="00B40548">
        <w:rPr>
          <w:rFonts w:cs="Times New Roman"/>
        </w:rPr>
        <w:t xml:space="preserve"> apmērā</w:t>
      </w:r>
      <w:r w:rsidR="000F3161" w:rsidRPr="000C6AA1">
        <w:rPr>
          <w:rFonts w:cs="Times New Roman"/>
        </w:rPr>
        <w:t xml:space="preserve"> </w:t>
      </w:r>
      <w:r w:rsidR="000C6AA1" w:rsidRPr="000C6AA1">
        <w:rPr>
          <w:rFonts w:cs="Times New Roman"/>
        </w:rPr>
        <w:t>(šādās adresēs: Smilšu iela 1; Torņa iela 1; Brīvības iela 55; Palasta iela 2; Palasta iela 4; Vāgnera iela 13)</w:t>
      </w:r>
      <w:r w:rsidRPr="00B40548">
        <w:rPr>
          <w:rFonts w:cs="Times New Roman"/>
        </w:rPr>
        <w:t>;</w:t>
      </w:r>
    </w:p>
    <w:p w14:paraId="6D6C2361" w14:textId="1B1FC26B" w:rsidR="00AE7409" w:rsidRPr="00B40548" w:rsidRDefault="000C6AA1" w:rsidP="00AE7409">
      <w:pPr>
        <w:numPr>
          <w:ilvl w:val="0"/>
          <w:numId w:val="45"/>
        </w:numPr>
        <w:spacing w:after="120"/>
        <w:rPr>
          <w:rFonts w:cs="Times New Roman"/>
        </w:rPr>
      </w:pPr>
      <w:r>
        <w:rPr>
          <w:rFonts w:cs="Times New Roman"/>
        </w:rPr>
        <w:lastRenderedPageBreak/>
        <w:t>13_11</w:t>
      </w:r>
      <w:r w:rsidR="00AE7409" w:rsidRPr="00B40548">
        <w:rPr>
          <w:rFonts w:cs="Times New Roman"/>
        </w:rPr>
        <w:t>_P “Latvijas teritorijā esošo valsts ēku bīstamības un avārijas situāciju novēršana” 2019.gadam 1 480 320 </w:t>
      </w:r>
      <w:r w:rsidR="00AE7409" w:rsidRPr="00B40548">
        <w:rPr>
          <w:rFonts w:cs="Times New Roman"/>
          <w:i/>
        </w:rPr>
        <w:t>euro</w:t>
      </w:r>
      <w:r w:rsidR="00AE7409" w:rsidRPr="00B40548">
        <w:rPr>
          <w:rFonts w:cs="Times New Roman"/>
        </w:rPr>
        <w:t xml:space="preserve"> apmērā un 2020.gadam 1 230 171 </w:t>
      </w:r>
      <w:r w:rsidR="00AE7409" w:rsidRPr="00B40548">
        <w:rPr>
          <w:rFonts w:cs="Times New Roman"/>
          <w:i/>
        </w:rPr>
        <w:t>euro</w:t>
      </w:r>
      <w:r w:rsidR="00AE7409" w:rsidRPr="00B40548">
        <w:rPr>
          <w:rFonts w:cs="Times New Roman"/>
        </w:rPr>
        <w:t xml:space="preserve"> apmērā;</w:t>
      </w:r>
    </w:p>
    <w:p w14:paraId="68962B62" w14:textId="0ABB492D" w:rsidR="00AE7409" w:rsidRPr="00B40548" w:rsidRDefault="00AE7409" w:rsidP="00AE7409">
      <w:pPr>
        <w:numPr>
          <w:ilvl w:val="0"/>
          <w:numId w:val="45"/>
        </w:numPr>
        <w:spacing w:after="120"/>
        <w:rPr>
          <w:rFonts w:cs="Times New Roman"/>
        </w:rPr>
      </w:pPr>
      <w:r w:rsidRPr="00B40548">
        <w:rPr>
          <w:rFonts w:cs="Times New Roman"/>
        </w:rPr>
        <w:t>13_1</w:t>
      </w:r>
      <w:r w:rsidR="000C6AA1">
        <w:rPr>
          <w:rFonts w:cs="Times New Roman"/>
        </w:rPr>
        <w:t>2</w:t>
      </w:r>
      <w:r w:rsidRPr="00B40548">
        <w:rPr>
          <w:rFonts w:cs="Times New Roman"/>
        </w:rPr>
        <w:t>_P “Iepirkumu uzraudzības biroja tīmekļvietnes, Publikāciju vadības sistēmas un atvērto datu servisa izmitināšana mākoņdatošanas pakalpojumā” 2019.gadam 26 000 </w:t>
      </w:r>
      <w:r w:rsidRPr="00B40548">
        <w:rPr>
          <w:rFonts w:cs="Times New Roman"/>
          <w:i/>
        </w:rPr>
        <w:t>euro</w:t>
      </w:r>
      <w:r w:rsidRPr="00B40548">
        <w:rPr>
          <w:rFonts w:cs="Times New Roman"/>
        </w:rPr>
        <w:t xml:space="preserve"> apmērā un 2020.gadam 26 000 </w:t>
      </w:r>
      <w:r w:rsidRPr="00B40548">
        <w:rPr>
          <w:rFonts w:cs="Times New Roman"/>
          <w:i/>
        </w:rPr>
        <w:t>euro</w:t>
      </w:r>
      <w:r w:rsidRPr="00B40548">
        <w:rPr>
          <w:rFonts w:cs="Times New Roman"/>
        </w:rPr>
        <w:t xml:space="preserve"> apmērā;</w:t>
      </w:r>
    </w:p>
    <w:p w14:paraId="640B4536" w14:textId="306BD941" w:rsidR="00AE7409" w:rsidRPr="00B40548" w:rsidRDefault="00AE7409" w:rsidP="00AE7409">
      <w:pPr>
        <w:numPr>
          <w:ilvl w:val="0"/>
          <w:numId w:val="45"/>
        </w:numPr>
        <w:spacing w:after="120"/>
        <w:rPr>
          <w:rFonts w:cs="Times New Roman"/>
        </w:rPr>
      </w:pPr>
      <w:r w:rsidRPr="00B40548">
        <w:rPr>
          <w:rFonts w:cs="Times New Roman"/>
        </w:rPr>
        <w:t>13_1</w:t>
      </w:r>
      <w:r w:rsidR="000C6AA1">
        <w:rPr>
          <w:rFonts w:cs="Times New Roman"/>
        </w:rPr>
        <w:t>3</w:t>
      </w:r>
      <w:r w:rsidRPr="00B40548">
        <w:rPr>
          <w:rFonts w:cs="Times New Roman"/>
        </w:rPr>
        <w:t>_P “Personas (spēlētāja) tiesību ievērošana brīvprātīga lieguma nodrošināšanai dalībai azartspēlēs un interaktīvajās izlozēs” 2019.gadam 80 000 </w:t>
      </w:r>
      <w:r w:rsidRPr="00B40548">
        <w:rPr>
          <w:rFonts w:cs="Times New Roman"/>
          <w:i/>
        </w:rPr>
        <w:t>euro</w:t>
      </w:r>
      <w:r w:rsidRPr="00B40548">
        <w:rPr>
          <w:rFonts w:cs="Times New Roman"/>
        </w:rPr>
        <w:t xml:space="preserve"> apmērā un 2020.gadam 4 800 </w:t>
      </w:r>
      <w:r w:rsidRPr="00B40548">
        <w:rPr>
          <w:rFonts w:cs="Times New Roman"/>
          <w:i/>
        </w:rPr>
        <w:t>euro</w:t>
      </w:r>
      <w:r w:rsidRPr="00B40548">
        <w:rPr>
          <w:rFonts w:cs="Times New Roman"/>
        </w:rPr>
        <w:t xml:space="preserve"> apmērā.</w:t>
      </w:r>
    </w:p>
    <w:p w14:paraId="6855485F" w14:textId="77777777" w:rsidR="00115B14" w:rsidRDefault="00AE7409" w:rsidP="00115B14">
      <w:pPr>
        <w:numPr>
          <w:ilvl w:val="0"/>
          <w:numId w:val="45"/>
        </w:numPr>
        <w:spacing w:after="120"/>
        <w:rPr>
          <w:rFonts w:cs="Times New Roman"/>
        </w:rPr>
      </w:pPr>
      <w:r w:rsidRPr="00B40548">
        <w:rPr>
          <w:rFonts w:cs="Times New Roman"/>
        </w:rPr>
        <w:t>RŠV “Pāternieki” un RŠV “Silene” attīstības I posma aktivitātēm 2019.gadam 2 034 814</w:t>
      </w:r>
      <w:r w:rsidRPr="00B40548">
        <w:rPr>
          <w:rFonts w:cs="Times New Roman"/>
          <w:i/>
        </w:rPr>
        <w:t xml:space="preserve"> euro</w:t>
      </w:r>
      <w:r w:rsidRPr="00B40548">
        <w:rPr>
          <w:rFonts w:cs="Times New Roman"/>
        </w:rPr>
        <w:t xml:space="preserve"> apmērā un 2020.gadam 3 611 561 </w:t>
      </w:r>
      <w:r w:rsidRPr="00B40548">
        <w:rPr>
          <w:rFonts w:cs="Times New Roman"/>
          <w:i/>
        </w:rPr>
        <w:t>euro</w:t>
      </w:r>
      <w:r w:rsidRPr="00B40548">
        <w:rPr>
          <w:rFonts w:cs="Times New Roman"/>
        </w:rPr>
        <w:t xml:space="preserve"> apmērā.</w:t>
      </w:r>
    </w:p>
    <w:p w14:paraId="5B8DA5C4" w14:textId="2EFCF7FF" w:rsidR="00764F54" w:rsidRPr="00115B14" w:rsidRDefault="00764F54" w:rsidP="00115B14">
      <w:pPr>
        <w:spacing w:after="120"/>
        <w:ind w:firstLine="720"/>
        <w:rPr>
          <w:rFonts w:cs="Times New Roman"/>
        </w:rPr>
      </w:pPr>
      <w:r w:rsidRPr="00115B14">
        <w:rPr>
          <w:rFonts w:cs="Times New Roman"/>
        </w:rPr>
        <w:t xml:space="preserve">Kā arī </w:t>
      </w:r>
      <w:r w:rsidR="00115B14">
        <w:rPr>
          <w:rFonts w:cs="Times New Roman"/>
        </w:rPr>
        <w:t xml:space="preserve">gadskārtējā valsts budžeta veidošanas procesā </w:t>
      </w:r>
      <w:r w:rsidRPr="00115B14">
        <w:rPr>
          <w:rFonts w:cs="Times New Roman"/>
        </w:rPr>
        <w:t>finansējumu paredzēts piešķirt Valsts kases uzturētās Vienoto valsts budžeta plānošanas un izpildes informācijas sistēmas (turpmāk-VVBPIIS) optimizācijai, kas saistīta ar VID realizēto projektu “Nodokļu informācijas pakalpojumu modernizācija”, ar kā ieviešanu plānots realizēt valsts budžeta ieņēmumu uzskaiti atbilstoši uzkrāšanas principam un ieviest nodokļu kontu. Optimizācijas ietvaros nepieciešams veikt esošā Valsts kases nodrošinātā tiešsaistes datu apmaiņas risinājuma pārbūvi, VVBPIIS tehnoloģiskā risinājuma versijas atjaunināšanu un specifisko pielāgojumu izstrādi. Ņemot vērā augstās un nepārtraukti augošās prasības pret tehnoloģisko risinājumu veiktspēju, pieejamību un drošību, nepieciešams veikt arī infrastruktūras atjaunināšanu un uzlabošanu esošajām un paredzamajām prasībām.</w:t>
      </w:r>
    </w:p>
    <w:p w14:paraId="6EAF5211" w14:textId="110A8E0D" w:rsidR="00AE7409" w:rsidRPr="00AE7409" w:rsidRDefault="00AE7409" w:rsidP="00AE7409">
      <w:pPr>
        <w:spacing w:after="120"/>
        <w:rPr>
          <w:rFonts w:cs="Times New Roman"/>
          <w:b/>
        </w:rPr>
      </w:pPr>
      <w:r w:rsidRPr="00AE7409">
        <w:rPr>
          <w:rFonts w:cs="Times New Roman"/>
          <w:b/>
        </w:rPr>
        <w:t xml:space="preserve">FM (VID) pieejamie iekšējie resursi </w:t>
      </w:r>
    </w:p>
    <w:p w14:paraId="30F1FC5B" w14:textId="690375E8" w:rsidR="00AE7409" w:rsidRPr="00AE7409" w:rsidRDefault="00AE7409" w:rsidP="00AE7409">
      <w:pPr>
        <w:spacing w:after="120"/>
        <w:ind w:firstLine="720"/>
        <w:rPr>
          <w:rFonts w:cs="Times New Roman"/>
        </w:rPr>
      </w:pPr>
      <w:r w:rsidRPr="00AE7409">
        <w:rPr>
          <w:rFonts w:cs="Times New Roman"/>
        </w:rPr>
        <w:t xml:space="preserve">FM (VID) sniegtajā informācijā FM par izdevumiem VID ēkas Rīgā, Talejas ielā 1 nomai norādīts, ka plānotais finansējums 2018.gadam atbilstoši noslēgtajam līgumam ar VAS “Valsts nekustamie īpašumi” ir 4 853 996,43 </w:t>
      </w:r>
      <w:r w:rsidRPr="00AE7409">
        <w:rPr>
          <w:rFonts w:cs="Times New Roman"/>
          <w:i/>
          <w:iCs/>
        </w:rPr>
        <w:t>euro</w:t>
      </w:r>
      <w:r w:rsidRPr="00AE7409">
        <w:rPr>
          <w:rFonts w:cs="Times New Roman"/>
        </w:rPr>
        <w:t xml:space="preserve"> (bez PVN) vai attiecīgi 5 873 335,68 </w:t>
      </w:r>
      <w:r w:rsidRPr="00AE7409">
        <w:rPr>
          <w:rFonts w:cs="Times New Roman"/>
          <w:i/>
          <w:iCs/>
        </w:rPr>
        <w:t>euro</w:t>
      </w:r>
      <w:r w:rsidRPr="00AE7409">
        <w:rPr>
          <w:rFonts w:cs="Times New Roman"/>
        </w:rPr>
        <w:t xml:space="preserve"> (ar PVN). Ņemot vērā, ka likuma “Par valsts budžetu 2018.gadam” FM ilgtermiņa saistībās 2018.gadam un turpmākajiem gadiem ir paredzēts finansējums minētās ēkas telpu nomas maksas izdevumu segšanai 5 878 194 </w:t>
      </w:r>
      <w:r w:rsidRPr="00AE7409">
        <w:rPr>
          <w:rFonts w:cs="Times New Roman"/>
          <w:i/>
          <w:iCs/>
        </w:rPr>
        <w:t>euro</w:t>
      </w:r>
      <w:r w:rsidRPr="00AE7409">
        <w:rPr>
          <w:rFonts w:cs="Times New Roman"/>
        </w:rPr>
        <w:t xml:space="preserve"> apmērā ik gadu, secinām, ka finansējums 4 858 </w:t>
      </w:r>
      <w:r w:rsidRPr="00AE7409">
        <w:rPr>
          <w:rFonts w:cs="Times New Roman"/>
          <w:i/>
          <w:iCs/>
        </w:rPr>
        <w:t xml:space="preserve">euro </w:t>
      </w:r>
      <w:r w:rsidRPr="00AE7409">
        <w:rPr>
          <w:rFonts w:cs="Times New Roman"/>
        </w:rPr>
        <w:t> apmērā sākot ar 2019.gadu ir vērtējams kā pieejamie iekšējie resursi.</w:t>
      </w:r>
    </w:p>
    <w:p w14:paraId="6606C8F6" w14:textId="5C39B58E" w:rsidR="00AA49B9" w:rsidRDefault="002E7B52" w:rsidP="00AA49B9">
      <w:pPr>
        <w:spacing w:after="120"/>
        <w:rPr>
          <w:rFonts w:cs="Times New Roman"/>
          <w:b/>
        </w:rPr>
      </w:pPr>
      <w:r>
        <w:rPr>
          <w:rFonts w:cs="Times New Roman"/>
          <w:b/>
        </w:rPr>
        <w:t xml:space="preserve">IZM – </w:t>
      </w:r>
      <w:r w:rsidR="00AA49B9" w:rsidRPr="00AA49B9">
        <w:rPr>
          <w:rFonts w:cs="Times New Roman"/>
          <w:b/>
        </w:rPr>
        <w:t xml:space="preserve">Izdevumu analīze sociālās korekcijas izglītības </w:t>
      </w:r>
      <w:r w:rsidR="00AA49B9">
        <w:rPr>
          <w:rFonts w:cs="Times New Roman"/>
          <w:b/>
        </w:rPr>
        <w:t>iestādes “Naukšēni” finansēšanā</w:t>
      </w:r>
    </w:p>
    <w:p w14:paraId="20FAB681" w14:textId="1CAE4E83" w:rsidR="007F5C81" w:rsidRDefault="002E7B52" w:rsidP="00AA49B9">
      <w:pPr>
        <w:spacing w:after="120"/>
        <w:rPr>
          <w:szCs w:val="22"/>
        </w:rPr>
      </w:pPr>
      <w:r w:rsidRPr="002E7B52">
        <w:rPr>
          <w:szCs w:val="22"/>
        </w:rPr>
        <w:t xml:space="preserve">Ņemot vērā informatīvajā ziņojumā “Par valsts budžeta izdevumu pārskatīšanas 2017., 2018. un 2019.gadam rezultātiem un priekšlikumi par šo rezultātu izmantošanu likumprojekta “Par vidēja termiņa budžeta 2017., 2018. un 2019.gadam” un likumprojekta “Par valsts budžetu 2017.gadam” izstrādes procesā” konstatēto attiecībā uz valsts budžeta līdzekļu izlietojumu sociālās korekcijas izglītības iestādē “Naukšēni”, šī gada izdevumu pārskatīšanas kontekstā tika veikta minētās informācijas aktualizēšana. Šobrīd analizējot valsts budžeta izdevumu attiecību (Izglītības un zinātnes ministrijas valsts budžeta apakšprogramma 01.03.00 “Sociālās korekcijas izglītības iestāde”) pret izglītojamo skaitu sociālās korekcijas izglītības iestādē “Naukšēni”, tika secināts, ka sociālās korekcijas izglītības iestādes “Naukšēni” nodrošinātais finansējums laika periodā no 2013. līdz 2018.gadam veido situāciju, ka vidējie izdevumi uz 1 izglītojamo gadā sasniedz 33 829 </w:t>
      </w:r>
      <w:r w:rsidRPr="002E7B52">
        <w:rPr>
          <w:i/>
          <w:szCs w:val="22"/>
        </w:rPr>
        <w:t>euro</w:t>
      </w:r>
      <w:r w:rsidRPr="002E7B52">
        <w:rPr>
          <w:szCs w:val="22"/>
        </w:rPr>
        <w:t>. Lai arī izglītības iestāde ir sociālās korekcijas iestāde, kurā izglītojamiem nepieciešams nodrošināt īpašus apstākļus, tomēr izmaksas uz vienu izglītojamo ir vērtējamas kā ļoti augstas, tādā veidā rosinot diskutēt, vai piešķirtie līdzekļi tiek izmantoti racionāli.</w:t>
      </w:r>
    </w:p>
    <w:p w14:paraId="56959D0A" w14:textId="77777777" w:rsidR="00D061B0" w:rsidRDefault="00D061B0" w:rsidP="007F5C81">
      <w:pPr>
        <w:pStyle w:val="Caption"/>
      </w:pPr>
    </w:p>
    <w:p w14:paraId="0CE35FCC" w14:textId="45D6B269" w:rsidR="00D061B0" w:rsidRDefault="00D061B0" w:rsidP="001420EB">
      <w:pPr>
        <w:pStyle w:val="Caption"/>
        <w:jc w:val="both"/>
      </w:pPr>
    </w:p>
    <w:p w14:paraId="588735B8" w14:textId="77777777" w:rsidR="001420EB" w:rsidRPr="001420EB" w:rsidRDefault="001420EB" w:rsidP="001420EB"/>
    <w:p w14:paraId="0D3162A2" w14:textId="53F62A99" w:rsidR="007F5C81" w:rsidRDefault="007F5C81" w:rsidP="007F5C81">
      <w:pPr>
        <w:pStyle w:val="Caption"/>
        <w:rPr>
          <w:szCs w:val="22"/>
        </w:rPr>
      </w:pPr>
      <w:r>
        <w:lastRenderedPageBreak/>
        <w:t xml:space="preserve">Attēls Nr. </w:t>
      </w:r>
      <w:r w:rsidR="00AA49B9">
        <w:rPr>
          <w:noProof/>
        </w:rPr>
        <w:fldChar w:fldCharType="begin"/>
      </w:r>
      <w:r w:rsidR="00AA49B9">
        <w:rPr>
          <w:noProof/>
        </w:rPr>
        <w:instrText xml:space="preserve"> SEQ Attēls_Nr. \* ARABIC </w:instrText>
      </w:r>
      <w:r w:rsidR="00AA49B9">
        <w:rPr>
          <w:noProof/>
        </w:rPr>
        <w:fldChar w:fldCharType="separate"/>
      </w:r>
      <w:r w:rsidR="008D6E17">
        <w:rPr>
          <w:noProof/>
        </w:rPr>
        <w:t>42</w:t>
      </w:r>
      <w:r w:rsidR="00AA49B9">
        <w:rPr>
          <w:noProof/>
        </w:rPr>
        <w:fldChar w:fldCharType="end"/>
      </w:r>
    </w:p>
    <w:p w14:paraId="2CB330F0" w14:textId="7A7AA3CC" w:rsidR="002E7B52" w:rsidRPr="002E7B52" w:rsidRDefault="002E7B52" w:rsidP="002E7B52">
      <w:pPr>
        <w:spacing w:before="120" w:after="120"/>
        <w:ind w:firstLine="720"/>
        <w:rPr>
          <w:szCs w:val="22"/>
        </w:rPr>
      </w:pPr>
      <w:r w:rsidRPr="002E7B52">
        <w:rPr>
          <w:b/>
          <w:sz w:val="22"/>
          <w:szCs w:val="22"/>
        </w:rPr>
        <w:t>Izdevumi un izglītojamo skaits sociālās korekcijas izglītības iestādes “Naukšēni”</w:t>
      </w:r>
      <w:r w:rsidRPr="002E7B52">
        <w:rPr>
          <w:sz w:val="22"/>
          <w:szCs w:val="22"/>
        </w:rPr>
        <w:t xml:space="preserve"> </w:t>
      </w:r>
      <w:r w:rsidRPr="002E7B52">
        <w:rPr>
          <w:sz w:val="22"/>
          <w:szCs w:val="22"/>
          <w:vertAlign w:val="superscript"/>
        </w:rPr>
        <w:footnoteReference w:id="50"/>
      </w:r>
    </w:p>
    <w:p w14:paraId="0931058C" w14:textId="4E263221" w:rsidR="002E7B52" w:rsidRPr="002E7B52" w:rsidRDefault="002E7B52" w:rsidP="007F5C81">
      <w:pPr>
        <w:jc w:val="center"/>
        <w:rPr>
          <w:szCs w:val="22"/>
        </w:rPr>
      </w:pPr>
      <w:r w:rsidRPr="002E7B52">
        <w:rPr>
          <w:noProof/>
          <w:szCs w:val="22"/>
          <w:lang w:eastAsia="lv-LV"/>
        </w:rPr>
        <w:drawing>
          <wp:inline distT="0" distB="0" distL="0" distR="0" wp14:anchorId="175DEEAE" wp14:editId="01D369F2">
            <wp:extent cx="5197642" cy="2656572"/>
            <wp:effectExtent l="0" t="0" r="3175" b="1079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2E7B52">
        <w:rPr>
          <w:szCs w:val="22"/>
        </w:rPr>
        <w:tab/>
      </w:r>
    </w:p>
    <w:p w14:paraId="7CD86D22" w14:textId="77777777" w:rsidR="007F5C81" w:rsidRDefault="007F5C81" w:rsidP="002E7B52">
      <w:pPr>
        <w:ind w:firstLine="720"/>
        <w:rPr>
          <w:szCs w:val="22"/>
        </w:rPr>
      </w:pPr>
    </w:p>
    <w:p w14:paraId="16D8E064" w14:textId="4E4F66AF" w:rsidR="002E7B52" w:rsidRPr="007F5C81" w:rsidRDefault="002E7B52" w:rsidP="007F5C81">
      <w:pPr>
        <w:spacing w:after="120"/>
        <w:ind w:firstLine="720"/>
        <w:rPr>
          <w:szCs w:val="22"/>
        </w:rPr>
      </w:pPr>
      <w:r w:rsidRPr="002E7B52">
        <w:rPr>
          <w:szCs w:val="22"/>
        </w:rPr>
        <w:t xml:space="preserve">Izdevumu izvērtēšanas procesā, turpinot pārskatīt sociālās korekcijas izglītības iestādes “Naukšēni” izmaksu attiecību pret izglītojamo skaitu, secināms, ka kopš 2016.gada kopējais izmaksu apjoms uz 1 izglītojamo gadā nav samazinājies, gluži pretēji, tas ir pieaudzis par 7 483 </w:t>
      </w:r>
      <w:r w:rsidRPr="002E7B52">
        <w:rPr>
          <w:i/>
          <w:szCs w:val="22"/>
        </w:rPr>
        <w:t>euro</w:t>
      </w:r>
      <w:r w:rsidRPr="002E7B52">
        <w:rPr>
          <w:szCs w:val="22"/>
        </w:rPr>
        <w:t xml:space="preserve">. Aprēķins veikts, balstoties uz Valsts izglītības informācijas sistēmā un Valsts kases mājas lapā pieejamajiem datiem. 2018.gadā plānotais izglītojamo skaits ir norādīts atbilstoši </w:t>
      </w:r>
      <w:r w:rsidR="007F5C81">
        <w:rPr>
          <w:szCs w:val="22"/>
        </w:rPr>
        <w:t>IZM sniegtajai informācijai.</w:t>
      </w:r>
    </w:p>
    <w:p w14:paraId="331F22F6" w14:textId="55D202DA" w:rsidR="00B40548" w:rsidRPr="00B40548" w:rsidRDefault="00B40548" w:rsidP="007F5C81">
      <w:pPr>
        <w:spacing w:after="120"/>
        <w:rPr>
          <w:rFonts w:cs="Times New Roman"/>
          <w:b/>
        </w:rPr>
      </w:pPr>
      <w:r w:rsidRPr="00B40548">
        <w:rPr>
          <w:rFonts w:cs="Times New Roman"/>
          <w:b/>
        </w:rPr>
        <w:t>ZM – finansējums Pārtikas un veterinārajam dienestam robežkontroles robežšķērsošanas vietā “Vientuļi” nomas maksas un uzturēšanas izdevumiem</w:t>
      </w:r>
    </w:p>
    <w:p w14:paraId="57113B82" w14:textId="3EA76AEC" w:rsidR="00B40548" w:rsidRPr="00B40548" w:rsidRDefault="00B40548" w:rsidP="0055514D">
      <w:pPr>
        <w:spacing w:after="120"/>
        <w:ind w:firstLine="720"/>
        <w:rPr>
          <w:rFonts w:cs="Times New Roman"/>
        </w:rPr>
      </w:pPr>
      <w:r w:rsidRPr="00B40548">
        <w:rPr>
          <w:rFonts w:cs="Times New Roman"/>
        </w:rPr>
        <w:t>ZM, lai efektīvi un lietderīgi izmatotu PVD robežkontroles robežšķērsošanas vietā “Vientuļi” modernizācijas projekta nodrošināšanai piešķirto valsts budžeta līdzekļu izmantošanu un nodrošinātu prasībām atbilstošu kontroles punktu „Grebņeva”, „Pāternieki” un „Silene”  uzturēšanu un veicinātu starptautisko tirdzniecību, sagatavoja MK sēdes protokollēmuma</w:t>
      </w:r>
      <w:r w:rsidR="00431FDD">
        <w:rPr>
          <w:rStyle w:val="FootnoteReference"/>
          <w:rFonts w:cs="Times New Roman"/>
        </w:rPr>
        <w:footnoteReference w:id="51"/>
      </w:r>
      <w:r w:rsidR="00431FDD">
        <w:rPr>
          <w:rFonts w:cs="Times New Roman"/>
        </w:rPr>
        <w:t xml:space="preserve"> </w:t>
      </w:r>
      <w:r w:rsidRPr="00B40548">
        <w:rPr>
          <w:rFonts w:cs="Times New Roman"/>
        </w:rPr>
        <w:t xml:space="preserve">ietvaros paredzēto izdevumu precizēšanu, daļu no PVD piešķirtā finansējuma robežšķērsošanas vietas “Vientuļi” uzturēšanai 78 850 </w:t>
      </w:r>
      <w:r w:rsidRPr="00B40548">
        <w:rPr>
          <w:rFonts w:cs="Times New Roman"/>
          <w:i/>
        </w:rPr>
        <w:t>euro</w:t>
      </w:r>
      <w:r w:rsidRPr="00B40548">
        <w:rPr>
          <w:rFonts w:cs="Times New Roman"/>
        </w:rPr>
        <w:t xml:space="preserve"> apmērā 2018. gadā un turpmākajos gados izmantot nomas maksas un papildu maksājumu segšanai, kā arī apkures izmaksu segšanai citos robežkontroles punktos. Brīvie resursi radušies uz uzturēšanas izmaksu ietaupījuma rēķina un no ieplānotajiem izdevumiem precēm, kas nav</w:t>
      </w:r>
      <w:r w:rsidR="00621E50">
        <w:rPr>
          <w:rFonts w:cs="Times New Roman"/>
        </w:rPr>
        <w:t xml:space="preserve"> nepieciešami plānotajā apmērā. </w:t>
      </w:r>
      <w:r w:rsidRPr="00B40548">
        <w:rPr>
          <w:rFonts w:cs="Times New Roman"/>
        </w:rPr>
        <w:t xml:space="preserve">Attiecīgi ZM ir konstatēti iekšējie resursi </w:t>
      </w:r>
      <w:r w:rsidRPr="00B40548">
        <w:rPr>
          <w:rFonts w:cs="Times New Roman"/>
          <w:b/>
        </w:rPr>
        <w:t xml:space="preserve">78 850 </w:t>
      </w:r>
      <w:r w:rsidRPr="00B40548">
        <w:rPr>
          <w:rFonts w:cs="Times New Roman"/>
          <w:b/>
          <w:i/>
        </w:rPr>
        <w:t>euro</w:t>
      </w:r>
      <w:r w:rsidRPr="00B40548">
        <w:rPr>
          <w:rFonts w:cs="Times New Roman"/>
          <w:b/>
        </w:rPr>
        <w:t xml:space="preserve"> apmērā ik gadu, </w:t>
      </w:r>
      <w:r w:rsidRPr="00B40548">
        <w:rPr>
          <w:rFonts w:cs="Times New Roman"/>
        </w:rPr>
        <w:t>kas atbilstoši MK 2018.gada 11.septembra sēdē (prot. Nr. 42, 32.§) lemtajam ir novirzīti citiem mērķiem.</w:t>
      </w:r>
    </w:p>
    <w:p w14:paraId="4B24CB55" w14:textId="77777777" w:rsidR="00B40548" w:rsidRPr="00B40548" w:rsidRDefault="00B40548" w:rsidP="0055514D">
      <w:pPr>
        <w:spacing w:after="120"/>
        <w:rPr>
          <w:rFonts w:cs="Times New Roman"/>
          <w:b/>
        </w:rPr>
      </w:pPr>
      <w:r w:rsidRPr="00B40548">
        <w:rPr>
          <w:rFonts w:cs="Times New Roman"/>
          <w:b/>
        </w:rPr>
        <w:t>SM – Autoceļu lietošanas nodeva</w:t>
      </w:r>
    </w:p>
    <w:p w14:paraId="5D99654D" w14:textId="77777777" w:rsidR="00B40548" w:rsidRPr="00B40548" w:rsidRDefault="00B40548" w:rsidP="0055514D">
      <w:pPr>
        <w:spacing w:after="120"/>
        <w:ind w:firstLine="720"/>
        <w:rPr>
          <w:rFonts w:cs="Times New Roman"/>
        </w:rPr>
      </w:pPr>
      <w:r w:rsidRPr="00B40548">
        <w:rPr>
          <w:rFonts w:cs="Times New Roman"/>
        </w:rPr>
        <w:t xml:space="preserve">MK 2016.gada 31.maijā (prot. Nr.26, 39.§ 6.13.apakšpunkts) uzdeva SM veikt nepieciešamos pasākumus, lai nodrošinātu plānoto ieņēmumu no Autoceļu lietošanas nodevas (turpmāk – ALN) izpildi 2016., 2017. un 2018.gadā 25 milj. </w:t>
      </w:r>
      <w:r w:rsidRPr="00B40548">
        <w:rPr>
          <w:rFonts w:cs="Times New Roman"/>
          <w:i/>
        </w:rPr>
        <w:t>euro</w:t>
      </w:r>
      <w:r w:rsidRPr="00B40548">
        <w:rPr>
          <w:rFonts w:cs="Times New Roman"/>
        </w:rPr>
        <w:t xml:space="preserve"> apmērā ik gadu, tādējādi nodrošinot finansēšanas avotu valsts budžeta izdevumiem valsts autoceļu pārvaldīšanai, uzturēšanai un atjaunošanai (SM budžeta apakšprogrammas 23.06.00 “Valsts autoceļu </w:t>
      </w:r>
      <w:r w:rsidRPr="00B40548">
        <w:rPr>
          <w:rFonts w:cs="Times New Roman"/>
        </w:rPr>
        <w:lastRenderedPageBreak/>
        <w:t>uzturēšana un atjaunošana” un 23.07.00 “Valsta autoceļu pārvaldīšana”). Vienlaikus, ja ALN ieņēmumu izpilde netiek nodrošināta plānotajā apmērā, tad SM tika uzdots sagatavot un iesniegt izskatīšanā MK priekšlikumus par atbilstošo valsts budžeta izdevumu samazināšanu 2017. un 2018.gadam, ņemot vērā plānoto ieņēmumu faktiskās izpildes tendences.</w:t>
      </w:r>
    </w:p>
    <w:p w14:paraId="47A34422" w14:textId="02F52CA9" w:rsidR="00D610DC" w:rsidRPr="00D061B0" w:rsidRDefault="00B40548" w:rsidP="00D061B0">
      <w:pPr>
        <w:spacing w:after="120"/>
        <w:ind w:firstLine="720"/>
        <w:rPr>
          <w:rFonts w:cs="Times New Roman"/>
          <w:sz w:val="22"/>
        </w:rPr>
      </w:pPr>
      <w:r w:rsidRPr="00B40548">
        <w:rPr>
          <w:rFonts w:cs="Times New Roman"/>
        </w:rPr>
        <w:t xml:space="preserve">2015.gadā ieņēmumu izpilde no ALN bija 17,3 milj. </w:t>
      </w:r>
      <w:r w:rsidRPr="00B40548">
        <w:rPr>
          <w:rFonts w:cs="Times New Roman"/>
          <w:i/>
        </w:rPr>
        <w:t>euro</w:t>
      </w:r>
      <w:r w:rsidRPr="00B40548">
        <w:rPr>
          <w:rFonts w:cs="Times New Roman"/>
        </w:rPr>
        <w:t xml:space="preserve">, kas ir 70,8% no plāna, 2016.gadā – 18,3 milj. </w:t>
      </w:r>
      <w:r w:rsidRPr="00B40548">
        <w:rPr>
          <w:rFonts w:cs="Times New Roman"/>
          <w:i/>
        </w:rPr>
        <w:t>euro</w:t>
      </w:r>
      <w:r w:rsidRPr="00B40548">
        <w:rPr>
          <w:rFonts w:cs="Times New Roman"/>
        </w:rPr>
        <w:t xml:space="preserve">, kas ir 73,3 % no plāna, 2017.gadā – </w:t>
      </w:r>
      <w:r w:rsidRPr="00B40548">
        <w:rPr>
          <w:rFonts w:cs="Times New Roman"/>
          <w:szCs w:val="28"/>
        </w:rPr>
        <w:t>24,9</w:t>
      </w:r>
      <w:r w:rsidRPr="00B40548">
        <w:rPr>
          <w:rFonts w:cs="Times New Roman"/>
          <w:sz w:val="22"/>
        </w:rPr>
        <w:t> </w:t>
      </w:r>
      <w:r w:rsidRPr="00B40548">
        <w:rPr>
          <w:rFonts w:cs="Times New Roman"/>
          <w:szCs w:val="28"/>
        </w:rPr>
        <w:t>milj.</w:t>
      </w:r>
      <w:r w:rsidRPr="00B40548">
        <w:rPr>
          <w:rFonts w:cs="Times New Roman"/>
        </w:rPr>
        <w:t> </w:t>
      </w:r>
      <w:r w:rsidRPr="00B40548">
        <w:rPr>
          <w:rFonts w:cs="Times New Roman"/>
          <w:i/>
        </w:rPr>
        <w:t>euro</w:t>
      </w:r>
      <w:r w:rsidRPr="00B40548">
        <w:rPr>
          <w:rFonts w:cs="Times New Roman"/>
        </w:rPr>
        <w:t xml:space="preserve">, kas ir 89,8 % no plāna. 2018.gada 7 mēnešos ALN ir iekasēta </w:t>
      </w:r>
      <w:r w:rsidRPr="00B40548">
        <w:rPr>
          <w:rFonts w:cs="Times New Roman"/>
          <w:szCs w:val="28"/>
        </w:rPr>
        <w:t>16,0 milj.</w:t>
      </w:r>
      <w:r w:rsidRPr="00B40548">
        <w:rPr>
          <w:rFonts w:cs="Times New Roman"/>
        </w:rPr>
        <w:t xml:space="preserve"> </w:t>
      </w:r>
      <w:r w:rsidRPr="00B40548">
        <w:rPr>
          <w:rFonts w:cs="Times New Roman"/>
          <w:i/>
        </w:rPr>
        <w:t>euro</w:t>
      </w:r>
      <w:r w:rsidRPr="00B40548">
        <w:rPr>
          <w:rFonts w:cs="Times New Roman"/>
        </w:rPr>
        <w:t>, kas, lai arī ir par 11,4 % vairāk nekā 2017.gada 7 mēnešos, tomēr ir tikai 49,1 % no 2018.gada ieņēmumu plāna.</w:t>
      </w:r>
      <w:r w:rsidR="000209FB">
        <w:rPr>
          <w:rFonts w:cs="Times New Roman"/>
          <w:sz w:val="22"/>
        </w:rPr>
        <w:t xml:space="preserve"> </w:t>
      </w:r>
      <w:bookmarkStart w:id="202" w:name="_Ref525223284"/>
      <w:bookmarkStart w:id="203" w:name="_Ref525743251"/>
      <w:bookmarkStart w:id="204" w:name="_Ref526329123"/>
    </w:p>
    <w:p w14:paraId="7DE029EF" w14:textId="6C23B751" w:rsidR="000209FB" w:rsidRPr="00621E50" w:rsidRDefault="000209FB" w:rsidP="00621E50">
      <w:pPr>
        <w:jc w:val="right"/>
      </w:pPr>
      <w:bookmarkStart w:id="205" w:name="_Ref526418777"/>
      <w:r w:rsidRPr="00621E50">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43</w:t>
      </w:r>
      <w:r w:rsidR="00FA22F8">
        <w:rPr>
          <w:noProof/>
        </w:rPr>
        <w:fldChar w:fldCharType="end"/>
      </w:r>
      <w:bookmarkEnd w:id="202"/>
      <w:bookmarkEnd w:id="203"/>
      <w:bookmarkEnd w:id="204"/>
      <w:bookmarkEnd w:id="205"/>
    </w:p>
    <w:p w14:paraId="14D837F5" w14:textId="77777777" w:rsidR="00B40548" w:rsidRPr="00B40548" w:rsidRDefault="00B40548" w:rsidP="00B40548">
      <w:pPr>
        <w:spacing w:after="160"/>
        <w:ind w:firstLine="720"/>
        <w:jc w:val="center"/>
        <w:rPr>
          <w:rFonts w:cs="Times New Roman"/>
          <w:b/>
          <w:sz w:val="28"/>
        </w:rPr>
      </w:pPr>
      <w:r w:rsidRPr="00B40548">
        <w:rPr>
          <w:rFonts w:cs="Times New Roman"/>
          <w:b/>
        </w:rPr>
        <w:t xml:space="preserve">Autoceļu lietošanas nodeva, milj. </w:t>
      </w:r>
      <w:r w:rsidRPr="00B40548">
        <w:rPr>
          <w:rFonts w:cs="Times New Roman"/>
          <w:b/>
          <w:i/>
        </w:rPr>
        <w:t>euro</w:t>
      </w:r>
    </w:p>
    <w:p w14:paraId="45E76A6D" w14:textId="77777777" w:rsidR="00B40548" w:rsidRPr="00B40548" w:rsidRDefault="00B40548" w:rsidP="00B40548">
      <w:pPr>
        <w:spacing w:after="160"/>
        <w:rPr>
          <w:rFonts w:cs="Times New Roman"/>
          <w:sz w:val="28"/>
        </w:rPr>
      </w:pPr>
      <w:r w:rsidRPr="00B40548">
        <w:rPr>
          <w:rFonts w:cs="Times New Roman"/>
          <w:noProof/>
          <w:sz w:val="22"/>
          <w:lang w:eastAsia="lv-LV"/>
        </w:rPr>
        <w:drawing>
          <wp:inline distT="0" distB="0" distL="0" distR="0" wp14:anchorId="39BB3BBC" wp14:editId="65C9EF6D">
            <wp:extent cx="5759842" cy="3391469"/>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71304" cy="3398218"/>
                    </a:xfrm>
                    <a:prstGeom prst="rect">
                      <a:avLst/>
                    </a:prstGeom>
                    <a:noFill/>
                  </pic:spPr>
                </pic:pic>
              </a:graphicData>
            </a:graphic>
          </wp:inline>
        </w:drawing>
      </w:r>
    </w:p>
    <w:p w14:paraId="1A5B563C" w14:textId="6FAEEF4C" w:rsidR="00B40548" w:rsidRPr="00B40548" w:rsidRDefault="00B40548" w:rsidP="009805D5">
      <w:pPr>
        <w:spacing w:after="120"/>
        <w:ind w:firstLine="720"/>
        <w:rPr>
          <w:rFonts w:cs="Times New Roman"/>
        </w:rPr>
      </w:pPr>
      <w:r w:rsidRPr="00B40548">
        <w:rPr>
          <w:rFonts w:cs="Times New Roman"/>
        </w:rPr>
        <w:t xml:space="preserve">Saskaņā ar SM sniegto informāciju, lai uzlabotu </w:t>
      </w:r>
      <w:r w:rsidR="008B711F">
        <w:rPr>
          <w:rFonts w:cs="Times New Roman"/>
        </w:rPr>
        <w:t xml:space="preserve">ALN </w:t>
      </w:r>
      <w:r w:rsidRPr="00B40548">
        <w:rPr>
          <w:rFonts w:cs="Times New Roman"/>
        </w:rPr>
        <w:t xml:space="preserve">ieņēmumu prognozēšanu, VAS “Latvijas Valsts ceļi” kā plānošanas elementu izvērtē arī satiksmes intensitātes vidējos rādītājus, šie rādītāji tiek lietoti, lai apstiprinātu tendences </w:t>
      </w:r>
      <w:r w:rsidR="00844D8E">
        <w:rPr>
          <w:rFonts w:cs="Times New Roman"/>
        </w:rPr>
        <w:t xml:space="preserve">ALN </w:t>
      </w:r>
      <w:r w:rsidRPr="00B40548">
        <w:rPr>
          <w:rFonts w:cs="Times New Roman"/>
        </w:rPr>
        <w:t xml:space="preserve">ieņēmumu pieaugumam vai kritumam. Par pamatu </w:t>
      </w:r>
      <w:r w:rsidR="00844D8E">
        <w:rPr>
          <w:rFonts w:cs="Times New Roman"/>
        </w:rPr>
        <w:t xml:space="preserve">ALN </w:t>
      </w:r>
      <w:r w:rsidRPr="00B40548">
        <w:rPr>
          <w:rFonts w:cs="Times New Roman"/>
        </w:rPr>
        <w:t xml:space="preserve">ieņēmumu prognozēšanai tiek ņemti vērā iepriekšējā gada ALN ikmēneša ieņēmumi, un atbilstoši tā brīža politiski ekonomiskajām tendencēm tiek lietots prognožu koeficients. </w:t>
      </w:r>
    </w:p>
    <w:p w14:paraId="3D07FC63" w14:textId="76A6BCE8" w:rsidR="00B40548" w:rsidRPr="00B40548" w:rsidRDefault="00B40548" w:rsidP="009805D5">
      <w:pPr>
        <w:spacing w:after="120"/>
        <w:ind w:firstLine="720"/>
        <w:rPr>
          <w:rFonts w:cs="Times New Roman"/>
        </w:rPr>
      </w:pPr>
      <w:r w:rsidRPr="00B40548">
        <w:rPr>
          <w:rFonts w:cs="Times New Roman"/>
        </w:rPr>
        <w:t xml:space="preserve">Vienlaikus ir pieņemti grozījumi ALN likumā, kas atvieglo ALN samaksas kontroles mehānismu, proti, no 2018.gada 1.janvāra ir pienākums maksāt ALN arī par transportlīdzekļiem, kas nav paredzēti kravu autopārvadājumiem (jeb par kravas speciālajiem transportlīdzekļiem (piemēram, kravas darbnīcu, kravas laboratoriju) atbilstoši LVS 87:1997 “Transportlīdzekļu tipi un to definīcijas”), līdz ar to tiek atvieglota </w:t>
      </w:r>
      <w:r w:rsidR="00F62075">
        <w:rPr>
          <w:rFonts w:cs="Times New Roman"/>
        </w:rPr>
        <w:t>VP</w:t>
      </w:r>
      <w:r w:rsidRPr="00B40548">
        <w:rPr>
          <w:rFonts w:cs="Times New Roman"/>
        </w:rPr>
        <w:t xml:space="preserve"> veiktā kontrole un kontroles, izmantojot automātiskās kontroles ierīces, neapturot transportlīdzekli, ieviešana nākotnē.</w:t>
      </w:r>
    </w:p>
    <w:p w14:paraId="36072184" w14:textId="29932CF6" w:rsidR="008B711F" w:rsidRPr="00D71047" w:rsidRDefault="008B711F" w:rsidP="008B711F">
      <w:pPr>
        <w:spacing w:after="120"/>
        <w:ind w:firstLine="720"/>
      </w:pPr>
      <w:r w:rsidRPr="00D71047">
        <w:t>Lai arī 2017.gadā ieņēmumu izpilde nesasniedza ieņēmumu plānu un</w:t>
      </w:r>
      <w:r>
        <w:t>,</w:t>
      </w:r>
      <w:r w:rsidRPr="00D71047">
        <w:t xml:space="preserve"> </w:t>
      </w:r>
      <w:r>
        <w:t>p</w:t>
      </w:r>
      <w:r w:rsidRPr="00DB1D50">
        <w:t>amatojoties uz 2018.gada 9 mēnešu faktiskajiem ieņēmumiem</w:t>
      </w:r>
      <w:r>
        <w:t>, Satiksmes ministrijas vērtējumā</w:t>
      </w:r>
      <w:r w:rsidRPr="00DB1D50">
        <w:t xml:space="preserve"> 2018.gada ieņēmumi </w:t>
      </w:r>
      <w:r>
        <w:t xml:space="preserve">sasniegs </w:t>
      </w:r>
      <w:r w:rsidRPr="00DB1D50">
        <w:t xml:space="preserve">27,6 milj. </w:t>
      </w:r>
      <w:r w:rsidRPr="00CE523D">
        <w:rPr>
          <w:i/>
        </w:rPr>
        <w:t>euro</w:t>
      </w:r>
      <w:r w:rsidRPr="00CE523D">
        <w:t>, kas ir mazāk nekā plānots</w:t>
      </w:r>
      <w:r w:rsidRPr="00D71047">
        <w:t>, tomēr SM nav sniegusi priekšlikumus valsts budžeta izdevumu samazinājumam valsts autoceļu pārvaldīšanai, uzturēšanai un atjaunošanai, jo SM ieskatā tiek veikti visi nepieciešamie pasākumi, lai ALN ieņēmumu plānu turpmākos gados izpildītu pilnā apmērā</w:t>
      </w:r>
      <w:r>
        <w:t>, norādot, ka</w:t>
      </w:r>
      <w:r w:rsidRPr="00D71047">
        <w:t xml:space="preserve"> </w:t>
      </w:r>
      <w:r>
        <w:t>i</w:t>
      </w:r>
      <w:r w:rsidRPr="00DB1D50">
        <w:t xml:space="preserve">eņēmumu pieaugums </w:t>
      </w:r>
      <w:r>
        <w:lastRenderedPageBreak/>
        <w:t xml:space="preserve">attiecībā pret iepriekšējiem gadiem </w:t>
      </w:r>
      <w:r w:rsidRPr="00DB1D50">
        <w:t>ir saistīts ar nemitīgi pieaugošu smagā autotransporta satiksmes intensitāti uz valsts galvenajiem autoceļiem</w:t>
      </w:r>
      <w:r>
        <w:t>, paredzot, ka</w:t>
      </w:r>
      <w:r w:rsidRPr="00DB1D50">
        <w:t xml:space="preserve"> 2019</w:t>
      </w:r>
      <w:r>
        <w:t>.</w:t>
      </w:r>
      <w:r w:rsidRPr="00DB1D50">
        <w:t>gadā intensitāte turpinās pieaugt par vismaz 10%, 2020</w:t>
      </w:r>
      <w:r>
        <w:t xml:space="preserve">.gadā </w:t>
      </w:r>
      <w:r w:rsidRPr="00DB1D50">
        <w:t>par 7% un 2021</w:t>
      </w:r>
      <w:r>
        <w:t>.gadā</w:t>
      </w:r>
      <w:r w:rsidRPr="00DB1D50">
        <w:t xml:space="preserve"> vēl par 5%</w:t>
      </w:r>
      <w:r>
        <w:t xml:space="preserve">. </w:t>
      </w:r>
      <w:r w:rsidRPr="00D71047">
        <w:t>Turklāt SM ir iesniegusi FM jaunas ALN ieņēmumu prognozes, paredzot ieņēmumu palielinājumu 2020. un 2021.gadā</w:t>
      </w:r>
      <w:r>
        <w:t xml:space="preserve"> (</w:t>
      </w:r>
      <w:r>
        <w:fldChar w:fldCharType="begin"/>
      </w:r>
      <w:r>
        <w:instrText xml:space="preserve"> REF _Ref526418777 \h </w:instrText>
      </w:r>
      <w:r>
        <w:fldChar w:fldCharType="separate"/>
      </w:r>
      <w:r w:rsidR="008D6E17" w:rsidRPr="00621E50">
        <w:t xml:space="preserve">Attēls Nr. </w:t>
      </w:r>
      <w:r w:rsidR="008D6E17">
        <w:rPr>
          <w:noProof/>
        </w:rPr>
        <w:t>43</w:t>
      </w:r>
      <w:r>
        <w:fldChar w:fldCharType="end"/>
      </w:r>
      <w:r>
        <w:t>).</w:t>
      </w:r>
    </w:p>
    <w:p w14:paraId="766A2B77" w14:textId="712341E1" w:rsidR="00B40548" w:rsidRPr="00B40548" w:rsidRDefault="00B40548" w:rsidP="008B711F">
      <w:pPr>
        <w:spacing w:after="120"/>
        <w:ind w:firstLine="720"/>
        <w:rPr>
          <w:rFonts w:cs="Times New Roman"/>
        </w:rPr>
      </w:pPr>
      <w:r w:rsidRPr="00B40548">
        <w:rPr>
          <w:rFonts w:cs="Times New Roman"/>
        </w:rPr>
        <w:t xml:space="preserve">Papildus VAS “Latvijas Valsts ceļi” 2017.gada beigās uzsāka pilotprojektu ar mērķi identificēt to valsts autoceļu lietotāju īpatsvaru, kas nemaksā ALN. </w:t>
      </w:r>
      <w:r w:rsidR="002F5433">
        <w:rPr>
          <w:rFonts w:cs="Times New Roman"/>
        </w:rPr>
        <w:t xml:space="preserve">Pilotprojekts īstenots </w:t>
      </w:r>
      <w:r w:rsidR="002F5433" w:rsidRPr="002F5433">
        <w:rPr>
          <w:rFonts w:cs="Times New Roman"/>
        </w:rPr>
        <w:t>laika periodā no 2017.gada 14.decembra līdz 2018.gada 15.jūnijam</w:t>
      </w:r>
      <w:r w:rsidR="002F5433">
        <w:rPr>
          <w:rFonts w:cs="Times New Roman"/>
        </w:rPr>
        <w:t xml:space="preserve">. </w:t>
      </w:r>
      <w:r w:rsidR="002F5433" w:rsidRPr="002F5433">
        <w:rPr>
          <w:rFonts w:cs="Times New Roman"/>
        </w:rPr>
        <w:t>Minētais pilotprojekts, izmantojot tehniskos līdzekļus, tika veikts divās vietās (uz valsts galvenā autoceļa A6 (Rīga</w:t>
      </w:r>
      <w:r w:rsidR="002F5433">
        <w:rPr>
          <w:rFonts w:cs="Times New Roman"/>
        </w:rPr>
        <w:t>-</w:t>
      </w:r>
      <w:r w:rsidR="002F5433" w:rsidRPr="002F5433">
        <w:rPr>
          <w:rFonts w:cs="Times New Roman"/>
        </w:rPr>
        <w:t>Daugavpils</w:t>
      </w:r>
      <w:r w:rsidR="002F5433">
        <w:rPr>
          <w:rFonts w:cs="Times New Roman"/>
        </w:rPr>
        <w:t>-</w:t>
      </w:r>
      <w:r w:rsidR="002F5433" w:rsidRPr="002F5433">
        <w:rPr>
          <w:rFonts w:cs="Times New Roman"/>
        </w:rPr>
        <w:t>Krāslava</w:t>
      </w:r>
      <w:r w:rsidR="002F5433">
        <w:rPr>
          <w:rFonts w:cs="Times New Roman"/>
        </w:rPr>
        <w:t>-</w:t>
      </w:r>
      <w:r w:rsidR="002F5433" w:rsidRPr="002F5433">
        <w:rPr>
          <w:rFonts w:cs="Times New Roman"/>
        </w:rPr>
        <w:t>Baltkrievijas robeža (Pāternieki)) un valsts galvenā autoceļa A13 (Krievijas robeža (Grebņeva)</w:t>
      </w:r>
      <w:r w:rsidR="002F5433">
        <w:rPr>
          <w:rFonts w:cs="Times New Roman"/>
        </w:rPr>
        <w:t>-</w:t>
      </w:r>
      <w:r w:rsidR="002F5433" w:rsidRPr="002F5433">
        <w:rPr>
          <w:rFonts w:cs="Times New Roman"/>
        </w:rPr>
        <w:t>Rēzekne</w:t>
      </w:r>
      <w:r w:rsidR="002F5433">
        <w:rPr>
          <w:rFonts w:cs="Times New Roman"/>
        </w:rPr>
        <w:t>-</w:t>
      </w:r>
      <w:r w:rsidR="002F5433" w:rsidRPr="002F5433">
        <w:rPr>
          <w:rFonts w:cs="Times New Roman"/>
        </w:rPr>
        <w:t>Daugavpils</w:t>
      </w:r>
      <w:r w:rsidR="002F5433">
        <w:rPr>
          <w:rFonts w:cs="Times New Roman"/>
        </w:rPr>
        <w:t>-</w:t>
      </w:r>
      <w:r w:rsidR="002F5433" w:rsidRPr="002F5433">
        <w:rPr>
          <w:rFonts w:cs="Times New Roman"/>
        </w:rPr>
        <w:t xml:space="preserve">Lietuvas robeža (Medumi)). Pilotprojekta laikā, pārbaudot visus konkrētajās vietās izbraukušos transportlīdzekļus, ir konstatēts, ka 16 % transportlīdzekļu, kas ir </w:t>
      </w:r>
      <w:r w:rsidR="002F5433">
        <w:rPr>
          <w:rFonts w:cs="Times New Roman"/>
        </w:rPr>
        <w:t xml:space="preserve">ALN </w:t>
      </w:r>
      <w:r w:rsidR="002F5433" w:rsidRPr="002F5433">
        <w:rPr>
          <w:rFonts w:cs="Times New Roman"/>
        </w:rPr>
        <w:t xml:space="preserve">maksātāju subjekti, nav samaksājuši </w:t>
      </w:r>
      <w:r w:rsidR="002F5433">
        <w:rPr>
          <w:rFonts w:cs="Times New Roman"/>
        </w:rPr>
        <w:t xml:space="preserve">ALN </w:t>
      </w:r>
      <w:r w:rsidR="002F5433" w:rsidRPr="002F5433">
        <w:rPr>
          <w:rFonts w:cs="Times New Roman"/>
        </w:rPr>
        <w:t>par valsts galveno un reģionālo autoceļu lietošanu. Attiecinot iegūtos rezultātus uz visu transporta intensitāti valsts galvenajos autoceļos, secināms, ka valsts budžetā netiek iekasēti vidēji 0,34 milj</w:t>
      </w:r>
      <w:r w:rsidR="002F5433">
        <w:rPr>
          <w:rFonts w:cs="Times New Roman"/>
        </w:rPr>
        <w:t xml:space="preserve">. </w:t>
      </w:r>
      <w:r w:rsidR="002F5433" w:rsidRPr="008B711F">
        <w:rPr>
          <w:rFonts w:cs="Times New Roman"/>
          <w:i/>
        </w:rPr>
        <w:t>euro</w:t>
      </w:r>
      <w:r w:rsidR="002F5433" w:rsidRPr="002F5433">
        <w:rPr>
          <w:rFonts w:cs="Times New Roman"/>
        </w:rPr>
        <w:t xml:space="preserve"> mēnesī jeb 4,08 milj</w:t>
      </w:r>
      <w:r w:rsidR="002F5433">
        <w:rPr>
          <w:rFonts w:cs="Times New Roman"/>
        </w:rPr>
        <w:t xml:space="preserve">. </w:t>
      </w:r>
      <w:r w:rsidR="002F5433" w:rsidRPr="008B711F">
        <w:rPr>
          <w:rFonts w:cs="Times New Roman"/>
          <w:i/>
        </w:rPr>
        <w:t>euro</w:t>
      </w:r>
      <w:r w:rsidR="002F5433">
        <w:rPr>
          <w:rFonts w:cs="Times New Roman"/>
        </w:rPr>
        <w:t xml:space="preserve"> </w:t>
      </w:r>
      <w:r w:rsidR="002F5433" w:rsidRPr="002F5433">
        <w:rPr>
          <w:rFonts w:cs="Times New Roman"/>
        </w:rPr>
        <w:t xml:space="preserve">gadā. Valsts nodevas neiekasēšana šādā apjomā ir galvenais iemesls tam, ka netiek izpildīts </w:t>
      </w:r>
      <w:r w:rsidR="002F5433">
        <w:rPr>
          <w:rFonts w:cs="Times New Roman"/>
        </w:rPr>
        <w:t xml:space="preserve">ALN </w:t>
      </w:r>
      <w:r w:rsidR="002F5433" w:rsidRPr="002F5433">
        <w:rPr>
          <w:rFonts w:cs="Times New Roman"/>
        </w:rPr>
        <w:t>ieņēmumu plāns 2018.gadam</w:t>
      </w:r>
      <w:r w:rsidR="002F5433">
        <w:rPr>
          <w:rFonts w:cs="Times New Roman"/>
        </w:rPr>
        <w:t xml:space="preserve">. </w:t>
      </w:r>
    </w:p>
    <w:p w14:paraId="03FDF1DC" w14:textId="00BB3478" w:rsidR="002F5433" w:rsidRDefault="002F5433" w:rsidP="008B711F">
      <w:pPr>
        <w:spacing w:after="120"/>
        <w:ind w:firstLine="720"/>
        <w:rPr>
          <w:rFonts w:cs="Times New Roman"/>
        </w:rPr>
      </w:pPr>
      <w:r w:rsidRPr="002F5433">
        <w:rPr>
          <w:rFonts w:cs="Times New Roman"/>
        </w:rPr>
        <w:t xml:space="preserve">Lai uzlabotu </w:t>
      </w:r>
      <w:r>
        <w:rPr>
          <w:rFonts w:cs="Times New Roman"/>
        </w:rPr>
        <w:t xml:space="preserve">ALN </w:t>
      </w:r>
      <w:r w:rsidRPr="002F5433">
        <w:rPr>
          <w:rFonts w:cs="Times New Roman"/>
        </w:rPr>
        <w:t>iekasēšanu VAS “Latvijas Valsts ceļi” vēl 2018</w:t>
      </w:r>
      <w:r>
        <w:rPr>
          <w:rFonts w:cs="Times New Roman"/>
        </w:rPr>
        <w:t>.</w:t>
      </w:r>
      <w:r w:rsidRPr="002F5433">
        <w:rPr>
          <w:rFonts w:cs="Times New Roman"/>
        </w:rPr>
        <w:t xml:space="preserve">gadā uzsāks </w:t>
      </w:r>
      <w:r w:rsidR="00844D8E">
        <w:rPr>
          <w:rFonts w:cs="Times New Roman"/>
        </w:rPr>
        <w:t xml:space="preserve">ALN </w:t>
      </w:r>
      <w:r w:rsidRPr="002F5433">
        <w:rPr>
          <w:rFonts w:cs="Times New Roman"/>
        </w:rPr>
        <w:t>samaksas kontroles pilotprojekta 2.kārtu, kura tikts izstrādāta integrācija ar Ceļu Satiksmes Drošības Direkcijas rīcībā esošo sistēmu, lai varētu nodo</w:t>
      </w:r>
      <w:r>
        <w:rPr>
          <w:rFonts w:cs="Times New Roman"/>
        </w:rPr>
        <w:t>t</w:t>
      </w:r>
      <w:r w:rsidRPr="002F5433">
        <w:rPr>
          <w:rFonts w:cs="Times New Roman"/>
        </w:rPr>
        <w:t xml:space="preserve"> informācij</w:t>
      </w:r>
      <w:r>
        <w:rPr>
          <w:rFonts w:cs="Times New Roman"/>
        </w:rPr>
        <w:t>u</w:t>
      </w:r>
      <w:r w:rsidRPr="002F5433">
        <w:rPr>
          <w:rFonts w:cs="Times New Roman"/>
        </w:rPr>
        <w:t xml:space="preserve"> Valsts policijai administratīvo pārkāpumu protokolu sagatavošanai. Savukārt pēc izstrādes un integrācijas pabeigšanas (2018. gada decembra mēnesī) 12 mēnešu garā periodā paredzēts veikt </w:t>
      </w:r>
      <w:r w:rsidR="007E24B4">
        <w:rPr>
          <w:rFonts w:cs="Times New Roman"/>
        </w:rPr>
        <w:t xml:space="preserve">ALN </w:t>
      </w:r>
      <w:r w:rsidRPr="002F5433">
        <w:rPr>
          <w:rFonts w:cs="Times New Roman"/>
        </w:rPr>
        <w:t>samaksas uzraudzību ar tehniskajiem līdzekļiem un administratīvo sodu piemērošanu pārkāpumu izdarītājiem. A</w:t>
      </w:r>
      <w:r w:rsidR="007E24B4">
        <w:rPr>
          <w:rFonts w:cs="Times New Roman"/>
        </w:rPr>
        <w:t xml:space="preserve">LN </w:t>
      </w:r>
      <w:r w:rsidRPr="002F5433">
        <w:rPr>
          <w:rFonts w:cs="Times New Roman"/>
        </w:rPr>
        <w:t xml:space="preserve">samaksas kontroles pilotprojekta 2.kārtas ietvaros divās vietās uz valsts galvenajiem autoceļiem </w:t>
      </w:r>
      <w:r w:rsidR="007E24B4">
        <w:rPr>
          <w:rFonts w:cs="Times New Roman"/>
        </w:rPr>
        <w:t xml:space="preserve">plānots </w:t>
      </w:r>
      <w:r w:rsidRPr="002F5433">
        <w:rPr>
          <w:rFonts w:cs="Times New Roman"/>
        </w:rPr>
        <w:t xml:space="preserve">izmantot iekārtas, ar kurām var veikt </w:t>
      </w:r>
      <w:r w:rsidR="007E24B4">
        <w:rPr>
          <w:rFonts w:cs="Times New Roman"/>
        </w:rPr>
        <w:t xml:space="preserve">ALN </w:t>
      </w:r>
      <w:r w:rsidRPr="002F5433">
        <w:rPr>
          <w:rFonts w:cs="Times New Roman"/>
        </w:rPr>
        <w:t xml:space="preserve">apmaksas uzraudzību un kontroli, pārkāpējiem sastādot administratīvo pārkāpumu protokolus līdzīgi kā par atļautā braukšanas ātruma pārkāpumiem, tādējādi sekmējot </w:t>
      </w:r>
      <w:r w:rsidR="007E24B4">
        <w:rPr>
          <w:rFonts w:cs="Times New Roman"/>
        </w:rPr>
        <w:t xml:space="preserve">ALN </w:t>
      </w:r>
      <w:r w:rsidRPr="002F5433">
        <w:rPr>
          <w:rFonts w:cs="Times New Roman"/>
        </w:rPr>
        <w:t xml:space="preserve">iekasēšanu. Realizējot minētos papildus kontroles pasākumus būtu iespējams palielināt </w:t>
      </w:r>
      <w:r w:rsidR="00844D8E">
        <w:rPr>
          <w:rFonts w:cs="Times New Roman"/>
        </w:rPr>
        <w:t xml:space="preserve">ALN </w:t>
      </w:r>
      <w:r w:rsidRPr="002F5433">
        <w:rPr>
          <w:rFonts w:cs="Times New Roman"/>
        </w:rPr>
        <w:t xml:space="preserve">maksātāju skaitu, 2019.gada nogalē </w:t>
      </w:r>
      <w:r w:rsidR="007E24B4">
        <w:rPr>
          <w:rFonts w:cs="Times New Roman"/>
        </w:rPr>
        <w:t xml:space="preserve">tam </w:t>
      </w:r>
      <w:r w:rsidRPr="002F5433">
        <w:rPr>
          <w:rFonts w:cs="Times New Roman"/>
        </w:rPr>
        <w:t>sasniedzot 90-93%. Ņemot vērā paredzamo transporta intensitātes pieaugumu un papildus paredzētos kontroles pasākumus</w:t>
      </w:r>
      <w:r w:rsidR="007E24B4">
        <w:rPr>
          <w:rFonts w:cs="Times New Roman"/>
        </w:rPr>
        <w:t>,</w:t>
      </w:r>
      <w:r w:rsidRPr="002F5433">
        <w:rPr>
          <w:rFonts w:cs="Times New Roman"/>
        </w:rPr>
        <w:t xml:space="preserve"> </w:t>
      </w:r>
      <w:r w:rsidR="007E24B4">
        <w:rPr>
          <w:rFonts w:cs="Times New Roman"/>
        </w:rPr>
        <w:t xml:space="preserve">2019.gadā </w:t>
      </w:r>
      <w:r w:rsidRPr="002F5433">
        <w:rPr>
          <w:rFonts w:cs="Times New Roman"/>
        </w:rPr>
        <w:t xml:space="preserve">būtu iespējams nodrošināt </w:t>
      </w:r>
      <w:r w:rsidR="007E24B4">
        <w:rPr>
          <w:rFonts w:cs="Times New Roman"/>
        </w:rPr>
        <w:t xml:space="preserve">ALN </w:t>
      </w:r>
      <w:r w:rsidRPr="002F5433">
        <w:rPr>
          <w:rFonts w:cs="Times New Roman"/>
        </w:rPr>
        <w:t>ieņēmum</w:t>
      </w:r>
      <w:r w:rsidR="007E24B4">
        <w:rPr>
          <w:rFonts w:cs="Times New Roman"/>
        </w:rPr>
        <w:t>u izpildi</w:t>
      </w:r>
      <w:r w:rsidRPr="002F5433">
        <w:rPr>
          <w:rFonts w:cs="Times New Roman"/>
        </w:rPr>
        <w:t xml:space="preserve"> 32,6</w:t>
      </w:r>
      <w:r w:rsidR="007E24B4">
        <w:rPr>
          <w:rFonts w:cs="Times New Roman"/>
        </w:rPr>
        <w:t xml:space="preserve"> milj. </w:t>
      </w:r>
      <w:r w:rsidR="007E24B4" w:rsidRPr="008B711F">
        <w:rPr>
          <w:rFonts w:cs="Times New Roman"/>
          <w:i/>
        </w:rPr>
        <w:t>euro</w:t>
      </w:r>
      <w:r w:rsidR="007E24B4">
        <w:rPr>
          <w:rFonts w:cs="Times New Roman"/>
        </w:rPr>
        <w:t xml:space="preserve"> apmērā</w:t>
      </w:r>
      <w:r w:rsidRPr="002F5433">
        <w:rPr>
          <w:rFonts w:cs="Times New Roman"/>
        </w:rPr>
        <w:t xml:space="preserve">. </w:t>
      </w:r>
    </w:p>
    <w:p w14:paraId="7F57DB91" w14:textId="746EEE69" w:rsidR="009805D5" w:rsidRPr="005E433D" w:rsidRDefault="00B40548" w:rsidP="005E433D">
      <w:pPr>
        <w:spacing w:after="120"/>
        <w:ind w:firstLine="720"/>
        <w:rPr>
          <w:rFonts w:cs="Times New Roman"/>
        </w:rPr>
      </w:pPr>
      <w:r w:rsidRPr="00B40548">
        <w:rPr>
          <w:rFonts w:cs="Times New Roman"/>
        </w:rPr>
        <w:t xml:space="preserve">Ņemot vērā iepriekš minēto, FM uzskata, ka SM jāturpina visi nepieciešamie pasākumi, lai nodrošinātu ALN ieņēmumu izpildi 2019.gadā </w:t>
      </w:r>
      <w:r w:rsidR="007E24B4">
        <w:rPr>
          <w:rFonts w:cs="Times New Roman"/>
        </w:rPr>
        <w:t xml:space="preserve">un turpmāk </w:t>
      </w:r>
      <w:r w:rsidRPr="00B40548">
        <w:rPr>
          <w:rFonts w:cs="Times New Roman"/>
        </w:rPr>
        <w:t>atbilstoši plānotajam apmēram</w:t>
      </w:r>
      <w:r w:rsidR="00FF2057">
        <w:rPr>
          <w:rFonts w:cs="Times New Roman"/>
        </w:rPr>
        <w:t>.</w:t>
      </w:r>
    </w:p>
    <w:p w14:paraId="48C70A6C" w14:textId="77777777" w:rsidR="00B40548" w:rsidRPr="00B40548" w:rsidRDefault="00B40548" w:rsidP="00866194">
      <w:pPr>
        <w:spacing w:after="120"/>
        <w:rPr>
          <w:rFonts w:cs="Times New Roman"/>
          <w:b/>
        </w:rPr>
      </w:pPr>
      <w:r w:rsidRPr="00B40548">
        <w:rPr>
          <w:rFonts w:cs="Times New Roman"/>
          <w:b/>
        </w:rPr>
        <w:t xml:space="preserve">LM – 05.03.00 “Aprūpe valsts sociālās aprūpes institūcijās”  </w:t>
      </w:r>
    </w:p>
    <w:p w14:paraId="2BDD6E92" w14:textId="53C3049D" w:rsidR="004666BD" w:rsidRPr="00FF2057" w:rsidRDefault="00FF2057" w:rsidP="00FF2057">
      <w:pPr>
        <w:spacing w:after="120"/>
        <w:ind w:firstLine="720"/>
        <w:rPr>
          <w:rFonts w:cs="Times New Roman"/>
          <w:bCs/>
        </w:rPr>
      </w:pPr>
      <w:r>
        <w:rPr>
          <w:rFonts w:cs="Times New Roman"/>
          <w:bCs/>
        </w:rPr>
        <w:t xml:space="preserve">LM </w:t>
      </w:r>
      <w:r w:rsidR="00B40548" w:rsidRPr="00B40548">
        <w:rPr>
          <w:rFonts w:cs="Times New Roman"/>
          <w:bCs/>
        </w:rPr>
        <w:t>inform</w:t>
      </w:r>
      <w:r>
        <w:rPr>
          <w:rFonts w:cs="Times New Roman"/>
          <w:bCs/>
        </w:rPr>
        <w:t>ējusi</w:t>
      </w:r>
      <w:r w:rsidR="00B40548" w:rsidRPr="00B40548">
        <w:rPr>
          <w:rFonts w:cs="Times New Roman"/>
          <w:bCs/>
          <w:vertAlign w:val="superscript"/>
        </w:rPr>
        <w:footnoteReference w:customMarkFollows="1" w:id="52"/>
        <w:t>9</w:t>
      </w:r>
      <w:r>
        <w:rPr>
          <w:rFonts w:cs="Times New Roman"/>
          <w:bCs/>
        </w:rPr>
        <w:t xml:space="preserve">, ka </w:t>
      </w:r>
      <w:r w:rsidR="00B40548" w:rsidRPr="00B40548">
        <w:rPr>
          <w:rFonts w:cs="Times New Roman"/>
          <w:bCs/>
        </w:rPr>
        <w:t>2016.gada 1.oktobrī tika slēgta valsts sociālās aprūpes centra “Vidzeme” filiāle “Allaži” (turpmāk – VSAC “Allaži”), kā rezultātā atbilstoši LM iniciatīvai 2017.gadā un 2018.gadā tam paredzēto finansējumu bija iespējams novirzīt citu pasākumu īstenošanai.</w:t>
      </w:r>
      <w:r>
        <w:rPr>
          <w:rFonts w:cs="Times New Roman"/>
          <w:bCs/>
        </w:rPr>
        <w:t xml:space="preserve"> </w:t>
      </w:r>
      <w:r w:rsidR="004666BD" w:rsidRPr="004666BD">
        <w:rPr>
          <w:rFonts w:cs="Times New Roman"/>
        </w:rPr>
        <w:t xml:space="preserve">VSAC “Allaži” bija izveidotas 97,5 amata vietas un plānots finansējums atlīdzībai 752 893 </w:t>
      </w:r>
      <w:r w:rsidR="004666BD" w:rsidRPr="004666BD">
        <w:rPr>
          <w:rFonts w:cs="Times New Roman"/>
          <w:i/>
        </w:rPr>
        <w:t>euro</w:t>
      </w:r>
      <w:r w:rsidR="004666BD" w:rsidRPr="004666BD">
        <w:rPr>
          <w:rFonts w:cs="Times New Roman"/>
        </w:rPr>
        <w:t xml:space="preserve"> apmērā. Pēc VSAC “Allaži” slēgšanas 16 amata vietas un finansējums 203 077 </w:t>
      </w:r>
      <w:r w:rsidR="004666BD" w:rsidRPr="004666BD">
        <w:rPr>
          <w:rFonts w:cs="Times New Roman"/>
          <w:i/>
        </w:rPr>
        <w:t>euro</w:t>
      </w:r>
      <w:r w:rsidR="004666BD" w:rsidRPr="004666BD">
        <w:rPr>
          <w:rFonts w:cs="Times New Roman"/>
        </w:rPr>
        <w:t xml:space="preserve"> apmērā tika pārdalīts citām filiālēm un citiem valsts sociālās aprūpes centriem pakalpojuma kvalitātes uzlabošanai, savukārt 81,5 amata vietas netika aizpildītas.</w:t>
      </w:r>
    </w:p>
    <w:p w14:paraId="4F540622" w14:textId="12FC06F6" w:rsidR="00E14E60" w:rsidRDefault="00E14E60" w:rsidP="00FF2057">
      <w:pPr>
        <w:spacing w:after="120"/>
        <w:ind w:firstLine="720"/>
        <w:rPr>
          <w:rFonts w:cs="Times New Roman"/>
        </w:rPr>
      </w:pPr>
      <w:r w:rsidRPr="00E14E60">
        <w:rPr>
          <w:rFonts w:cs="Times New Roman"/>
        </w:rPr>
        <w:t xml:space="preserve">2017.gadā atbilstoši FM 01.08.2017. rīkojumam Nr.331 tika veikta līdzekļu pārdale no pamatbudžeta apakšprogrammas 05.03.00 “Aprūpe valsts sociālās aprūpes institūcijās”, samazinot izdevumus precēm un pakalpojumiem 79 156 euro apmērā, uz apakšprogrammu 05.62.00 “Invaliditātes ekspertīžu nodrošināšana”, palielinot izdevumus precēm un </w:t>
      </w:r>
      <w:r w:rsidRPr="00E14E60">
        <w:rPr>
          <w:rFonts w:cs="Times New Roman"/>
        </w:rPr>
        <w:lastRenderedPageBreak/>
        <w:t xml:space="preserve">pakalpojumiem 79 156 euro apmērā, lai nodrošinātu VDEĀK funkciju izpildei nepieciešamo tehniskā risinājuma iegādi. </w:t>
      </w:r>
    </w:p>
    <w:p w14:paraId="6E14BCA8" w14:textId="506860BD" w:rsidR="00FF2057" w:rsidRPr="00E14E60" w:rsidRDefault="00FF2057" w:rsidP="00FF2057">
      <w:pPr>
        <w:spacing w:after="120"/>
        <w:ind w:firstLine="720"/>
        <w:rPr>
          <w:rFonts w:cs="Times New Roman"/>
        </w:rPr>
      </w:pPr>
      <w:r w:rsidRPr="00E14E60">
        <w:rPr>
          <w:rFonts w:cs="Times New Roman"/>
        </w:rPr>
        <w:t xml:space="preserve">Kā arī 2017.gadā atbilstoši FM 2017.gada 09. oktobra rīkojumam Nr.425 tika veikta līdzekļu pārdale no pamatbudžeta apakšprogrammas 05.03.00 “Aprūpe valsts sociālās aprūpes institūcijās”, samazinot izdevumus atlīdzībai 150 000 </w:t>
      </w:r>
      <w:r w:rsidRPr="00E14E60">
        <w:rPr>
          <w:rFonts w:cs="Times New Roman"/>
          <w:i/>
        </w:rPr>
        <w:t>euro</w:t>
      </w:r>
      <w:r w:rsidRPr="00E14E60">
        <w:rPr>
          <w:rFonts w:cs="Times New Roman"/>
        </w:rPr>
        <w:t xml:space="preserve"> apmērā, uz apakšprogrammu 05.62.00 "Invaliditātes ekspertīžu nodrošināšana", palielinot izdevumus atlīdzībai 150 000</w:t>
      </w:r>
      <w:r w:rsidRPr="00E14E60">
        <w:rPr>
          <w:rFonts w:cs="Times New Roman"/>
          <w:i/>
        </w:rPr>
        <w:t xml:space="preserve"> euro</w:t>
      </w:r>
      <w:r w:rsidRPr="00E14E60">
        <w:rPr>
          <w:rFonts w:cs="Times New Roman"/>
        </w:rPr>
        <w:t xml:space="preserve"> apmērā, lai VDEĀK, risinot invaliditātes ekspertīžu rindu problēmas, nodrošinātu samaksu par papildu darbu ārstiem ekspertiem invaliditātes ekspertīžu veikšanai. </w:t>
      </w:r>
    </w:p>
    <w:p w14:paraId="4D85EF38" w14:textId="2C96787C" w:rsidR="00FF2057" w:rsidRDefault="00FF2057" w:rsidP="00FF2057">
      <w:pPr>
        <w:spacing w:after="120"/>
        <w:ind w:firstLine="720"/>
        <w:rPr>
          <w:rFonts w:cs="Times New Roman"/>
        </w:rPr>
      </w:pPr>
      <w:r w:rsidRPr="00E14E60">
        <w:rPr>
          <w:rFonts w:cs="Times New Roman"/>
        </w:rPr>
        <w:t xml:space="preserve">2018.gadā atbilstoši FM 2018. gada 24. jūlija rīkojumam Nr.257 tika veikta līdzekļu pārdale pamatbudžeta apakšprogrammas 05.03.00 “Aprūpe valsts sociālās aprūpes institūcijās” ietvaros starp izdevumu kodiem atbilstoši ekonomiskajām kategorijām, samazinot izdevumus atlīdzībai 311 770 </w:t>
      </w:r>
      <w:r w:rsidRPr="00E14E60">
        <w:rPr>
          <w:rFonts w:cs="Times New Roman"/>
          <w:i/>
        </w:rPr>
        <w:t>euro</w:t>
      </w:r>
      <w:r w:rsidRPr="00E14E60">
        <w:rPr>
          <w:rFonts w:cs="Times New Roman"/>
        </w:rPr>
        <w:t xml:space="preserve"> apmērā un palielinot izdevumus precēm un pakalpojumiem 266 770 </w:t>
      </w:r>
      <w:r w:rsidRPr="00E14E60">
        <w:rPr>
          <w:rFonts w:cs="Times New Roman"/>
          <w:i/>
        </w:rPr>
        <w:t>euro</w:t>
      </w:r>
      <w:r w:rsidRPr="00E14E60">
        <w:rPr>
          <w:rFonts w:cs="Times New Roman"/>
        </w:rPr>
        <w:t xml:space="preserve"> apmērā, lai nodrošinātu valsts sociālās aprūpes centra “Rīga” (turpmāk – VSAC “Rīga”) infrastruktūras sakārtošanu, un izdevumus pamatkapitāla veidošanai 45 000 euro apmērā, lai nodrošinātu 16-vietīga mikroautobusa iegādi pakalpojuma nodrošināšanai VSAC “Rīga”.</w:t>
      </w:r>
    </w:p>
    <w:p w14:paraId="6D622D92" w14:textId="78EA3F29" w:rsidR="004666BD" w:rsidRPr="004666BD" w:rsidRDefault="004666BD" w:rsidP="004666BD">
      <w:pPr>
        <w:spacing w:after="120"/>
        <w:ind w:firstLine="720"/>
        <w:rPr>
          <w:rFonts w:cs="Times New Roman"/>
        </w:rPr>
      </w:pPr>
      <w:r w:rsidRPr="004666BD">
        <w:rPr>
          <w:rFonts w:cs="Times New Roman"/>
        </w:rPr>
        <w:t>Vienlaikus LM inform</w:t>
      </w:r>
      <w:r w:rsidR="00FF2057">
        <w:rPr>
          <w:rFonts w:cs="Times New Roman"/>
        </w:rPr>
        <w:t xml:space="preserve">ē, ka </w:t>
      </w:r>
      <w:r w:rsidRPr="004666BD">
        <w:rPr>
          <w:rFonts w:cs="Times New Roman"/>
        </w:rPr>
        <w:t xml:space="preserve">2018.gadā, </w:t>
      </w:r>
      <w:r w:rsidR="00FF2057">
        <w:rPr>
          <w:rFonts w:cs="Times New Roman"/>
        </w:rPr>
        <w:t>ir</w:t>
      </w:r>
      <w:r w:rsidRPr="004666BD">
        <w:rPr>
          <w:rFonts w:cs="Times New Roman"/>
        </w:rPr>
        <w:t xml:space="preserve"> samazināj</w:t>
      </w:r>
      <w:r w:rsidR="00FF2057">
        <w:rPr>
          <w:rFonts w:cs="Times New Roman"/>
        </w:rPr>
        <w:t>ušies</w:t>
      </w:r>
      <w:r w:rsidRPr="004666BD">
        <w:rPr>
          <w:rFonts w:cs="Times New Roman"/>
        </w:rPr>
        <w:t xml:space="preserve"> pašu ieņēmumi saistībā ar ieņēmumu no klientu pensijām samazinājumu, attiecīgi  arī izdevumi precēm un pakalpojumiem, jo nebija finanšu seguma, līdz ar to, lai segtu klientu tiešo izdevumu palielināšanos (ēdināšanas izdevumu un citu tiešo klientu uzturēšanas izdevumu pieauguma segšanai), resursu ietaupījums no VSAC "Allaži" reorganizācijas izdevumiem atlīdzībai 238 046 </w:t>
      </w:r>
      <w:r w:rsidRPr="0060197D">
        <w:rPr>
          <w:rFonts w:cs="Times New Roman"/>
          <w:i/>
        </w:rPr>
        <w:t>euro</w:t>
      </w:r>
      <w:r w:rsidRPr="004666BD">
        <w:rPr>
          <w:rFonts w:cs="Times New Roman"/>
        </w:rPr>
        <w:t xml:space="preserve"> apmērā tika pārplānots izdevumiem precēm un pakalpojumiem</w:t>
      </w:r>
      <w:r w:rsidR="00FF2057">
        <w:rPr>
          <w:rFonts w:cs="Times New Roman"/>
        </w:rPr>
        <w:t>.</w:t>
      </w:r>
    </w:p>
    <w:p w14:paraId="6A7B2EA0" w14:textId="63327577" w:rsidR="004666BD" w:rsidRPr="004666BD" w:rsidRDefault="004666BD" w:rsidP="004666BD">
      <w:pPr>
        <w:spacing w:after="120"/>
        <w:ind w:firstLine="720"/>
        <w:rPr>
          <w:rFonts w:cs="Times New Roman"/>
        </w:rPr>
      </w:pPr>
      <w:r w:rsidRPr="004666BD">
        <w:rPr>
          <w:rFonts w:cs="Times New Roman"/>
        </w:rPr>
        <w:t xml:space="preserve">Ņemot vērā pārdalāmā finansējuma apmēru 2018.gadā, </w:t>
      </w:r>
      <w:r w:rsidR="00FF2057">
        <w:rPr>
          <w:rFonts w:cs="Times New Roman"/>
        </w:rPr>
        <w:t>plānojams</w:t>
      </w:r>
      <w:r w:rsidRPr="004666BD">
        <w:rPr>
          <w:rFonts w:cs="Times New Roman"/>
        </w:rPr>
        <w:t xml:space="preserve">, ka </w:t>
      </w:r>
      <w:r w:rsidRPr="0060197D">
        <w:rPr>
          <w:rFonts w:cs="Times New Roman"/>
          <w:b/>
        </w:rPr>
        <w:t>2019.-2021.gadā</w:t>
      </w:r>
      <w:r w:rsidRPr="004666BD">
        <w:rPr>
          <w:rFonts w:cs="Times New Roman"/>
        </w:rPr>
        <w:t xml:space="preserve"> ik gadu finansējums </w:t>
      </w:r>
      <w:r w:rsidRPr="0060197D">
        <w:rPr>
          <w:rFonts w:cs="Times New Roman"/>
          <w:b/>
        </w:rPr>
        <w:t xml:space="preserve">549 816 </w:t>
      </w:r>
      <w:r w:rsidRPr="0060197D">
        <w:rPr>
          <w:rFonts w:cs="Times New Roman"/>
          <w:b/>
          <w:i/>
        </w:rPr>
        <w:t>euro</w:t>
      </w:r>
      <w:r w:rsidRPr="004666BD">
        <w:rPr>
          <w:rFonts w:cs="Times New Roman"/>
        </w:rPr>
        <w:t xml:space="preserve"> apmērā novirzāms LM aktuālāku pasākumu īstenošanai, vienlaikus samazinot 81,5 amata vietas, kā arī pārskatot plānoto ieņēmumu no maksas pakalpojumiem un citu pašu ieņēmumu un tiem atbilstošo izdevumu apmēru 2019.gadam un turpmākajiem gadiem. </w:t>
      </w:r>
    </w:p>
    <w:p w14:paraId="78192802" w14:textId="587D3880" w:rsidR="00E92A1B" w:rsidRPr="00E92A1B" w:rsidRDefault="00E92A1B" w:rsidP="00E92A1B">
      <w:pPr>
        <w:ind w:firstLine="720"/>
        <w:rPr>
          <w:rFonts w:cs="Times New Roman"/>
        </w:rPr>
      </w:pPr>
      <w:r w:rsidRPr="00E92A1B">
        <w:rPr>
          <w:rFonts w:cs="Times New Roman"/>
        </w:rPr>
        <w:t xml:space="preserve">Atbilstoši LM sniegtajai informācijai 2019.gadā finansējumu 158 000 </w:t>
      </w:r>
      <w:r w:rsidRPr="00E92A1B">
        <w:rPr>
          <w:rFonts w:cs="Times New Roman"/>
          <w:i/>
          <w:iCs/>
        </w:rPr>
        <w:t>euro</w:t>
      </w:r>
      <w:r w:rsidRPr="00E92A1B">
        <w:rPr>
          <w:rFonts w:cs="Times New Roman"/>
        </w:rPr>
        <w:t xml:space="preserve"> apmērā plānots novirzīt 2018.gadā uzsāktā prioritārā pasākuma “Alternatīvo ģimenes aprūpes formu attīstība” ietvaros Aizgādnības informācijas sistēmas izveides pabeigšanai un finansējumu 121 451 </w:t>
      </w:r>
      <w:r w:rsidRPr="00E92A1B">
        <w:rPr>
          <w:rFonts w:cs="Times New Roman"/>
          <w:i/>
          <w:iCs/>
        </w:rPr>
        <w:t>euro</w:t>
      </w:r>
      <w:r w:rsidRPr="00E92A1B">
        <w:rPr>
          <w:rFonts w:cs="Times New Roman"/>
        </w:rPr>
        <w:t xml:space="preserve"> apmērā VSAC “Zemgale” filiāle “Ķīši” 4.2.1.specifiskā atbalsta mērķa “Veicināt energoefektivitātes paaugstināšanu valsts un dzīvojamās ēkās” projekta “VSAC Zemgale filiāles Ķīši ēkas siltināšana” neattiecināmo izdevumu segšanai. 2019.-2021.gadā ik gadu plānotais finansējums 249 816 </w:t>
      </w:r>
      <w:r w:rsidRPr="00E92A1B">
        <w:rPr>
          <w:rFonts w:cs="Times New Roman"/>
          <w:i/>
          <w:iCs/>
        </w:rPr>
        <w:t>euro</w:t>
      </w:r>
      <w:r w:rsidRPr="00E92A1B">
        <w:rPr>
          <w:rFonts w:cs="Times New Roman"/>
        </w:rPr>
        <w:t xml:space="preserve"> apmērā tiks pārplānots izdevumiem precēm un pakalpojumiem (minētajam nav nepieciešama EKK pārplānošana (resursu no pašu ieņēmumiem samazinājums tika attiecināts uz izdevumiem atlīdzībai (neizpilde)), lai nodrošinātu ēdināšanas izdevumu un citu tiešo klientu uzturēšanas izdevumu (pārsvarā ēdināšanas izdevumu) pieauguma segšanu (palielinājumam 0,20 </w:t>
      </w:r>
      <w:r w:rsidRPr="00E92A1B">
        <w:rPr>
          <w:rFonts w:cs="Times New Roman"/>
          <w:i/>
          <w:iCs/>
        </w:rPr>
        <w:t>euro</w:t>
      </w:r>
      <w:r w:rsidRPr="00E92A1B">
        <w:rPr>
          <w:rFonts w:cs="Times New Roman"/>
        </w:rPr>
        <w:t xml:space="preserve"> dienā uz 1 klientu)</w:t>
      </w:r>
      <w:r>
        <w:rPr>
          <w:rFonts w:cs="Times New Roman"/>
        </w:rPr>
        <w:t xml:space="preserve"> </w:t>
      </w:r>
      <w:r w:rsidRPr="00E92A1B">
        <w:rPr>
          <w:rFonts w:cs="Times New Roman"/>
        </w:rPr>
        <w:t xml:space="preserve">un finansējumu 20 549 </w:t>
      </w:r>
      <w:r w:rsidRPr="00E92A1B">
        <w:rPr>
          <w:rFonts w:cs="Times New Roman"/>
          <w:i/>
          <w:iCs/>
        </w:rPr>
        <w:t>euro</w:t>
      </w:r>
      <w:r w:rsidRPr="00E92A1B">
        <w:rPr>
          <w:rFonts w:cs="Times New Roman"/>
        </w:rPr>
        <w:t xml:space="preserve"> plānots novirzīt uz LM pamatbudžeta apakšprogrammu 97.01.00 “Labklājības nozares vadība un politikas plānošana” valsts atbalsta pašvaldībām par sociālo pakalpojumu sniegšanu personas dzīvesvietā administrēšanai un uzraudzībai, vienlaikus pārdalot arī 1 amata vietu. Savukārt 2020.-2021.gadā ik gadu  finansējumu 279 451 </w:t>
      </w:r>
      <w:r w:rsidRPr="00E92A1B">
        <w:rPr>
          <w:rFonts w:cs="Times New Roman"/>
          <w:i/>
          <w:iCs/>
        </w:rPr>
        <w:t>euro</w:t>
      </w:r>
      <w:r w:rsidRPr="00E92A1B">
        <w:rPr>
          <w:rFonts w:cs="Times New Roman"/>
        </w:rPr>
        <w:t xml:space="preserve"> apmērā plānots novirzīt vienreizēju infrastruktūras sakārtošanas  pasākumu nodrošināšanai VSAC.</w:t>
      </w:r>
      <w:r w:rsidR="002D1883">
        <w:rPr>
          <w:rFonts w:cs="Times New Roman"/>
        </w:rPr>
        <w:t xml:space="preserve"> </w:t>
      </w:r>
      <w:r w:rsidR="002D1883" w:rsidRPr="002D1883">
        <w:rPr>
          <w:rFonts w:cs="Times New Roman"/>
        </w:rPr>
        <w:t>Līdz ar to LM uzskata, ka apakšprogrammā 05.03.00 “Aprūpe valsts sociālās aprūpes institūcijās” saistībā ar valsts sociālā aprūpes centra “Vidzeme” filiāles slēgšanu ir iespējams 2019. – 2021.gadam ik gadu finansējumu 300 000 euro apmērā pārdalīt citiem mērķiem, vienla</w:t>
      </w:r>
      <w:r w:rsidR="002D1883">
        <w:rPr>
          <w:rFonts w:cs="Times New Roman"/>
        </w:rPr>
        <w:t>ikus samazinot 42 amata vietas.</w:t>
      </w:r>
    </w:p>
    <w:p w14:paraId="185BA130" w14:textId="5034F080" w:rsidR="004666BD" w:rsidRPr="004666BD" w:rsidRDefault="004666BD" w:rsidP="004666BD">
      <w:pPr>
        <w:spacing w:after="120"/>
        <w:ind w:firstLine="720"/>
        <w:rPr>
          <w:rFonts w:cs="Times New Roman"/>
        </w:rPr>
      </w:pPr>
      <w:r w:rsidRPr="004666BD">
        <w:rPr>
          <w:rFonts w:cs="Times New Roman"/>
        </w:rPr>
        <w:t xml:space="preserve">Vienlaikus jāatzīmē, ka LM, gadījumā, ja finansējums būs nepieciešams valsts atbalsta pārejai no ilgstošas sociālās aprūpes institūcijām uz pastāvīgu dzīvi pašvaldībās ieviešanai personām, kuras 9.2.2.specifiskā atbalsta mērķa "Palielināt kvalitatīvu institucionālai aprūpei </w:t>
      </w:r>
      <w:r w:rsidRPr="004666BD">
        <w:rPr>
          <w:rFonts w:cs="Times New Roman"/>
        </w:rPr>
        <w:lastRenderedPageBreak/>
        <w:t>alternatīvu sociālo pakalpojumu dzīvesvietā un ģimeniskai videi pietuvinātu pakalpojumu pieejamību personām ar invaliditāti un bērniem" 9.2.2.1.pasākuma "Deinstitucionalizācija" ietvaros būs pārgājušas no valsts ilgstošas aprūpes institūcijas uz dzīvi sabiedrībā, ko daļēji ir plānots segt no valsts sociālās aprūpes centru reorganizācijas ietaupītajiem līdzekļiem pamatbudžeta apakšprogrammas 05.03.00 “Aprūpe valsts sociālās aprūpes institūcijās” ietvaros, iesniegs priekšlikumus apropriācijas pārdalei starp izdevumu kodiem atbilstoši ekonomiskajām kategorijām.</w:t>
      </w:r>
    </w:p>
    <w:p w14:paraId="17555F62" w14:textId="77777777" w:rsidR="00B40548" w:rsidRPr="00B40548" w:rsidRDefault="00B40548" w:rsidP="00866194">
      <w:pPr>
        <w:spacing w:after="120"/>
        <w:rPr>
          <w:rFonts w:cs="Times New Roman"/>
          <w:b/>
        </w:rPr>
      </w:pPr>
      <w:r w:rsidRPr="00B40548">
        <w:rPr>
          <w:rFonts w:cs="Times New Roman"/>
          <w:b/>
        </w:rPr>
        <w:t>LM – 20.00.00 “Valsts sociālie pabalsti un izdienas pensijas” un speciālais budžets</w:t>
      </w:r>
    </w:p>
    <w:p w14:paraId="1C09396A" w14:textId="7898F9CB" w:rsidR="00940651" w:rsidRDefault="00B40548" w:rsidP="00866194">
      <w:pPr>
        <w:spacing w:after="120"/>
        <w:ind w:firstLine="720"/>
        <w:rPr>
          <w:rFonts w:cs="Times New Roman"/>
        </w:rPr>
      </w:pPr>
      <w:r w:rsidRPr="00B40548">
        <w:rPr>
          <w:rFonts w:cs="Times New Roman"/>
        </w:rPr>
        <w:t>Izdevumu izvērtēšanas ietvaros tika analizēta LM pamatbudžeta programmas 20.00.00 “Valsts sociālie pabalsti un izdienas pensijas” plānoto izdevumu izpilde un secināts, ka 2015., 2016. un 2017.gadā ir ievērojama apmēra sāko</w:t>
      </w:r>
      <w:r w:rsidR="00940651">
        <w:rPr>
          <w:rFonts w:cs="Times New Roman"/>
        </w:rPr>
        <w:t xml:space="preserve">tnēji plānoto izdevumu </w:t>
      </w:r>
      <w:r w:rsidR="00940651" w:rsidRPr="0076753E">
        <w:rPr>
          <w:rFonts w:cs="Times New Roman"/>
        </w:rPr>
        <w:t>neapguve</w:t>
      </w:r>
      <w:r w:rsidR="00940651">
        <w:rPr>
          <w:rFonts w:cs="Times New Roman"/>
        </w:rPr>
        <w:t xml:space="preserve"> </w:t>
      </w:r>
      <w:r w:rsidR="00940651" w:rsidRPr="00940651">
        <w:rPr>
          <w:rFonts w:cs="Times New Roman"/>
        </w:rPr>
        <w:t>(</w:t>
      </w:r>
      <w:r w:rsidR="00940651" w:rsidRPr="00940651">
        <w:rPr>
          <w:rFonts w:cs="Times New Roman"/>
        </w:rPr>
        <w:fldChar w:fldCharType="begin"/>
      </w:r>
      <w:r w:rsidR="00940651" w:rsidRPr="00940651">
        <w:rPr>
          <w:rFonts w:cs="Times New Roman"/>
        </w:rPr>
        <w:instrText xml:space="preserve"> REF _Ref525223384 \h </w:instrText>
      </w:r>
      <w:r w:rsidR="00940651" w:rsidRPr="00940651">
        <w:rPr>
          <w:rFonts w:cs="Times New Roman"/>
        </w:rPr>
      </w:r>
      <w:r w:rsidR="00940651" w:rsidRPr="00940651">
        <w:rPr>
          <w:rFonts w:cs="Times New Roman"/>
        </w:rPr>
        <w:fldChar w:fldCharType="separate"/>
      </w:r>
      <w:r w:rsidR="008D6E17" w:rsidRPr="00621E50">
        <w:t xml:space="preserve">Attēls Nr. </w:t>
      </w:r>
      <w:r w:rsidR="008D6E17">
        <w:rPr>
          <w:noProof/>
        </w:rPr>
        <w:t>44</w:t>
      </w:r>
      <w:r w:rsidR="00940651" w:rsidRPr="00940651">
        <w:rPr>
          <w:rFonts w:cs="Times New Roman"/>
        </w:rPr>
        <w:fldChar w:fldCharType="end"/>
      </w:r>
      <w:r w:rsidR="00940651" w:rsidRPr="00940651">
        <w:rPr>
          <w:rFonts w:cs="Times New Roman"/>
        </w:rPr>
        <w:t>)</w:t>
      </w:r>
      <w:r w:rsidR="00940651">
        <w:rPr>
          <w:rFonts w:cs="Times New Roman"/>
        </w:rPr>
        <w:t>:</w:t>
      </w:r>
      <w:r w:rsidRPr="00B40548">
        <w:rPr>
          <w:rFonts w:cs="Times New Roman"/>
        </w:rPr>
        <w:t xml:space="preserve"> </w:t>
      </w:r>
    </w:p>
    <w:p w14:paraId="55F930B1" w14:textId="77777777" w:rsidR="00940651" w:rsidRDefault="00B40548" w:rsidP="00F24E16">
      <w:pPr>
        <w:pStyle w:val="ListParagraph"/>
        <w:numPr>
          <w:ilvl w:val="0"/>
          <w:numId w:val="48"/>
        </w:numPr>
        <w:spacing w:after="120"/>
        <w:rPr>
          <w:rFonts w:cs="Times New Roman"/>
        </w:rPr>
      </w:pPr>
      <w:r w:rsidRPr="00940651">
        <w:rPr>
          <w:rFonts w:cs="Times New Roman"/>
        </w:rPr>
        <w:t xml:space="preserve">2015.gadā faktiski ir izlietoti līdzekļi 432,3 milj. </w:t>
      </w:r>
      <w:r w:rsidRPr="00940651">
        <w:rPr>
          <w:rFonts w:cs="Times New Roman"/>
          <w:i/>
        </w:rPr>
        <w:t xml:space="preserve">euro </w:t>
      </w:r>
      <w:r w:rsidRPr="00940651">
        <w:rPr>
          <w:rFonts w:cs="Times New Roman"/>
        </w:rPr>
        <w:t xml:space="preserve">apmērā, kas salīdzinājumā ar 2015.gada sākotnēji plānoto izdevumu apmēru (442,1 milj. </w:t>
      </w:r>
      <w:r w:rsidRPr="00940651">
        <w:rPr>
          <w:rFonts w:cs="Times New Roman"/>
          <w:i/>
        </w:rPr>
        <w:t>euro</w:t>
      </w:r>
      <w:r w:rsidRPr="00940651">
        <w:rPr>
          <w:rFonts w:cs="Times New Roman"/>
        </w:rPr>
        <w:t xml:space="preserve">) veido neizpildi </w:t>
      </w:r>
      <w:r w:rsidRPr="00940651">
        <w:rPr>
          <w:rFonts w:cs="Times New Roman"/>
          <w:b/>
        </w:rPr>
        <w:t xml:space="preserve">9,7 milj. </w:t>
      </w:r>
      <w:r w:rsidRPr="00940651">
        <w:rPr>
          <w:rFonts w:cs="Times New Roman"/>
          <w:b/>
          <w:i/>
        </w:rPr>
        <w:t>euro</w:t>
      </w:r>
      <w:r w:rsidRPr="00940651">
        <w:rPr>
          <w:rFonts w:cs="Times New Roman"/>
        </w:rPr>
        <w:t xml:space="preserve"> apmērā jeb 2,2 %</w:t>
      </w:r>
      <w:r w:rsidR="00940651">
        <w:rPr>
          <w:rFonts w:cs="Times New Roman"/>
        </w:rPr>
        <w:t>,</w:t>
      </w:r>
      <w:r w:rsidR="00F1123D" w:rsidRPr="00940651">
        <w:rPr>
          <w:rFonts w:cs="Times New Roman"/>
        </w:rPr>
        <w:t xml:space="preserve"> </w:t>
      </w:r>
    </w:p>
    <w:p w14:paraId="3CB0623A" w14:textId="77777777" w:rsidR="00940651" w:rsidRDefault="00B40548" w:rsidP="00F24E16">
      <w:pPr>
        <w:pStyle w:val="ListParagraph"/>
        <w:numPr>
          <w:ilvl w:val="0"/>
          <w:numId w:val="48"/>
        </w:numPr>
        <w:spacing w:after="120"/>
        <w:rPr>
          <w:rFonts w:cs="Times New Roman"/>
        </w:rPr>
      </w:pPr>
      <w:r w:rsidRPr="00940651">
        <w:rPr>
          <w:rFonts w:cs="Times New Roman"/>
        </w:rPr>
        <w:t xml:space="preserve">2016.gadā faktiski ir izlietoti līdzekļi 435,1 milj. </w:t>
      </w:r>
      <w:r w:rsidRPr="00940651">
        <w:rPr>
          <w:rFonts w:cs="Times New Roman"/>
          <w:i/>
        </w:rPr>
        <w:t xml:space="preserve">euro </w:t>
      </w:r>
      <w:r w:rsidRPr="00940651">
        <w:rPr>
          <w:rFonts w:cs="Times New Roman"/>
        </w:rPr>
        <w:t xml:space="preserve">apmērā, kas salīdzinājumā ar 2016.gada sākotnēji plānoto izdevumu apmēru (447,2 milj. </w:t>
      </w:r>
      <w:r w:rsidRPr="00940651">
        <w:rPr>
          <w:rFonts w:cs="Times New Roman"/>
          <w:i/>
        </w:rPr>
        <w:t>euro</w:t>
      </w:r>
      <w:r w:rsidRPr="00940651">
        <w:rPr>
          <w:rFonts w:cs="Times New Roman"/>
        </w:rPr>
        <w:t xml:space="preserve">) veido neizpildi </w:t>
      </w:r>
      <w:r w:rsidRPr="00940651">
        <w:rPr>
          <w:rFonts w:cs="Times New Roman"/>
          <w:b/>
        </w:rPr>
        <w:t xml:space="preserve">12,2 milj. </w:t>
      </w:r>
      <w:r w:rsidRPr="00940651">
        <w:rPr>
          <w:rFonts w:cs="Times New Roman"/>
          <w:b/>
          <w:i/>
        </w:rPr>
        <w:t>euro</w:t>
      </w:r>
      <w:r w:rsidRPr="00940651">
        <w:rPr>
          <w:rFonts w:cs="Times New Roman"/>
        </w:rPr>
        <w:t xml:space="preserve"> apmērā jeb 2,7 % </w:t>
      </w:r>
    </w:p>
    <w:p w14:paraId="7F52D1F9" w14:textId="77777777" w:rsidR="00940651" w:rsidRDefault="00B40548" w:rsidP="00F24E16">
      <w:pPr>
        <w:pStyle w:val="ListParagraph"/>
        <w:numPr>
          <w:ilvl w:val="0"/>
          <w:numId w:val="48"/>
        </w:numPr>
        <w:spacing w:after="120"/>
        <w:rPr>
          <w:rFonts w:cs="Times New Roman"/>
        </w:rPr>
      </w:pPr>
      <w:r w:rsidRPr="00940651">
        <w:rPr>
          <w:rFonts w:cs="Times New Roman"/>
        </w:rPr>
        <w:t xml:space="preserve">2017.gadā faktiski ir izlietoti līdzekļi 440,0 milj. </w:t>
      </w:r>
      <w:r w:rsidRPr="00940651">
        <w:rPr>
          <w:rFonts w:cs="Times New Roman"/>
          <w:i/>
        </w:rPr>
        <w:t xml:space="preserve">euro </w:t>
      </w:r>
      <w:r w:rsidRPr="00940651">
        <w:rPr>
          <w:rFonts w:cs="Times New Roman"/>
        </w:rPr>
        <w:t xml:space="preserve">apmērā, kas salīdzinājumā ar 2017.gada sākotnēji plānoto izdevumu apmēru (446,7 milj. </w:t>
      </w:r>
      <w:r w:rsidRPr="00940651">
        <w:rPr>
          <w:rFonts w:cs="Times New Roman"/>
          <w:i/>
        </w:rPr>
        <w:t>euro</w:t>
      </w:r>
      <w:r w:rsidRPr="00940651">
        <w:rPr>
          <w:rFonts w:cs="Times New Roman"/>
        </w:rPr>
        <w:t xml:space="preserve">) veido neizpildi </w:t>
      </w:r>
      <w:r w:rsidRPr="00940651">
        <w:rPr>
          <w:rFonts w:cs="Times New Roman"/>
          <w:b/>
        </w:rPr>
        <w:t xml:space="preserve">6,8 milj. </w:t>
      </w:r>
      <w:r w:rsidRPr="00940651">
        <w:rPr>
          <w:rFonts w:cs="Times New Roman"/>
          <w:b/>
          <w:i/>
        </w:rPr>
        <w:t>euro</w:t>
      </w:r>
      <w:r w:rsidRPr="00940651">
        <w:rPr>
          <w:rFonts w:cs="Times New Roman"/>
        </w:rPr>
        <w:t xml:space="preserve"> apmērā jeb 1,5 %. </w:t>
      </w:r>
    </w:p>
    <w:p w14:paraId="390F150D" w14:textId="45414D98" w:rsidR="008C3F2A" w:rsidRDefault="00B40548" w:rsidP="00E81C25">
      <w:pPr>
        <w:spacing w:after="120"/>
        <w:ind w:firstLine="720"/>
        <w:rPr>
          <w:rFonts w:cs="Times New Roman"/>
        </w:rPr>
      </w:pPr>
      <w:r w:rsidRPr="00940651">
        <w:rPr>
          <w:rFonts w:cs="Times New Roman"/>
        </w:rPr>
        <w:t xml:space="preserve">Analizējot 2015., 2016. un 2017.gada faktiski izlietotos līdzekļus pret attiecīgā gada precizēto plānu, secināts, ka 2015.gadā veidojas izdevumu neizpilde 5,8 milj. </w:t>
      </w:r>
      <w:r w:rsidRPr="00940651">
        <w:rPr>
          <w:rFonts w:cs="Times New Roman"/>
          <w:i/>
        </w:rPr>
        <w:t>euro</w:t>
      </w:r>
      <w:r w:rsidRPr="00940651">
        <w:rPr>
          <w:rFonts w:cs="Times New Roman"/>
        </w:rPr>
        <w:t xml:space="preserve"> apmērā (1,3 %), savukārt 2016.gadā – 4,3 milj. </w:t>
      </w:r>
      <w:r w:rsidRPr="00940651">
        <w:rPr>
          <w:rFonts w:cs="Times New Roman"/>
          <w:i/>
        </w:rPr>
        <w:t xml:space="preserve">euro </w:t>
      </w:r>
      <w:r w:rsidRPr="00940651">
        <w:rPr>
          <w:rFonts w:cs="Times New Roman"/>
        </w:rPr>
        <w:t>apmērā (1,0 %) un 2017.gadā – 3,3 milj.</w:t>
      </w:r>
      <w:r w:rsidRPr="00940651">
        <w:rPr>
          <w:rFonts w:cs="Times New Roman"/>
          <w:i/>
        </w:rPr>
        <w:t xml:space="preserve"> euro</w:t>
      </w:r>
      <w:r w:rsidRPr="00940651">
        <w:rPr>
          <w:rFonts w:cs="Times New Roman"/>
        </w:rPr>
        <w:t xml:space="preserve"> apmērā (0,7 %). </w:t>
      </w:r>
    </w:p>
    <w:p w14:paraId="2A1944C8" w14:textId="3B8219FA" w:rsidR="000209FB" w:rsidRPr="00621E50" w:rsidRDefault="000209FB" w:rsidP="00621E50">
      <w:pPr>
        <w:jc w:val="right"/>
      </w:pPr>
      <w:bookmarkStart w:id="206" w:name="_Ref525223384"/>
      <w:r w:rsidRPr="00621E50">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44</w:t>
      </w:r>
      <w:r w:rsidR="00FA22F8">
        <w:rPr>
          <w:noProof/>
        </w:rPr>
        <w:fldChar w:fldCharType="end"/>
      </w:r>
      <w:bookmarkEnd w:id="206"/>
    </w:p>
    <w:p w14:paraId="3F6958BB" w14:textId="77777777" w:rsidR="00B40548" w:rsidRPr="00621E50" w:rsidRDefault="00B40548" w:rsidP="00B40548">
      <w:pPr>
        <w:spacing w:after="120"/>
        <w:jc w:val="center"/>
        <w:rPr>
          <w:rFonts w:cs="Times New Roman"/>
          <w:sz w:val="32"/>
          <w:szCs w:val="28"/>
        </w:rPr>
      </w:pPr>
      <w:r w:rsidRPr="00621E50">
        <w:rPr>
          <w:rFonts w:cs="Times New Roman"/>
          <w:b/>
          <w:szCs w:val="28"/>
        </w:rPr>
        <w:t>Labklājības ministrijas pamatbudžeta programmas 20.00.00 “Valsts sociālie pabalsti un izdienas pensijas” izdevumu neapguve</w:t>
      </w:r>
    </w:p>
    <w:p w14:paraId="477DD154" w14:textId="77777777" w:rsidR="00B40548" w:rsidRPr="00B40548" w:rsidRDefault="00B40548" w:rsidP="00B40548">
      <w:pPr>
        <w:spacing w:after="120"/>
        <w:rPr>
          <w:rFonts w:cs="Times New Roman"/>
          <w:sz w:val="28"/>
          <w:szCs w:val="28"/>
        </w:rPr>
      </w:pPr>
      <w:r w:rsidRPr="00B40548">
        <w:rPr>
          <w:rFonts w:cs="Times New Roman"/>
          <w:noProof/>
          <w:sz w:val="28"/>
          <w:szCs w:val="28"/>
          <w:lang w:eastAsia="lv-LV"/>
        </w:rPr>
        <w:drawing>
          <wp:inline distT="0" distB="0" distL="0" distR="0" wp14:anchorId="20C72FE9" wp14:editId="7A9658A3">
            <wp:extent cx="5736657" cy="317126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7088" cy="3188082"/>
                    </a:xfrm>
                    <a:prstGeom prst="rect">
                      <a:avLst/>
                    </a:prstGeom>
                    <a:noFill/>
                  </pic:spPr>
                </pic:pic>
              </a:graphicData>
            </a:graphic>
          </wp:inline>
        </w:drawing>
      </w:r>
    </w:p>
    <w:p w14:paraId="40D463B9" w14:textId="77777777" w:rsidR="00B40548" w:rsidRPr="00B40548" w:rsidRDefault="00B40548" w:rsidP="00B40548">
      <w:pPr>
        <w:spacing w:after="120"/>
        <w:ind w:firstLine="709"/>
        <w:rPr>
          <w:rFonts w:cs="Times New Roman"/>
          <w:sz w:val="20"/>
          <w:szCs w:val="28"/>
        </w:rPr>
      </w:pPr>
      <w:r w:rsidRPr="00B40548">
        <w:rPr>
          <w:rFonts w:cs="Times New Roman"/>
          <w:sz w:val="20"/>
          <w:szCs w:val="28"/>
        </w:rPr>
        <w:t xml:space="preserve">*2015.gada laikā 4,0 milj. </w:t>
      </w:r>
      <w:r w:rsidRPr="00B40548">
        <w:rPr>
          <w:rFonts w:cs="Times New Roman"/>
          <w:i/>
          <w:sz w:val="20"/>
          <w:szCs w:val="28"/>
        </w:rPr>
        <w:t>euro</w:t>
      </w:r>
      <w:r w:rsidRPr="00B40548">
        <w:rPr>
          <w:rFonts w:cs="Times New Roman"/>
          <w:sz w:val="20"/>
          <w:szCs w:val="28"/>
        </w:rPr>
        <w:t xml:space="preserve"> tika pārdalīti citiem mērķiem</w:t>
      </w:r>
    </w:p>
    <w:p w14:paraId="2F0292BD" w14:textId="77777777" w:rsidR="00B40548" w:rsidRPr="00B40548" w:rsidRDefault="00B40548" w:rsidP="00B40548">
      <w:pPr>
        <w:spacing w:after="120"/>
        <w:ind w:firstLine="709"/>
        <w:rPr>
          <w:rFonts w:cs="Times New Roman"/>
          <w:sz w:val="20"/>
          <w:szCs w:val="28"/>
        </w:rPr>
      </w:pPr>
      <w:r w:rsidRPr="00B40548">
        <w:rPr>
          <w:rFonts w:cs="Times New Roman"/>
          <w:sz w:val="20"/>
          <w:szCs w:val="28"/>
        </w:rPr>
        <w:t xml:space="preserve">  2016.gada laikā 7,8 milj. </w:t>
      </w:r>
      <w:r w:rsidRPr="00B40548">
        <w:rPr>
          <w:rFonts w:cs="Times New Roman"/>
          <w:i/>
          <w:sz w:val="20"/>
          <w:szCs w:val="28"/>
        </w:rPr>
        <w:t>euro</w:t>
      </w:r>
      <w:r w:rsidRPr="00B40548">
        <w:rPr>
          <w:rFonts w:cs="Times New Roman"/>
          <w:sz w:val="20"/>
          <w:szCs w:val="28"/>
        </w:rPr>
        <w:t xml:space="preserve"> tika pārdalīti citiem mērķiem</w:t>
      </w:r>
    </w:p>
    <w:p w14:paraId="5199C79D" w14:textId="7389DC35" w:rsidR="00B40548" w:rsidRPr="00F1123D" w:rsidRDefault="00B40548" w:rsidP="00F1123D">
      <w:pPr>
        <w:spacing w:after="120"/>
        <w:ind w:firstLine="709"/>
        <w:rPr>
          <w:rFonts w:cs="Times New Roman"/>
          <w:sz w:val="20"/>
          <w:szCs w:val="28"/>
        </w:rPr>
      </w:pPr>
      <w:r w:rsidRPr="00B40548">
        <w:rPr>
          <w:rFonts w:cs="Times New Roman"/>
          <w:sz w:val="20"/>
          <w:szCs w:val="28"/>
        </w:rPr>
        <w:t xml:space="preserve">  2017.gada laikā 3,5 milj. </w:t>
      </w:r>
      <w:r w:rsidRPr="00B40548">
        <w:rPr>
          <w:rFonts w:cs="Times New Roman"/>
          <w:i/>
          <w:sz w:val="20"/>
          <w:szCs w:val="28"/>
        </w:rPr>
        <w:t>euro</w:t>
      </w:r>
      <w:r w:rsidR="00F1123D">
        <w:rPr>
          <w:rFonts w:cs="Times New Roman"/>
          <w:sz w:val="20"/>
          <w:szCs w:val="28"/>
        </w:rPr>
        <w:t xml:space="preserve"> tika pārdalīti citiem mērķiem</w:t>
      </w:r>
    </w:p>
    <w:p w14:paraId="138BA55C" w14:textId="77777777" w:rsidR="00B40548" w:rsidRPr="00B40548" w:rsidRDefault="00B40548" w:rsidP="0055514D">
      <w:pPr>
        <w:spacing w:after="120"/>
        <w:ind w:firstLine="709"/>
      </w:pPr>
      <w:r w:rsidRPr="00B40548">
        <w:lastRenderedPageBreak/>
        <w:t xml:space="preserve">Vislielākā sākotnēji plānoto izdevumu neapguve ir apakšprogrammā 20.01.00 “Valsts sociālie pabalsti”, kas 2015.gadā veido izdevumu neizpildi 4,9 milj. </w:t>
      </w:r>
      <w:r w:rsidRPr="00B40548">
        <w:rPr>
          <w:i/>
        </w:rPr>
        <w:t xml:space="preserve">euro </w:t>
      </w:r>
      <w:r w:rsidRPr="00B40548">
        <w:t xml:space="preserve">apmērā, savukārt 2016.gadā – 7,1 milj. </w:t>
      </w:r>
      <w:r w:rsidRPr="00B40548">
        <w:rPr>
          <w:i/>
        </w:rPr>
        <w:t>euro</w:t>
      </w:r>
      <w:r w:rsidRPr="00B40548">
        <w:t xml:space="preserve"> apmērā un 2017.gadā – 8,3 milj. </w:t>
      </w:r>
      <w:r w:rsidRPr="00B40548">
        <w:rPr>
          <w:i/>
        </w:rPr>
        <w:t>euro</w:t>
      </w:r>
      <w:r w:rsidRPr="00B40548">
        <w:t xml:space="preserve"> apmērā.  Analizējot izdevumu sociālajiem pabalstiem neizpildi sadalījumā pa pabalstu veidiem, tika secināts, ka lielākā izdevumu neizpilde veidojas izdevumiem bērna kopšanas pabalstiem, kas 2015.gadā veidoja neizpildi 5,0 milj. </w:t>
      </w:r>
      <w:r w:rsidRPr="00B40548">
        <w:rPr>
          <w:i/>
        </w:rPr>
        <w:t>euro</w:t>
      </w:r>
      <w:r w:rsidRPr="00B40548">
        <w:t xml:space="preserve"> apmērā, savukārt 2016.gadā – 4,3 milj. </w:t>
      </w:r>
      <w:r w:rsidRPr="00B40548">
        <w:rPr>
          <w:i/>
        </w:rPr>
        <w:t>euro</w:t>
      </w:r>
      <w:r w:rsidRPr="00B40548">
        <w:t xml:space="preserve"> apmērā un 2017.gadā – 2,4 milj. </w:t>
      </w:r>
      <w:r w:rsidRPr="00B40548">
        <w:rPr>
          <w:i/>
        </w:rPr>
        <w:t xml:space="preserve">euro </w:t>
      </w:r>
      <w:r w:rsidRPr="00B40548">
        <w:t xml:space="preserve">apmērā. Vienlaikus lielākās neizpildes 2017.gadā veidojās izdevumiem bērna piedzimšanas pabalstiem 1,1 milj. </w:t>
      </w:r>
      <w:r w:rsidRPr="00B40548">
        <w:rPr>
          <w:i/>
        </w:rPr>
        <w:t>euro</w:t>
      </w:r>
      <w:r w:rsidRPr="00B40548">
        <w:t xml:space="preserve"> apmērā un izdevumiem pabalstiem aizbildnim par bērna uzturēšanu 2,9 milj. </w:t>
      </w:r>
      <w:r w:rsidRPr="00B40548">
        <w:rPr>
          <w:i/>
        </w:rPr>
        <w:t>euro</w:t>
      </w:r>
      <w:r w:rsidRPr="00B40548">
        <w:t xml:space="preserve"> apmērā, jo faktiskie pabalstu vidējie apmēri un saņēmēju skaits nesasniedza plānoto.</w:t>
      </w:r>
    </w:p>
    <w:p w14:paraId="786273D8" w14:textId="0E879828" w:rsidR="005E2B15" w:rsidRDefault="00B40548" w:rsidP="00E14E60">
      <w:pPr>
        <w:spacing w:after="120"/>
        <w:ind w:firstLine="709"/>
        <w:rPr>
          <w:b/>
        </w:rPr>
      </w:pPr>
      <w:r w:rsidRPr="00B40548">
        <w:t xml:space="preserve">Vienlaikus tika analizēta valsts sociālās apdrošināšanas speciālā budžeta plānoto izdevumu izpilde un secināts, ka 2017.gadā ir ievērojama apmēra sākotnēji plānoto izdevumu neapguve. 2017.gadā faktiski ir izlietoti līdzekļi 2 390,4 milj. </w:t>
      </w:r>
      <w:r w:rsidRPr="00B40548">
        <w:rPr>
          <w:i/>
        </w:rPr>
        <w:t>euro</w:t>
      </w:r>
      <w:r w:rsidRPr="00B40548">
        <w:t xml:space="preserve"> apmērā, kas salīdzinājumā ar 2017.gada precizēto plānu (2 420,9 milj. </w:t>
      </w:r>
      <w:r w:rsidRPr="00B40548">
        <w:rPr>
          <w:i/>
        </w:rPr>
        <w:t>euro</w:t>
      </w:r>
      <w:r w:rsidRPr="00B40548">
        <w:t xml:space="preserve">) </w:t>
      </w:r>
      <w:r w:rsidRPr="00940651">
        <w:rPr>
          <w:b/>
        </w:rPr>
        <w:t xml:space="preserve">veido neizpildi 30,6 milj. </w:t>
      </w:r>
      <w:r w:rsidRPr="00940651">
        <w:rPr>
          <w:b/>
          <w:i/>
        </w:rPr>
        <w:t>euro</w:t>
      </w:r>
      <w:r w:rsidRPr="00940651">
        <w:rPr>
          <w:b/>
        </w:rPr>
        <w:t xml:space="preserve"> jeb 1,3 %</w:t>
      </w:r>
      <w:r w:rsidR="005E2B15">
        <w:rPr>
          <w:b/>
        </w:rPr>
        <w:t xml:space="preserve"> </w:t>
      </w:r>
      <w:r w:rsidR="005E2B15" w:rsidRPr="005E2B15">
        <w:t>(</w:t>
      </w:r>
      <w:r w:rsidR="005E2B15">
        <w:rPr>
          <w:b/>
        </w:rPr>
        <w:fldChar w:fldCharType="begin"/>
      </w:r>
      <w:r w:rsidR="005E2B15">
        <w:rPr>
          <w:b/>
        </w:rPr>
        <w:instrText xml:space="preserve"> REF _Ref526418849 \h </w:instrText>
      </w:r>
      <w:r w:rsidR="005E2B15">
        <w:rPr>
          <w:b/>
        </w:rPr>
      </w:r>
      <w:r w:rsidR="005E2B15">
        <w:rPr>
          <w:b/>
        </w:rPr>
        <w:fldChar w:fldCharType="separate"/>
      </w:r>
      <w:r w:rsidR="008D6E17" w:rsidRPr="00621E50">
        <w:t xml:space="preserve">Tabula Nr.  </w:t>
      </w:r>
      <w:r w:rsidR="008D6E17">
        <w:rPr>
          <w:noProof/>
        </w:rPr>
        <w:t>30</w:t>
      </w:r>
      <w:r w:rsidR="005E2B15">
        <w:rPr>
          <w:b/>
        </w:rPr>
        <w:fldChar w:fldCharType="end"/>
      </w:r>
      <w:r w:rsidR="005E2B15">
        <w:rPr>
          <w:b/>
        </w:rPr>
        <w:t>)</w:t>
      </w:r>
      <w:r w:rsidR="005E2B15" w:rsidRPr="005E2B15">
        <w:t>.</w:t>
      </w:r>
      <w:r w:rsidR="005E2B15">
        <w:rPr>
          <w:b/>
        </w:rPr>
        <w:t xml:space="preserve"> </w:t>
      </w:r>
    </w:p>
    <w:p w14:paraId="60E203EB" w14:textId="64AD1EFC" w:rsidR="008C3F2A" w:rsidRDefault="00B40548" w:rsidP="00E81C25">
      <w:pPr>
        <w:spacing w:after="120"/>
        <w:ind w:firstLine="709"/>
      </w:pPr>
      <w:r w:rsidRPr="00B40548">
        <w:t xml:space="preserve">Analizējot izdevumu sociālajiem pabalstiem neizpildi sadalījumā pa pabalstu veidiem, tika secināts, ka lielākā neizpilde veidojās izdevumiem slimības pabalstiem 10,6 milj. </w:t>
      </w:r>
      <w:r w:rsidRPr="00B40548">
        <w:rPr>
          <w:i/>
        </w:rPr>
        <w:t>euro</w:t>
      </w:r>
      <w:r w:rsidRPr="00B40548">
        <w:t xml:space="preserve"> apmērā, jo pabalsta faktiskais vidējais apmērs nesasniedza plānoto, izdevumiem bezdarbnieka pabalstiem 8,9 milj. </w:t>
      </w:r>
      <w:r w:rsidRPr="00B40548">
        <w:rPr>
          <w:i/>
        </w:rPr>
        <w:t>euro</w:t>
      </w:r>
      <w:r w:rsidRPr="00B40548">
        <w:t xml:space="preserve"> apmērā, jo faktiskais pabalsta saņēmēju skaits nesasniedza plānoto, kā arī izdevumiem maternitātes pabalstiem 5,7 milj. </w:t>
      </w:r>
      <w:r w:rsidRPr="00B40548">
        <w:rPr>
          <w:i/>
        </w:rPr>
        <w:t>euro</w:t>
      </w:r>
      <w:r w:rsidRPr="00B40548">
        <w:t xml:space="preserve"> apmērā un vecāku pabalstiem 4,3 milj. </w:t>
      </w:r>
      <w:r w:rsidRPr="00B40548">
        <w:rPr>
          <w:i/>
        </w:rPr>
        <w:t>euro</w:t>
      </w:r>
      <w:r w:rsidRPr="00B40548">
        <w:t xml:space="preserve"> apmērā, jo pabalstu faktiskie vidējie apmēri un pabalstu saņēmēju skaits nesasniedza plānoto.</w:t>
      </w:r>
      <w:bookmarkStart w:id="207" w:name="_Ref525223478"/>
      <w:bookmarkStart w:id="208" w:name="_Ref525302790"/>
      <w:bookmarkStart w:id="209" w:name="_Ref525809688"/>
    </w:p>
    <w:p w14:paraId="5DEB09BE" w14:textId="4F5D786A" w:rsidR="00F1123D" w:rsidRPr="00621E50" w:rsidRDefault="00F1123D" w:rsidP="00621E50">
      <w:pPr>
        <w:jc w:val="right"/>
      </w:pPr>
      <w:bookmarkStart w:id="210" w:name="_Ref526418849"/>
      <w:r w:rsidRPr="00621E50">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30</w:t>
      </w:r>
      <w:r w:rsidR="00FA22F8">
        <w:rPr>
          <w:noProof/>
        </w:rPr>
        <w:fldChar w:fldCharType="end"/>
      </w:r>
      <w:bookmarkEnd w:id="207"/>
      <w:bookmarkEnd w:id="208"/>
      <w:bookmarkEnd w:id="209"/>
      <w:bookmarkEnd w:id="210"/>
    </w:p>
    <w:p w14:paraId="60DF557C" w14:textId="77777777" w:rsidR="00B40548" w:rsidRPr="00B40548" w:rsidRDefault="00B40548" w:rsidP="005F2F9F">
      <w:pPr>
        <w:spacing w:after="120"/>
        <w:ind w:firstLine="567"/>
        <w:rPr>
          <w:rFonts w:cs="Times New Roman"/>
          <w:sz w:val="28"/>
          <w:szCs w:val="28"/>
        </w:rPr>
      </w:pPr>
      <w:r w:rsidRPr="00B40548">
        <w:rPr>
          <w:rFonts w:cs="Times New Roman"/>
          <w:sz w:val="28"/>
          <w:szCs w:val="28"/>
        </w:rPr>
        <w:t xml:space="preserve"> </w:t>
      </w:r>
      <w:r w:rsidRPr="00B40548">
        <w:rPr>
          <w:rFonts w:cs="Times New Roman"/>
          <w:b/>
          <w:szCs w:val="28"/>
        </w:rPr>
        <w:t>Valsts sociālās apdrošināšanas speciālā budžeta izdevumu neapguve 2017.gadā</w:t>
      </w:r>
      <w:r w:rsidRPr="00B40548">
        <w:rPr>
          <w:rFonts w:cs="Times New Roman"/>
          <w:noProof/>
          <w:sz w:val="32"/>
          <w:szCs w:val="28"/>
          <w:lang w:eastAsia="lv-LV"/>
        </w:rPr>
        <w:t xml:space="preserve"> </w:t>
      </w:r>
      <w:r w:rsidRPr="00B40548">
        <w:rPr>
          <w:rFonts w:cs="Times New Roman"/>
          <w:noProof/>
          <w:sz w:val="28"/>
          <w:szCs w:val="28"/>
          <w:lang w:eastAsia="lv-LV"/>
        </w:rPr>
        <w:drawing>
          <wp:inline distT="0" distB="0" distL="0" distR="0" wp14:anchorId="69DCED6E" wp14:editId="5B8D7A30">
            <wp:extent cx="5717823" cy="151447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958" cy="1525900"/>
                    </a:xfrm>
                    <a:prstGeom prst="rect">
                      <a:avLst/>
                    </a:prstGeom>
                    <a:noFill/>
                  </pic:spPr>
                </pic:pic>
              </a:graphicData>
            </a:graphic>
          </wp:inline>
        </w:drawing>
      </w:r>
    </w:p>
    <w:p w14:paraId="61F42949" w14:textId="29E5AC30" w:rsidR="00431FDD" w:rsidRDefault="00431FDD" w:rsidP="0026213B">
      <w:pPr>
        <w:spacing w:after="120"/>
        <w:ind w:firstLine="709"/>
        <w:rPr>
          <w:rFonts w:cs="Times New Roman"/>
        </w:rPr>
      </w:pPr>
      <w:r w:rsidRPr="00B40548">
        <w:rPr>
          <w:rFonts w:cs="Times New Roman"/>
        </w:rPr>
        <w:t>Vienlaikus jāatzīmē, ka atbilstoši LM sniegtajai informācijai</w:t>
      </w:r>
      <w:r w:rsidR="00515326">
        <w:rPr>
          <w:rStyle w:val="FootnoteReference"/>
          <w:rFonts w:cs="Times New Roman"/>
        </w:rPr>
        <w:footnoteReference w:id="53"/>
      </w:r>
      <w:r w:rsidRPr="00B40548">
        <w:rPr>
          <w:rFonts w:cs="Times New Roman"/>
        </w:rPr>
        <w:t xml:space="preserve">, analizējot 2018.gada sešu mēnešu izpildes datus, tiek prognozēts, ka gada beigās varētu veidoties izdevumu sociālajiem pabalstiem </w:t>
      </w:r>
      <w:r w:rsidRPr="00940651">
        <w:rPr>
          <w:rFonts w:cs="Times New Roman"/>
          <w:b/>
        </w:rPr>
        <w:t xml:space="preserve">neapguve 36,0 milj. </w:t>
      </w:r>
      <w:r w:rsidRPr="00940651">
        <w:rPr>
          <w:rFonts w:cs="Times New Roman"/>
          <w:b/>
          <w:i/>
        </w:rPr>
        <w:t>euro</w:t>
      </w:r>
      <w:r w:rsidRPr="00940651">
        <w:rPr>
          <w:rFonts w:cs="Times New Roman"/>
          <w:b/>
        </w:rPr>
        <w:t xml:space="preserve"> apmērā</w:t>
      </w:r>
      <w:r w:rsidRPr="00B40548">
        <w:rPr>
          <w:rFonts w:cs="Times New Roman"/>
        </w:rPr>
        <w:t xml:space="preserve">, tai skaitā izdevumiem slimības pabalstiem 15,0 milj. </w:t>
      </w:r>
      <w:r w:rsidRPr="00B40548">
        <w:rPr>
          <w:rFonts w:cs="Times New Roman"/>
          <w:i/>
        </w:rPr>
        <w:t xml:space="preserve">euro </w:t>
      </w:r>
      <w:r w:rsidRPr="00B40548">
        <w:rPr>
          <w:rFonts w:cs="Times New Roman"/>
        </w:rPr>
        <w:t xml:space="preserve">apmērā, vecāku pabalstiem 10,0 milj. </w:t>
      </w:r>
      <w:r w:rsidRPr="00B40548">
        <w:rPr>
          <w:rFonts w:cs="Times New Roman"/>
          <w:i/>
        </w:rPr>
        <w:t>euro</w:t>
      </w:r>
      <w:r w:rsidRPr="00B40548">
        <w:rPr>
          <w:rFonts w:cs="Times New Roman"/>
        </w:rPr>
        <w:t xml:space="preserve"> apmērā, bezdarbnieka pabalstiem 6,0 milj. </w:t>
      </w:r>
      <w:r w:rsidRPr="00B40548">
        <w:rPr>
          <w:rFonts w:cs="Times New Roman"/>
          <w:i/>
        </w:rPr>
        <w:t xml:space="preserve">euro </w:t>
      </w:r>
      <w:r w:rsidRPr="00B40548">
        <w:rPr>
          <w:rFonts w:cs="Times New Roman"/>
        </w:rPr>
        <w:t xml:space="preserve">apmērā un maternitātes pabalstiem 5,0 milj. </w:t>
      </w:r>
      <w:r w:rsidRPr="00B40548">
        <w:rPr>
          <w:rFonts w:cs="Times New Roman"/>
          <w:i/>
        </w:rPr>
        <w:t>euro</w:t>
      </w:r>
      <w:r w:rsidRPr="00B40548">
        <w:rPr>
          <w:rFonts w:cs="Times New Roman"/>
        </w:rPr>
        <w:t xml:space="preserve"> apmērā.</w:t>
      </w:r>
    </w:p>
    <w:p w14:paraId="72DF4F49" w14:textId="77777777" w:rsidR="00B40548" w:rsidRPr="00B40548" w:rsidRDefault="00B40548" w:rsidP="0026213B">
      <w:pPr>
        <w:spacing w:after="120"/>
        <w:ind w:firstLine="709"/>
        <w:rPr>
          <w:rFonts w:cs="Times New Roman"/>
        </w:rPr>
      </w:pPr>
      <w:r w:rsidRPr="00B40548">
        <w:rPr>
          <w:rFonts w:cs="Times New Roman"/>
        </w:rPr>
        <w:t>Ņemot vērā plānoto izdevumu neapguves tendences, nepieciešams uzlabot LM minētās programmas un speciālā budžeta izdevumu plānošanu, lai turpmāk, plānojot gadskārtējo likumu par valsts budžetu, netiktu nelietderīgi aizņemta fiskālā telpa, tādējādi atvēlot finanšu līdzekļus citu valstiski svarīgu pasākumu īstenošanai.</w:t>
      </w:r>
    </w:p>
    <w:p w14:paraId="7BF18A2B" w14:textId="77777777" w:rsidR="00B40548" w:rsidRPr="00B40548" w:rsidRDefault="00B40548" w:rsidP="0026213B">
      <w:pPr>
        <w:spacing w:after="120"/>
        <w:ind w:firstLine="709"/>
        <w:rPr>
          <w:rFonts w:cs="Times New Roman"/>
        </w:rPr>
      </w:pPr>
      <w:r w:rsidRPr="00B40548">
        <w:rPr>
          <w:rFonts w:cs="Times New Roman"/>
        </w:rPr>
        <w:t xml:space="preserve">LM, komentējot budžeta neapguvi, vērš uzmanību, ka augstāk minēto sociālo pabalstu izmaksai izlietoti gandrīz 3 miljardi </w:t>
      </w:r>
      <w:r w:rsidRPr="00B40548">
        <w:rPr>
          <w:rFonts w:cs="Times New Roman"/>
          <w:i/>
        </w:rPr>
        <w:t>euro</w:t>
      </w:r>
      <w:r w:rsidRPr="00B40548">
        <w:rPr>
          <w:rFonts w:cs="Times New Roman"/>
        </w:rPr>
        <w:t xml:space="preserve">, kas ir 1/3 daļa no valsts budžeta kopizdevumiem, kā rezultātā novirze no plāna 1 – 2 % apmērā (kas procentuāli ir ļoti maza novirze) veido ievērojamu summu. Vienlaikus LM vēlas atzīmēt, ka budžeta rādītāji, kas ietekmē izmaksu </w:t>
      </w:r>
      <w:r w:rsidRPr="00B40548">
        <w:rPr>
          <w:rFonts w:cs="Times New Roman"/>
        </w:rPr>
        <w:lastRenderedPageBreak/>
        <w:t xml:space="preserve">(saņēmēju skaits un pakalpojuma vidējais apmērs), ir ļoti mainīgi, jo to vērtību ietekmē daudzi grūti prognozējami faktori, tostarp, cilvēku izvēle un uzvedība. Līdz ar to, lai mazinātu risku pabalstu izmaksas nepārtrauktībai, sociālo pabalstu izmaksu nevar plānot, neparedzot pieaugumu, jo pieaugums ir arī faktiski. </w:t>
      </w:r>
    </w:p>
    <w:p w14:paraId="7C4E8E20" w14:textId="77777777" w:rsidR="00B40548" w:rsidRPr="00B40548" w:rsidRDefault="00B40548" w:rsidP="0026213B">
      <w:pPr>
        <w:spacing w:after="120"/>
        <w:ind w:firstLine="709"/>
        <w:rPr>
          <w:rFonts w:cs="Times New Roman"/>
        </w:rPr>
      </w:pPr>
      <w:r w:rsidRPr="00B40548">
        <w:rPr>
          <w:rFonts w:cs="Times New Roman"/>
        </w:rPr>
        <w:t xml:space="preserve">Piemēram, attiecībā uz LM pamatbudžeta programmu 20.00.00 „Valsts sociālie pabalsti un izdienas pensijas” – lielākā izdevumu neapguve ir saistīta ar demogrāfijas tendencēm saistītajos pabalstos. Ņemot vērā to, ka valstī nav attīstīta profesionāla prognozēšana demogrāfijas jomā un LM savās prognozēs vadās pēc faktiskajām tendencēm, kā arī to, ka demogrāfijas politikas regulāra uzlabošanās pozitīvi ietekmētu potenciālās mērķa grupas uzvedību, kas diemžēl var arī nerealizēties, vienmēr attiecībā uz šiem pabalstiem pastāv neapguves/vai līdzekļu iztrūkuma riski. </w:t>
      </w:r>
    </w:p>
    <w:p w14:paraId="23EE06D6" w14:textId="77777777" w:rsidR="0026213B" w:rsidRDefault="0026213B" w:rsidP="0026213B">
      <w:pPr>
        <w:spacing w:after="120"/>
        <w:ind w:firstLine="709"/>
        <w:rPr>
          <w:rFonts w:cs="Times New Roman"/>
        </w:rPr>
      </w:pPr>
      <w:r w:rsidRPr="0026213B">
        <w:rPr>
          <w:rFonts w:cs="Times New Roman"/>
        </w:rPr>
        <w:t>Savukārt attiecībā uz speciālo budžetu – arī maternitātes un vecāku pabalstiem pastāv iepriekš minētie riski, kas saistīti ar dzimstības tendencēm, bet attiecībā uz slimības pabalstiem – pārsvarā neapguves/pārapguves risku rada gan cilvēku uzvedība/izvēle, saslimstības un to intensitāte, gan ekonomiskā situācija, iemaksu algu attīstība un iemaksu algu saņēmēju struktūras izmaiņu tendences, u.c.. Izdevumu neapguvi attiecībā uz bezdarbnieka pabalstu izmaksu šogad veicinājis kontingenta straujais samazinājums, kas izskaidrojams ar kopējā darbaspēka deficītu. Plānojot bezdarbnieka pabalsta saņēmēju kontingentu, vienmēr tiek izmantotas FM prognozes par reģistrēto bezdarba līmeni valstī. LM vērš uzmanību uz to, ka arī FM prognozēs veidojās novirzes (piemēram, FM plānoto reģistrētā bezdarba līmeni salīdzinājumā ar faktisko, kas attiecīgi ietekmē kontingentu un rada līdzekļu neapguvi/pārapguvi bezdarbnieka pabalstu izdevumos (piemēram,  2018.gada budžets tika plānots atbilstoši 2017.gada jūlijā FM sniegtajām  prognozēm – t.sk. reģistrētais bezdarba līmenis (gada vidējais), % no ekonomiski aktīviem iedzīvotājiem 2018.gadā tika prognozēts 7,4 %, savukārt šī gada februārī FM sniegtā  prognoze 2018.gadam ir jau samazinājusies uz 6,8 %. Ņemot vērā minēto, LM piekrīt, ka prognozēšana nav  ideāla, bet ir jāsaprot, ka jebkurās prognozēs ir objektīvas novirzes, ko ievieš faktori, kurus nevar precīzi prognozēt, un cilvēka uzvedības modelis ir viens no tiem (tas ir galvenais novirzes cēlonis LM kontekstā), līdz ar to LM nevar piekrist, ka tikai LM ir jāuzlabo plānošana, un uzskata, ka novirzes 2% apmērā pret plānoto, pie tik daudz mainīgiem faktoriem, nav uzskatāmas par neatbilstošu plānošanu.“</w:t>
      </w:r>
    </w:p>
    <w:p w14:paraId="1F31D4CD" w14:textId="297C62FB" w:rsidR="00B40548" w:rsidRPr="00B40548" w:rsidRDefault="00B40548" w:rsidP="0026213B">
      <w:pPr>
        <w:spacing w:after="120"/>
        <w:rPr>
          <w:rFonts w:cs="Times New Roman"/>
          <w:b/>
        </w:rPr>
      </w:pPr>
      <w:r w:rsidRPr="00B40548">
        <w:rPr>
          <w:rFonts w:cs="Times New Roman"/>
          <w:b/>
        </w:rPr>
        <w:t>VARAM – izdevumi Emisiju kvotu izsolīšanas instrumenta administrēšanai un projektiem</w:t>
      </w:r>
    </w:p>
    <w:p w14:paraId="55BD7125" w14:textId="77777777" w:rsidR="00B40548" w:rsidRPr="00B40548" w:rsidRDefault="00B40548" w:rsidP="00B40548">
      <w:pPr>
        <w:ind w:firstLine="720"/>
        <w:rPr>
          <w:rFonts w:cs="Times New Roman"/>
        </w:rPr>
      </w:pPr>
      <w:r w:rsidRPr="00B40548">
        <w:rPr>
          <w:rFonts w:cs="Times New Roman"/>
        </w:rPr>
        <w:t>MK 2016.gada 31.maijā (prot. Nr.26, 39.§, 6.18., 6.19.apakšpunkts) uzdeva VARAM nodrošināt, ka turpmāk Emisiju kvotu izsolīšanas instrumenta (turpmāk – EKII) projektiem izdevumi VARAM budžetā tiek plānoti atbilstoši faktiski apstiprināto projektu naudas plūsmu prognozēm, nepieciešamības gadījumā budžeta izpildes laikā papildu nepieciešamos finanšu līdzekļus pieprasot no budžeta resora “74.Gadskārtējā valsts budžeta izpildes procesā pārdalāmais finansējums” budžeta programmas 80.00.00 “Nesadalītais finansējums Eiropas Savienības politiku instrumentu un pārējās ārvalstu finanšu palīdzības līdzfinansēto projektu un pasākumu īstenošanai” (turpmāk 80.00.00 programma), kā arī ar šo lēmumu tika veiktas līdzekļu pārdales, samazinot izdevumu VARAM budžeta apakšprogrammās  33.01.00 “Emisijas kvotu izsolīšanas instrumenta administrācija” (turpmāk – 33.01.00 apakšprogramma) un 33.02.00 “Emisijas kvotu izsolīšanas instrumenta projekti” (turpmāk – 33.02.00 apakšprogramma).</w:t>
      </w:r>
    </w:p>
    <w:p w14:paraId="5FAA8CE1" w14:textId="77777777" w:rsidR="00B40548" w:rsidRPr="00B40548" w:rsidRDefault="00B40548" w:rsidP="00B40548">
      <w:pPr>
        <w:ind w:firstLine="720"/>
        <w:rPr>
          <w:rFonts w:cs="Times New Roman"/>
        </w:rPr>
      </w:pPr>
      <w:r w:rsidRPr="00B40548">
        <w:rPr>
          <w:rFonts w:cs="Times New Roman"/>
        </w:rPr>
        <w:t>Minētajās apakšprogrammās finansējums tiek paredzēts EKII administrēšanai un projektu ieviešanai atbilstoši likuma “Par piesārņojumu” 32.</w:t>
      </w:r>
      <w:r w:rsidRPr="00B40548">
        <w:rPr>
          <w:rFonts w:cs="Times New Roman"/>
          <w:vertAlign w:val="superscript"/>
        </w:rPr>
        <w:t>2</w:t>
      </w:r>
      <w:r w:rsidRPr="00B40548">
        <w:rPr>
          <w:rFonts w:cs="Times New Roman"/>
        </w:rPr>
        <w:t xml:space="preserve"> panta 4</w:t>
      </w:r>
      <w:r w:rsidRPr="00B40548">
        <w:rPr>
          <w:rFonts w:cs="Times New Roman"/>
          <w:vertAlign w:val="superscript"/>
        </w:rPr>
        <w:t>4</w:t>
      </w:r>
      <w:r w:rsidRPr="00B40548">
        <w:rPr>
          <w:rFonts w:cs="Times New Roman"/>
        </w:rPr>
        <w:t xml:space="preserve"> daļai. </w:t>
      </w:r>
    </w:p>
    <w:p w14:paraId="351D1BED" w14:textId="6320B714" w:rsidR="008C3F2A" w:rsidRPr="00E81C25" w:rsidRDefault="00B40548" w:rsidP="00E81C25">
      <w:pPr>
        <w:ind w:firstLine="720"/>
        <w:rPr>
          <w:rFonts w:cs="Times New Roman"/>
        </w:rPr>
      </w:pPr>
      <w:r w:rsidRPr="00B40548">
        <w:rPr>
          <w:rFonts w:cs="Times New Roman"/>
        </w:rPr>
        <w:t xml:space="preserve">Kā jau tika norādīts 2016.gadā veiktās izdevumu pārskatīšanas ietvaros, 33.01.00 apakšprogrammas izdevumu plāns laika periodā no 2013. līdz 2015.gadam bija būtiski liekāks nekā faktiski EKII administrēšanai nepieciešamie izdevumi, attiecīgi 2017.gadā un turpmāk gados tas tika samazināts un noteikts 2016.gada izdevumu plāna apmērā. Tomēr arī izdevumu </w:t>
      </w:r>
      <w:r w:rsidRPr="00B40548">
        <w:rPr>
          <w:rFonts w:cs="Times New Roman"/>
        </w:rPr>
        <w:lastRenderedPageBreak/>
        <w:t>izpilde 2016. un 2017.gadā norāda, ka 33.01.00 apakšprogrammas izdevumu plāns būtiski pārsniedz faktiski nepieciešamo izdevumu apmēru, kā rezultātā 2016.gadā daļa apropriācijas tika pārdalīta citiem mērķiem, savukārt 2017.gadā faktiski veiktie izdevumi bija 30,4 % apmērā no gada plāna.  Turklāt arī šīs apakšprogrammas izpildes rādītāji līdz 2018.gada 31.jūlijam norāda, ka izdevumu plāns netiks apgūts pilnā apmērā, jo 7 mēnešu izpilde ir 27,2 % apmērā no gada plāna. Attiecīgi FM uzskata, ka šobrīd būtu jānovērtē optimāli sagaidāmā izpilde, un attiecīgi jāprecizē 33.01.00 apakšprogrammas plāns 2019., 2020. un 2021.gadam. Arī Valsts kontrole veiktajā revīzijā “Vai Vides aizsardzības un reģionālās attīstības ministrijas administrētie klimata pārmaiņu samazināšanai paredzētie līdzekļi tiek plānoti un izlietoti efektīvi un atbilstoši normatīvo aktu prasībām?”</w:t>
      </w:r>
      <w:r w:rsidRPr="00B40548">
        <w:rPr>
          <w:rFonts w:cs="Times New Roman"/>
          <w:vertAlign w:val="superscript"/>
        </w:rPr>
        <w:footnoteReference w:id="54"/>
      </w:r>
      <w:r w:rsidRPr="00B40548">
        <w:rPr>
          <w:rFonts w:cs="Times New Roman"/>
        </w:rPr>
        <w:t xml:space="preserve"> ir norādījusi, par nepieciešamību pārskatīt EKII finanšu līdzekļu plānošanu, jo tika konstatēti ievērojami finansējuma atlikumi, kas iepriekš tika pārdalīti citiem mērķiem. FM vērtējumā, ja 2018.gada 7 mēnešos faktisko izdevumu apmērs ir 200 322 </w:t>
      </w:r>
      <w:r w:rsidRPr="00B40548">
        <w:rPr>
          <w:rFonts w:cs="Times New Roman"/>
          <w:i/>
        </w:rPr>
        <w:t>euro</w:t>
      </w:r>
      <w:r w:rsidRPr="00B40548">
        <w:rPr>
          <w:rFonts w:cs="Times New Roman"/>
        </w:rPr>
        <w:t xml:space="preserve">, attiecīgi veidojot izdevumu apmēru mēnesī 28 617 </w:t>
      </w:r>
      <w:r w:rsidRPr="00B40548">
        <w:rPr>
          <w:rFonts w:cs="Times New Roman"/>
          <w:i/>
        </w:rPr>
        <w:t>euro</w:t>
      </w:r>
      <w:r w:rsidRPr="00B40548">
        <w:rPr>
          <w:rFonts w:cs="Times New Roman"/>
        </w:rPr>
        <w:t xml:space="preserve"> apmērā, tad aprēķinot sagaidāmo izpildi 12 mēnešos, nepieciešamais finansējums 33.01.00 apakšprogrammā būtu 343 409 </w:t>
      </w:r>
      <w:r w:rsidRPr="00B40548">
        <w:rPr>
          <w:rFonts w:cs="Times New Roman"/>
          <w:i/>
        </w:rPr>
        <w:t>euro</w:t>
      </w:r>
      <w:r w:rsidRPr="00B40548">
        <w:rPr>
          <w:rFonts w:cs="Times New Roman"/>
        </w:rPr>
        <w:t xml:space="preserve">. Ievērojot, ka 33.01.00 apakšprogrammas šobrīd apstiprinātais izdevumu plāns ik gadu ir 737 156 </w:t>
      </w:r>
      <w:r w:rsidRPr="00B40548">
        <w:rPr>
          <w:rFonts w:cs="Times New Roman"/>
          <w:i/>
        </w:rPr>
        <w:t>euro</w:t>
      </w:r>
      <w:r w:rsidRPr="00B40548">
        <w:rPr>
          <w:rFonts w:cs="Times New Roman"/>
        </w:rPr>
        <w:t xml:space="preserve">, tad pieņemot, ka sagaidāmā izpilde nepārsniegtu 343 409 </w:t>
      </w:r>
      <w:r w:rsidRPr="00B40548">
        <w:rPr>
          <w:rFonts w:cs="Times New Roman"/>
          <w:i/>
        </w:rPr>
        <w:t>euro</w:t>
      </w:r>
      <w:r w:rsidRPr="00B40548">
        <w:rPr>
          <w:rFonts w:cs="Times New Roman"/>
        </w:rPr>
        <w:t xml:space="preserve"> gadā, veidojas potenciāli brīvais finansējums 393 747 </w:t>
      </w:r>
      <w:r w:rsidRPr="00B40548">
        <w:rPr>
          <w:rFonts w:cs="Times New Roman"/>
          <w:i/>
        </w:rPr>
        <w:t>euro</w:t>
      </w:r>
      <w:r w:rsidR="00E14E60">
        <w:rPr>
          <w:rFonts w:cs="Times New Roman"/>
        </w:rPr>
        <w:t xml:space="preserve"> apmērā gadā. </w:t>
      </w:r>
    </w:p>
    <w:p w14:paraId="60644697" w14:textId="7D26C151" w:rsidR="00B40548" w:rsidRPr="00621E50" w:rsidRDefault="00866194" w:rsidP="00621E50">
      <w:pPr>
        <w:jc w:val="right"/>
      </w:pPr>
      <w:r w:rsidRPr="00621E50">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45</w:t>
      </w:r>
      <w:r w:rsidR="00FA22F8">
        <w:rPr>
          <w:noProof/>
        </w:rPr>
        <w:fldChar w:fldCharType="end"/>
      </w:r>
    </w:p>
    <w:p w14:paraId="57691D8B" w14:textId="63680CC3" w:rsidR="00866194" w:rsidRPr="00621E50" w:rsidRDefault="00866194" w:rsidP="00866194">
      <w:pPr>
        <w:spacing w:after="120"/>
        <w:jc w:val="center"/>
        <w:rPr>
          <w:sz w:val="28"/>
        </w:rPr>
      </w:pPr>
      <w:r w:rsidRPr="00621E50">
        <w:rPr>
          <w:rFonts w:cs="Times New Roman"/>
          <w:b/>
        </w:rPr>
        <w:t>Emisijas kvotu izsolīšanas instrumenta administrācija</w:t>
      </w:r>
      <w:r w:rsidRPr="00621E50">
        <w:rPr>
          <w:rFonts w:cs="Times New Roman"/>
        </w:rPr>
        <w:t xml:space="preserve">, tūkst. </w:t>
      </w:r>
      <w:r w:rsidRPr="00621E50">
        <w:rPr>
          <w:rFonts w:cs="Times New Roman"/>
          <w:i/>
        </w:rPr>
        <w:t>euro</w:t>
      </w:r>
    </w:p>
    <w:p w14:paraId="01F4EEFE" w14:textId="77777777" w:rsidR="00B40548" w:rsidRPr="00B40548" w:rsidRDefault="00B40548" w:rsidP="00B40548">
      <w:pPr>
        <w:spacing w:after="160" w:line="259" w:lineRule="auto"/>
        <w:jc w:val="center"/>
        <w:rPr>
          <w:rFonts w:cs="Times New Roman"/>
          <w:sz w:val="22"/>
        </w:rPr>
      </w:pPr>
      <w:r w:rsidRPr="00B40548">
        <w:rPr>
          <w:rFonts w:cs="Times New Roman"/>
          <w:noProof/>
          <w:sz w:val="22"/>
          <w:lang w:eastAsia="lv-LV"/>
        </w:rPr>
        <w:drawing>
          <wp:inline distT="0" distB="0" distL="0" distR="0" wp14:anchorId="5D956C7C" wp14:editId="486FC436">
            <wp:extent cx="5773420" cy="3773805"/>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73420" cy="3773805"/>
                    </a:xfrm>
                    <a:prstGeom prst="rect">
                      <a:avLst/>
                    </a:prstGeom>
                    <a:noFill/>
                  </pic:spPr>
                </pic:pic>
              </a:graphicData>
            </a:graphic>
          </wp:inline>
        </w:drawing>
      </w:r>
    </w:p>
    <w:p w14:paraId="74D36972" w14:textId="77777777" w:rsidR="00B40548" w:rsidRPr="00B40548" w:rsidRDefault="00B40548" w:rsidP="00515326">
      <w:pPr>
        <w:spacing w:after="120"/>
        <w:ind w:firstLine="720"/>
        <w:rPr>
          <w:rFonts w:cs="Times New Roman"/>
        </w:rPr>
      </w:pPr>
      <w:r w:rsidRPr="00B40548">
        <w:rPr>
          <w:rFonts w:cs="Times New Roman"/>
        </w:rPr>
        <w:t xml:space="preserve">Ņemot vērā minēto, uzskatām, ka ir precizējams VARAM 33.01.00 apakšprogrammas izdevumu plāns 2019., 2020. un 2021.gadam, samazinot to ik gadu par 393 747 </w:t>
      </w:r>
      <w:r w:rsidRPr="00B40548">
        <w:rPr>
          <w:rFonts w:cs="Times New Roman"/>
          <w:i/>
        </w:rPr>
        <w:t>euro</w:t>
      </w:r>
      <w:r w:rsidRPr="00B40548">
        <w:rPr>
          <w:rFonts w:cs="Times New Roman"/>
        </w:rPr>
        <w:t xml:space="preserve"> apmērā, un pārdalot tos uz 80.00.00 programmu. Nepieciešamības gadījumā VARAM papildu finansējumu 33.01.00 apakšprogrammā pieprasīt no 80.00.00 programmas, kā to jau šobrīd paredz normatīvie akti. Saskaņā ar likumā “Par valsts budžetu 2018.gadam” noteikto, </w:t>
      </w:r>
      <w:r w:rsidRPr="00B40548">
        <w:rPr>
          <w:rFonts w:cs="Times New Roman"/>
        </w:rPr>
        <w:lastRenderedPageBreak/>
        <w:t>2018.gadā 33.01.00 apakšprogrammā plānotos izdevumu nevar pārdalīt uz citiem izdevumiem, bet var atgriezt 80.00.00 programmā.</w:t>
      </w:r>
    </w:p>
    <w:p w14:paraId="686346C2" w14:textId="515E282A" w:rsidR="008C3F2A" w:rsidRPr="00E81C25" w:rsidRDefault="00B40548" w:rsidP="00E81C25">
      <w:pPr>
        <w:spacing w:after="120"/>
        <w:ind w:firstLine="720"/>
        <w:rPr>
          <w:rFonts w:cs="Times New Roman"/>
        </w:rPr>
      </w:pPr>
      <w:r w:rsidRPr="00B40548">
        <w:rPr>
          <w:rFonts w:cs="Times New Roman"/>
        </w:rPr>
        <w:t>Vienlaikus 2016.gadā veiktās izdevumu pārskatīšanas ietvaros arī attiecībā uz 33.02.00 apakšprogrammu, kurā tiek plānots finansējums EKII projektu īstenošanai, tika secināts, ka izdevumu plāns būtiski pārsniedz faktiski nepieciešamo izdevumu apmēru, kā rezultātā tas tika pārdalīts citiem mērķiem, attiecīgi tika noteikts, ka finansējums VARAM budžetā plānojams tikai apstiprinātajiem projektiem un nepieciešamības gadījumā pieprasāms no 80.00.00 programmas. Tomēr pat ar šādu nosacījumu 2016.gadā faktiski veiktie izdevumi nesasniedza to izdevumu plānu, kas tika precizēts pēc izdevumu pārdales no 80.00.00 gada sākumā, jo bija notikušas novirzes apstiprināto EKII projektu ieviešanas grafikos. No tā var secināt, ka pirms finansējuma pieprasīšanas no 80.00.00 programmas VARAM ir nepieciešams veikt rūpīgāku analīzi par projektu ieviešanas gaitu, lai neveidotos 2016.gadā konstatētā situācija, ka gada sākumā no 80.00.00 programmas pieprasītais finansējums atlikušos gada laik</w:t>
      </w:r>
      <w:r w:rsidR="00B40FBE">
        <w:rPr>
          <w:rFonts w:cs="Times New Roman"/>
        </w:rPr>
        <w:t>ā faktiski nebija nepieciešams.</w:t>
      </w:r>
    </w:p>
    <w:p w14:paraId="512AA8F5" w14:textId="55A1E7E8" w:rsidR="00866194" w:rsidRPr="00621E50" w:rsidRDefault="00866194" w:rsidP="00621E50">
      <w:pPr>
        <w:jc w:val="right"/>
      </w:pPr>
      <w:r w:rsidRPr="00621E50">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46</w:t>
      </w:r>
      <w:r w:rsidR="00FA22F8">
        <w:rPr>
          <w:noProof/>
        </w:rPr>
        <w:fldChar w:fldCharType="end"/>
      </w:r>
    </w:p>
    <w:p w14:paraId="67379B1B" w14:textId="36FF0357" w:rsidR="00866194" w:rsidRPr="00866194" w:rsidRDefault="00866194" w:rsidP="00866194">
      <w:pPr>
        <w:spacing w:after="160" w:line="259" w:lineRule="auto"/>
        <w:jc w:val="center"/>
        <w:rPr>
          <w:rFonts w:cs="Times New Roman"/>
          <w:sz w:val="28"/>
        </w:rPr>
      </w:pPr>
      <w:r w:rsidRPr="00866194">
        <w:rPr>
          <w:rFonts w:cs="Times New Roman"/>
          <w:b/>
        </w:rPr>
        <w:t>Emisijas kvotu izsolīšanas instrumenta projekti</w:t>
      </w:r>
      <w:r w:rsidRPr="00866194">
        <w:rPr>
          <w:rFonts w:cs="Times New Roman"/>
        </w:rPr>
        <w:t xml:space="preserve">, milj. </w:t>
      </w:r>
      <w:r w:rsidRPr="00866194">
        <w:rPr>
          <w:rFonts w:cs="Times New Roman"/>
          <w:i/>
        </w:rPr>
        <w:t>euro</w:t>
      </w:r>
    </w:p>
    <w:p w14:paraId="5BE4E69D" w14:textId="77777777" w:rsidR="00B40548" w:rsidRPr="00B40548" w:rsidRDefault="00B40548" w:rsidP="00B40548">
      <w:pPr>
        <w:spacing w:after="160" w:line="259" w:lineRule="auto"/>
        <w:jc w:val="center"/>
        <w:rPr>
          <w:rFonts w:cs="Times New Roman"/>
          <w:sz w:val="22"/>
          <w:highlight w:val="yellow"/>
        </w:rPr>
      </w:pPr>
      <w:r w:rsidRPr="00BC1038">
        <w:rPr>
          <w:rFonts w:cs="Times New Roman"/>
          <w:noProof/>
          <w:sz w:val="22"/>
          <w:lang w:eastAsia="lv-LV"/>
        </w:rPr>
        <w:drawing>
          <wp:inline distT="0" distB="0" distL="0" distR="0" wp14:anchorId="02C72C6E" wp14:editId="2E001F26">
            <wp:extent cx="5773420" cy="438340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73420" cy="4383405"/>
                    </a:xfrm>
                    <a:prstGeom prst="rect">
                      <a:avLst/>
                    </a:prstGeom>
                    <a:noFill/>
                  </pic:spPr>
                </pic:pic>
              </a:graphicData>
            </a:graphic>
          </wp:inline>
        </w:drawing>
      </w:r>
    </w:p>
    <w:p w14:paraId="1C54173D" w14:textId="77777777" w:rsidR="00B40548" w:rsidRPr="00B40548" w:rsidRDefault="00B40548" w:rsidP="002C6830">
      <w:pPr>
        <w:spacing w:after="120"/>
        <w:ind w:firstLine="720"/>
        <w:rPr>
          <w:rFonts w:cs="Times New Roman"/>
        </w:rPr>
      </w:pPr>
      <w:r w:rsidRPr="00B40548">
        <w:rPr>
          <w:rFonts w:cs="Times New Roman"/>
        </w:rPr>
        <w:t xml:space="preserve">2016.gadā tika uzsākti divi EKII projektu konkursi – “Siltumnīcefekta gāzu emisiju samazināšana – zema enerģijas patēriņa ēkas” un “Siltumnīcefekta gāzu emisiju samazināšana valsts nozīmes aizsargājamos arhitektūras pieminekļos”, kuros tika apstiprināti projekti un attiecīgi ieplānoti izdevumi, tomēr projektu ieviešanas grafiki atpalika no sākotnēji plānotā, kas arī ietekmēja izdevumu plāna apguvi 2016. un 2017.gadā. 2018.gada III ir izsludināti jauni projektu konkursi – “Siltumnīcefekta gāzu emisiju samazināšana ar viedajām pilsētvides tehnoloģijām” un “Siltumnīcefekta gāzu emisiju samazināšana, attīstot enerģētiski pašpietiekamu ēku būvniecību”, kuru ietvaros pēc projektu apstiprināšanas, plānots veikt </w:t>
      </w:r>
      <w:r w:rsidRPr="00B40548">
        <w:rPr>
          <w:rFonts w:cs="Times New Roman"/>
        </w:rPr>
        <w:lastRenderedPageBreak/>
        <w:t xml:space="preserve">avansa maksājumus, attiecīgi ir sagaidāms, ka 2018.gadā izdevumu plāns tiks apgūts pilnā apmērā, it īpaši ņemot vērā to, ka 2018.gada 7 mēnešos izdevumu izpilde ir 61,6 % apmērā no gada izdevumu plāna. </w:t>
      </w:r>
    </w:p>
    <w:p w14:paraId="2EC848D1" w14:textId="01D5DF68" w:rsidR="00B40548" w:rsidRDefault="00B40548" w:rsidP="002C6830">
      <w:pPr>
        <w:spacing w:after="120"/>
        <w:ind w:firstLine="644"/>
        <w:rPr>
          <w:rFonts w:cs="Times New Roman"/>
        </w:rPr>
      </w:pPr>
      <w:r w:rsidRPr="00B40548">
        <w:rPr>
          <w:rFonts w:cs="Times New Roman"/>
        </w:rPr>
        <w:t>Ņemot vērā visu iepriekš minēto, uzskatām, ka 33.02.00 apakšprogrammas finansējuma apmērs ir precizējams atbilstoši apstiprināto projektu ieviešanas aktuālajiem grafikiem un lai turpmākajos gados neveidotos problēmas ar izdevumu plāna apguvi VARAM nepieciešams pilnveidot EKII projektu administrēšanu un uzraudzību, stiprinot komunikāciju ar EKII projektu īstenotājiem, atbildīgi izvērtējot EKII projektu īstenotāju iesniegtās naudas plūsmas prognozes, pieņemot optimālāk</w:t>
      </w:r>
      <w:r w:rsidR="00866194">
        <w:rPr>
          <w:rFonts w:cs="Times New Roman"/>
        </w:rPr>
        <w:t>o scenāriju finansējuma apguvē.</w:t>
      </w:r>
    </w:p>
    <w:p w14:paraId="073C66C1" w14:textId="52F419BF" w:rsidR="002C6830" w:rsidRPr="002C6830" w:rsidRDefault="002C6830" w:rsidP="002C6830">
      <w:pPr>
        <w:spacing w:after="120"/>
        <w:rPr>
          <w:b/>
          <w:szCs w:val="22"/>
        </w:rPr>
      </w:pPr>
      <w:r w:rsidRPr="002C6830">
        <w:rPr>
          <w:b/>
          <w:szCs w:val="22"/>
        </w:rPr>
        <w:t>VARAM – Valsts akciju sabiedrības „Elektroniskie sakari” publisko maksas pakalpojumu cenrādis</w:t>
      </w:r>
    </w:p>
    <w:p w14:paraId="333EA067" w14:textId="3FB9A005" w:rsidR="002C6830" w:rsidRPr="002C6830" w:rsidRDefault="002C6830" w:rsidP="002C6830">
      <w:pPr>
        <w:spacing w:after="120"/>
        <w:rPr>
          <w:szCs w:val="22"/>
        </w:rPr>
      </w:pPr>
      <w:r w:rsidRPr="002C6830">
        <w:rPr>
          <w:szCs w:val="22"/>
        </w:rPr>
        <w:tab/>
        <w:t xml:space="preserve">VARAM ir izstrādājusi MK noteikumu projektu “Valsts akciju sabiedrības “Elektroniskie sakari” publisko maksas pakalpojumu cenrādis”, lai izpildītu uzdevumu par nepieciešamību pārskatīt Valsts akciju sabiedrības “Elektroniskie sakari” (turpmāk – VAS ES) elektromagnētiskās saderības nodrošināšanas pakalpojumu tarifus. Ar jauno VAS ES maksas pakalpojumu cenrāža projektu paredzēts, ka lielākā daļa tarifu paliek nemainīgi, vai to izmaiņas ir nebūtiskas, tomēr veidojas atsevišķu tarifu samazinājums. VAS ES tarifu samazinājums neietekmē valsts budžeta ieņēmumus, jo VAS ES nav valsts budžeta iestāde, tomēr šis tarifu samazinājums rada ietaupījumu atsevišķās valsts budžeta iestādēs, kas ir šī maksas pakalpojuma izmantotājas. </w:t>
      </w:r>
    </w:p>
    <w:p w14:paraId="049C624B" w14:textId="77777777" w:rsidR="002C6830" w:rsidRPr="002C6830" w:rsidRDefault="002C6830" w:rsidP="002C6830">
      <w:pPr>
        <w:spacing w:after="120"/>
        <w:ind w:firstLine="720"/>
      </w:pPr>
      <w:r w:rsidRPr="002C6830">
        <w:t>Saskaņā ar minētā noteikumu projekta cenrādi un VAS ES prognozi maksājumi atsevišķām valsts budžeta iestādēm 2019.gadā un turpmāk būs mazāki par 3 991 </w:t>
      </w:r>
      <w:r w:rsidRPr="002C6830">
        <w:rPr>
          <w:i/>
        </w:rPr>
        <w:t>euro</w:t>
      </w:r>
      <w:r w:rsidRPr="002C6830">
        <w:t>, t.sk.:</w:t>
      </w:r>
    </w:p>
    <w:p w14:paraId="7E7386AC" w14:textId="77777777" w:rsidR="002C6830" w:rsidRPr="002C6830" w:rsidRDefault="002C6830" w:rsidP="00F24E16">
      <w:pPr>
        <w:numPr>
          <w:ilvl w:val="0"/>
          <w:numId w:val="47"/>
        </w:numPr>
        <w:spacing w:after="120"/>
        <w:rPr>
          <w:rFonts w:eastAsia="Times New Roman" w:cs="Times New Roman"/>
          <w:lang w:eastAsia="lv-LV"/>
        </w:rPr>
      </w:pPr>
      <w:r w:rsidRPr="002C6830">
        <w:rPr>
          <w:rFonts w:eastAsia="Times New Roman" w:cs="Times New Roman"/>
          <w:lang w:eastAsia="lv-LV"/>
        </w:rPr>
        <w:t xml:space="preserve">IeM Informācijas centram 2 589 </w:t>
      </w:r>
      <w:r w:rsidRPr="002C6830">
        <w:rPr>
          <w:rFonts w:eastAsia="Times New Roman" w:cs="Times New Roman"/>
          <w:i/>
          <w:iCs/>
          <w:lang w:eastAsia="lv-LV"/>
        </w:rPr>
        <w:t>euro</w:t>
      </w:r>
      <w:r w:rsidRPr="002C6830">
        <w:rPr>
          <w:rFonts w:eastAsia="Times New Roman" w:cs="Times New Roman"/>
          <w:i/>
          <w:lang w:eastAsia="lv-LV"/>
        </w:rPr>
        <w:t>,</w:t>
      </w:r>
    </w:p>
    <w:p w14:paraId="310273DD" w14:textId="77777777" w:rsidR="002C6830" w:rsidRPr="002C6830" w:rsidRDefault="002C6830" w:rsidP="00F24E16">
      <w:pPr>
        <w:numPr>
          <w:ilvl w:val="0"/>
          <w:numId w:val="47"/>
        </w:numPr>
        <w:spacing w:after="120"/>
        <w:rPr>
          <w:rFonts w:eastAsia="Times New Roman" w:cs="Times New Roman"/>
          <w:lang w:eastAsia="lv-LV"/>
        </w:rPr>
      </w:pPr>
      <w:r w:rsidRPr="002C6830">
        <w:rPr>
          <w:rFonts w:eastAsia="Times New Roman" w:cs="Times New Roman"/>
          <w:iCs/>
          <w:lang w:eastAsia="lv-LV"/>
        </w:rPr>
        <w:t xml:space="preserve">Aizsardzības ministrijai 1 402 </w:t>
      </w:r>
      <w:r w:rsidRPr="002C6830">
        <w:rPr>
          <w:rFonts w:eastAsia="Times New Roman" w:cs="Times New Roman"/>
          <w:i/>
          <w:iCs/>
          <w:lang w:eastAsia="lv-LV"/>
        </w:rPr>
        <w:t>euro,</w:t>
      </w:r>
      <w:r w:rsidRPr="002C6830">
        <w:rPr>
          <w:rFonts w:eastAsia="Times New Roman" w:cs="Times New Roman"/>
          <w:iCs/>
          <w:lang w:eastAsia="lv-LV"/>
        </w:rPr>
        <w:t xml:space="preserve"> t.sk.</w:t>
      </w:r>
    </w:p>
    <w:p w14:paraId="4623B708" w14:textId="77777777" w:rsidR="002C6830" w:rsidRPr="002C6830" w:rsidRDefault="002C6830" w:rsidP="00F24E16">
      <w:pPr>
        <w:numPr>
          <w:ilvl w:val="1"/>
          <w:numId w:val="47"/>
        </w:numPr>
        <w:spacing w:after="120"/>
        <w:rPr>
          <w:rFonts w:eastAsia="Times New Roman" w:cs="Times New Roman"/>
          <w:lang w:eastAsia="lv-LV"/>
        </w:rPr>
      </w:pPr>
      <w:r w:rsidRPr="002C6830">
        <w:rPr>
          <w:rFonts w:eastAsia="Times New Roman" w:cs="Times New Roman"/>
          <w:iCs/>
          <w:lang w:eastAsia="lv-LV"/>
        </w:rPr>
        <w:t>Nacionālo bruņoto spēku Nodrošinājuma pavēlniecības 1. reģionālais nodrošinājuma centram 572 </w:t>
      </w:r>
      <w:r w:rsidRPr="002C6830">
        <w:rPr>
          <w:rFonts w:eastAsia="Times New Roman" w:cs="Times New Roman"/>
          <w:i/>
          <w:iCs/>
          <w:lang w:eastAsia="lv-LV"/>
        </w:rPr>
        <w:t>euro</w:t>
      </w:r>
      <w:r w:rsidRPr="002C6830">
        <w:rPr>
          <w:rFonts w:eastAsia="Times New Roman" w:cs="Times New Roman"/>
          <w:iCs/>
          <w:lang w:eastAsia="lv-LV"/>
        </w:rPr>
        <w:t>,</w:t>
      </w:r>
    </w:p>
    <w:p w14:paraId="63318E43" w14:textId="77777777" w:rsidR="002C6830" w:rsidRPr="002C6830" w:rsidRDefault="002C6830" w:rsidP="00F24E16">
      <w:pPr>
        <w:numPr>
          <w:ilvl w:val="1"/>
          <w:numId w:val="47"/>
        </w:numPr>
        <w:spacing w:after="120"/>
        <w:rPr>
          <w:rFonts w:eastAsia="Times New Roman" w:cs="Times New Roman"/>
          <w:lang w:eastAsia="lv-LV"/>
        </w:rPr>
      </w:pPr>
      <w:r w:rsidRPr="002C6830">
        <w:rPr>
          <w:rFonts w:eastAsia="Times New Roman" w:cs="Times New Roman"/>
          <w:iCs/>
          <w:lang w:eastAsia="lv-LV"/>
        </w:rPr>
        <w:t>Nacionālo bruņoto spēku Nodrošinājuma pavēlniecības 3. reģionālais nodrošinājuma centram 395 </w:t>
      </w:r>
      <w:r w:rsidRPr="002C6830">
        <w:rPr>
          <w:rFonts w:eastAsia="Times New Roman" w:cs="Times New Roman"/>
          <w:i/>
          <w:iCs/>
          <w:lang w:eastAsia="lv-LV"/>
        </w:rPr>
        <w:t>euro,</w:t>
      </w:r>
    </w:p>
    <w:p w14:paraId="7F2B90CE" w14:textId="77777777" w:rsidR="002C6830" w:rsidRPr="002C6830" w:rsidRDefault="002C6830" w:rsidP="00F24E16">
      <w:pPr>
        <w:numPr>
          <w:ilvl w:val="1"/>
          <w:numId w:val="47"/>
        </w:numPr>
        <w:spacing w:after="120"/>
        <w:rPr>
          <w:rFonts w:eastAsia="Times New Roman" w:cs="Times New Roman"/>
          <w:lang w:eastAsia="lv-LV"/>
        </w:rPr>
      </w:pPr>
      <w:r w:rsidRPr="002C6830">
        <w:rPr>
          <w:rFonts w:eastAsia="Times New Roman" w:cs="Times New Roman"/>
          <w:iCs/>
          <w:lang w:eastAsia="lv-LV"/>
        </w:rPr>
        <w:t>Nacionālo bruņoto spēku apvienotais štābam 390 </w:t>
      </w:r>
      <w:r w:rsidRPr="002C6830">
        <w:rPr>
          <w:rFonts w:eastAsia="Times New Roman" w:cs="Times New Roman"/>
          <w:i/>
          <w:iCs/>
          <w:lang w:eastAsia="lv-LV"/>
        </w:rPr>
        <w:t>euro,</w:t>
      </w:r>
    </w:p>
    <w:p w14:paraId="455F2154" w14:textId="77777777" w:rsidR="002C6830" w:rsidRPr="002C6830" w:rsidRDefault="002C6830" w:rsidP="00F24E16">
      <w:pPr>
        <w:numPr>
          <w:ilvl w:val="1"/>
          <w:numId w:val="47"/>
        </w:numPr>
        <w:spacing w:after="120"/>
        <w:rPr>
          <w:rFonts w:eastAsia="Times New Roman" w:cs="Times New Roman"/>
          <w:lang w:eastAsia="lv-LV"/>
        </w:rPr>
      </w:pPr>
      <w:r w:rsidRPr="002C6830">
        <w:rPr>
          <w:rFonts w:eastAsia="Times New Roman" w:cs="Times New Roman"/>
          <w:lang w:eastAsia="lv-LV"/>
        </w:rPr>
        <w:t xml:space="preserve">Nacionālo </w:t>
      </w:r>
      <w:r w:rsidRPr="002C6830">
        <w:rPr>
          <w:rFonts w:eastAsia="Times New Roman" w:cs="Times New Roman"/>
          <w:iCs/>
          <w:lang w:eastAsia="lv-LV"/>
        </w:rPr>
        <w:t>bruņoto spēku Nodrošinājuma pavēlniecības 2. reģionālais nodrošinājuma centram 45 </w:t>
      </w:r>
      <w:r w:rsidRPr="002C6830">
        <w:rPr>
          <w:rFonts w:eastAsia="Times New Roman" w:cs="Times New Roman"/>
          <w:i/>
          <w:iCs/>
          <w:lang w:eastAsia="lv-LV"/>
        </w:rPr>
        <w:t>euro</w:t>
      </w:r>
      <w:r w:rsidRPr="002C6830">
        <w:rPr>
          <w:rFonts w:eastAsia="Times New Roman" w:cs="Times New Roman"/>
          <w:iCs/>
          <w:lang w:eastAsia="lv-LV"/>
        </w:rPr>
        <w:t>,</w:t>
      </w:r>
    </w:p>
    <w:p w14:paraId="04E8376E" w14:textId="3767C224" w:rsidR="002C6830" w:rsidRPr="002C6830" w:rsidRDefault="002C6830" w:rsidP="002C6830">
      <w:pPr>
        <w:spacing w:after="120"/>
        <w:ind w:firstLine="720"/>
        <w:rPr>
          <w:rFonts w:eastAsia="Times New Roman" w:cs="Times New Roman"/>
          <w:lang w:eastAsia="lv-LV"/>
        </w:rPr>
      </w:pPr>
      <w:r w:rsidRPr="002C6830">
        <w:rPr>
          <w:rFonts w:eastAsia="Times New Roman" w:cs="Times New Roman"/>
          <w:iCs/>
          <w:lang w:eastAsia="lv-LV"/>
        </w:rPr>
        <w:t xml:space="preserve">Ņemot vērā iepriekš minēto, IeM 2 589 </w:t>
      </w:r>
      <w:r w:rsidRPr="002C6830">
        <w:rPr>
          <w:rFonts w:eastAsia="Times New Roman" w:cs="Times New Roman"/>
          <w:i/>
          <w:iCs/>
          <w:lang w:eastAsia="lv-LV"/>
        </w:rPr>
        <w:t>euro</w:t>
      </w:r>
      <w:r w:rsidRPr="002C6830">
        <w:rPr>
          <w:rFonts w:eastAsia="Times New Roman" w:cs="Times New Roman"/>
          <w:iCs/>
          <w:lang w:eastAsia="lv-LV"/>
        </w:rPr>
        <w:t xml:space="preserve"> un AiM 1 402 </w:t>
      </w:r>
      <w:r w:rsidRPr="002C6830">
        <w:rPr>
          <w:rFonts w:eastAsia="Times New Roman" w:cs="Times New Roman"/>
          <w:i/>
          <w:iCs/>
          <w:lang w:eastAsia="lv-LV"/>
        </w:rPr>
        <w:t>euro</w:t>
      </w:r>
      <w:r w:rsidRPr="002C6830">
        <w:rPr>
          <w:rFonts w:eastAsia="Times New Roman" w:cs="Times New Roman"/>
          <w:iCs/>
          <w:lang w:eastAsia="lv-LV"/>
        </w:rPr>
        <w:t xml:space="preserve"> apmērā ik gadu ir attiecīgās ministrijas iekšējie resursi, kas novirzāmi citu prioritāšu segšanai</w:t>
      </w:r>
      <w:r w:rsidR="00E14E60">
        <w:rPr>
          <w:rFonts w:eastAsia="Times New Roman" w:cs="Times New Roman"/>
          <w:iCs/>
          <w:lang w:eastAsia="lv-LV"/>
        </w:rPr>
        <w:t>.</w:t>
      </w:r>
    </w:p>
    <w:p w14:paraId="11010365" w14:textId="77777777" w:rsidR="00763274" w:rsidRPr="00763274" w:rsidRDefault="00763274" w:rsidP="003C6A15">
      <w:pPr>
        <w:pStyle w:val="Heading3"/>
        <w:numPr>
          <w:ilvl w:val="2"/>
          <w:numId w:val="1"/>
        </w:numPr>
        <w:rPr>
          <w:rFonts w:eastAsiaTheme="minorHAnsi"/>
        </w:rPr>
      </w:pPr>
      <w:bookmarkStart w:id="211" w:name="_Toc527365787"/>
      <w:r w:rsidRPr="00F310C0">
        <w:rPr>
          <w:rFonts w:eastAsiaTheme="minorHAnsi"/>
        </w:rPr>
        <w:t>Izdevumu periodikas iegādei pārskatīšana</w:t>
      </w:r>
      <w:bookmarkEnd w:id="211"/>
    </w:p>
    <w:p w14:paraId="6EEBEB84" w14:textId="77777777" w:rsidR="00B07D10" w:rsidRPr="00B9052E" w:rsidRDefault="00B07D10" w:rsidP="00BC1038">
      <w:pPr>
        <w:spacing w:after="120"/>
        <w:ind w:firstLine="709"/>
        <w:rPr>
          <w:rFonts w:eastAsia="Times New Roman" w:cs="Times New Roman"/>
          <w:lang w:eastAsia="lv-LV"/>
        </w:rPr>
      </w:pPr>
      <w:r w:rsidRPr="00B9052E">
        <w:t xml:space="preserve">Izdevumu pārskatīšanas procesā tika veikta atsevišķu izdevumu veidu horizontāla analīze, t.i., tika pārskatīti preses abonēšanas izdevumi gan elektroniskā, gan drukātā formātā. </w:t>
      </w:r>
      <w:r w:rsidRPr="00B9052E">
        <w:rPr>
          <w:rFonts w:eastAsia="Times New Roman" w:cs="Times New Roman"/>
          <w:lang w:eastAsia="lv-LV"/>
        </w:rPr>
        <w:t>FM</w:t>
      </w:r>
      <w:r w:rsidR="009E3FBD">
        <w:rPr>
          <w:rFonts w:eastAsia="Times New Roman" w:cs="Times New Roman"/>
          <w:lang w:eastAsia="lv-LV"/>
        </w:rPr>
        <w:t xml:space="preserve"> nosūtīja anketu ministrijām un </w:t>
      </w:r>
      <w:r w:rsidRPr="00B9052E">
        <w:rPr>
          <w:rFonts w:eastAsia="Times New Roman" w:cs="Times New Roman"/>
          <w:lang w:eastAsia="lv-LV"/>
        </w:rPr>
        <w:t xml:space="preserve">citām centrālām valsts iestādēm, lūdzot izvērtēt iestāžu izdevumus preses abonēšanai. Informācija </w:t>
      </w:r>
      <w:r w:rsidR="009E3FBD">
        <w:rPr>
          <w:rFonts w:eastAsia="Times New Roman" w:cs="Times New Roman"/>
          <w:lang w:eastAsia="lv-LV"/>
        </w:rPr>
        <w:t xml:space="preserve">tika analizēta tikai </w:t>
      </w:r>
      <w:r w:rsidRPr="00B9052E">
        <w:rPr>
          <w:rFonts w:eastAsia="Times New Roman" w:cs="Times New Roman"/>
          <w:lang w:eastAsia="lv-LV"/>
        </w:rPr>
        <w:t xml:space="preserve">par tās preses abonēšanu, kas tiek izmantota pašas iestādes vajadzībām (t.i., nav iekļauta </w:t>
      </w:r>
      <w:r w:rsidR="009E3FBD" w:rsidRPr="00B9052E">
        <w:rPr>
          <w:rFonts w:eastAsia="Times New Roman" w:cs="Times New Roman"/>
          <w:lang w:eastAsia="lv-LV"/>
        </w:rPr>
        <w:t xml:space="preserve">informācija </w:t>
      </w:r>
      <w:r w:rsidRPr="00B9052E">
        <w:rPr>
          <w:rFonts w:eastAsia="Times New Roman" w:cs="Times New Roman"/>
          <w:lang w:eastAsia="lv-LV"/>
        </w:rPr>
        <w:t xml:space="preserve">par preses abonēšanu bibliotēku vajadzībām, ja bibliotēkas uzturēšana ietilpst iestādes funkcijās). Anketa tika izsūtīta 28 resoriem. CZK nav preses abonēšanas izdevumu. </w:t>
      </w:r>
    </w:p>
    <w:p w14:paraId="2BF33374" w14:textId="72BB18DF" w:rsidR="00E81C25" w:rsidRPr="00D061B0" w:rsidRDefault="009E3FBD" w:rsidP="00D061B0">
      <w:pPr>
        <w:tabs>
          <w:tab w:val="left" w:pos="1010"/>
        </w:tabs>
        <w:spacing w:after="120"/>
        <w:ind w:firstLine="709"/>
        <w:rPr>
          <w:rFonts w:eastAsia="Times New Roman" w:cs="Times New Roman"/>
          <w:lang w:eastAsia="lv-LV"/>
        </w:rPr>
      </w:pPr>
      <w:r>
        <w:rPr>
          <w:rFonts w:eastAsia="Times New Roman" w:cs="Times New Roman"/>
          <w:lang w:eastAsia="lv-LV"/>
        </w:rPr>
        <w:t xml:space="preserve">FM </w:t>
      </w:r>
      <w:r w:rsidR="00B07D10" w:rsidRPr="00B07D10">
        <w:rPr>
          <w:rFonts w:eastAsia="Times New Roman" w:cs="Times New Roman"/>
          <w:lang w:eastAsia="lv-LV"/>
        </w:rPr>
        <w:t xml:space="preserve">vērtēja izdevumu apmēru visos resoros </w:t>
      </w:r>
      <w:r>
        <w:rPr>
          <w:rFonts w:eastAsia="Times New Roman" w:cs="Times New Roman"/>
          <w:lang w:eastAsia="lv-LV"/>
        </w:rPr>
        <w:t xml:space="preserve">dinamikā - </w:t>
      </w:r>
      <w:r w:rsidR="00B07D10" w:rsidRPr="00B07D10">
        <w:rPr>
          <w:rFonts w:eastAsia="Times New Roman" w:cs="Times New Roman"/>
          <w:lang w:eastAsia="lv-LV"/>
        </w:rPr>
        <w:t>par periodu no 2017.gada līdz 2020.gadam, kur 2017.gadā analizēta faktiskā izpilde, bet 2018.</w:t>
      </w:r>
      <w:r w:rsidR="003A35B5">
        <w:rPr>
          <w:rFonts w:eastAsia="Times New Roman" w:cs="Times New Roman"/>
          <w:lang w:eastAsia="lv-LV"/>
        </w:rPr>
        <w:t xml:space="preserve"> </w:t>
      </w:r>
      <w:r w:rsidR="00B07D10" w:rsidRPr="00B07D10">
        <w:rPr>
          <w:rFonts w:eastAsia="Times New Roman" w:cs="Times New Roman"/>
          <w:lang w:eastAsia="lv-LV"/>
        </w:rPr>
        <w:t>-</w:t>
      </w:r>
      <w:r w:rsidR="003A35B5">
        <w:rPr>
          <w:rFonts w:eastAsia="Times New Roman" w:cs="Times New Roman"/>
          <w:lang w:eastAsia="lv-LV"/>
        </w:rPr>
        <w:t xml:space="preserve"> </w:t>
      </w:r>
      <w:r w:rsidR="00B07D10" w:rsidRPr="00B07D10">
        <w:rPr>
          <w:rFonts w:eastAsia="Times New Roman" w:cs="Times New Roman"/>
          <w:lang w:eastAsia="lv-LV"/>
        </w:rPr>
        <w:t>2020.gadiem plāns.</w:t>
      </w:r>
      <w:r w:rsidR="00B07D10" w:rsidRPr="00B07D10">
        <w:rPr>
          <w:szCs w:val="22"/>
        </w:rPr>
        <w:t xml:space="preserve"> </w:t>
      </w:r>
      <w:r w:rsidR="00B07D10" w:rsidRPr="00B07D10">
        <w:rPr>
          <w:rFonts w:eastAsia="Times New Roman" w:cs="Times New Roman"/>
          <w:lang w:eastAsia="lv-LV"/>
        </w:rPr>
        <w:t xml:space="preserve">Izdevumi </w:t>
      </w:r>
      <w:r w:rsidR="00B07D10" w:rsidRPr="00B07D10">
        <w:rPr>
          <w:rFonts w:eastAsia="Times New Roman" w:cs="Times New Roman"/>
          <w:lang w:eastAsia="lv-LV"/>
        </w:rPr>
        <w:lastRenderedPageBreak/>
        <w:t xml:space="preserve">tika vērtēti valsts pamatfunkciju daļā. Dažu ministriju sākotnēji sniegtā informācija tika precizēta, jo </w:t>
      </w:r>
      <w:r w:rsidR="003A35B5">
        <w:rPr>
          <w:rFonts w:eastAsia="Times New Roman" w:cs="Times New Roman"/>
          <w:lang w:eastAsia="lv-LV"/>
        </w:rPr>
        <w:t>anketas atbildēs bija</w:t>
      </w:r>
      <w:r w:rsidR="00B07D10" w:rsidRPr="00B07D10">
        <w:rPr>
          <w:rFonts w:eastAsia="Times New Roman" w:cs="Times New Roman"/>
          <w:lang w:eastAsia="lv-LV"/>
        </w:rPr>
        <w:t xml:space="preserve"> iekļ</w:t>
      </w:r>
      <w:r w:rsidR="003A35B5">
        <w:rPr>
          <w:rFonts w:eastAsia="Times New Roman" w:cs="Times New Roman"/>
          <w:lang w:eastAsia="lv-LV"/>
        </w:rPr>
        <w:t>auta periodika</w:t>
      </w:r>
      <w:r w:rsidR="00B07D10" w:rsidRPr="00B07D10">
        <w:rPr>
          <w:rFonts w:eastAsia="Times New Roman" w:cs="Times New Roman"/>
          <w:lang w:eastAsia="lv-LV"/>
        </w:rPr>
        <w:t xml:space="preserve"> bibliotēku vajadzībām, kā arī ārvalstu finanšu p</w:t>
      </w:r>
      <w:r w:rsidR="003A35B5">
        <w:rPr>
          <w:rFonts w:eastAsia="Times New Roman" w:cs="Times New Roman"/>
          <w:lang w:eastAsia="lv-LV"/>
        </w:rPr>
        <w:t>alīdzības instrumentu finansētie izdevumi</w:t>
      </w:r>
      <w:r w:rsidR="00B07D10" w:rsidRPr="00B07D10">
        <w:rPr>
          <w:rFonts w:eastAsia="Times New Roman" w:cs="Times New Roman"/>
          <w:lang w:eastAsia="lv-LV"/>
        </w:rPr>
        <w:t xml:space="preserve">. </w:t>
      </w:r>
      <w:r w:rsidR="003A35B5">
        <w:rPr>
          <w:rFonts w:eastAsia="Times New Roman" w:cs="Times New Roman"/>
          <w:lang w:eastAsia="lv-LV"/>
        </w:rPr>
        <w:t>Ar ministrijām tika veiktas pārrunās vai sarakste, noskaidrojot atsevišķu paradumu iemeslus un periodikas izvērtēšanas kritērijus resorā.</w:t>
      </w:r>
      <w:bookmarkStart w:id="212" w:name="_Ref524444125"/>
    </w:p>
    <w:p w14:paraId="6B32690A" w14:textId="34912061" w:rsidR="00B07D10" w:rsidRPr="00D7247B" w:rsidRDefault="00B07D10" w:rsidP="00D7247B">
      <w:pPr>
        <w:jc w:val="right"/>
      </w:pPr>
      <w:bookmarkStart w:id="213" w:name="_Ref525302889"/>
      <w:r w:rsidRPr="00D7247B">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47</w:t>
      </w:r>
      <w:r w:rsidR="00FA22F8">
        <w:rPr>
          <w:noProof/>
        </w:rPr>
        <w:fldChar w:fldCharType="end"/>
      </w:r>
      <w:bookmarkEnd w:id="212"/>
      <w:bookmarkEnd w:id="213"/>
    </w:p>
    <w:p w14:paraId="07F4910F" w14:textId="77777777" w:rsidR="00B07D10" w:rsidRPr="00621E50" w:rsidRDefault="00B07D10" w:rsidP="00B07D10">
      <w:pPr>
        <w:spacing w:after="120"/>
        <w:jc w:val="center"/>
        <w:rPr>
          <w:sz w:val="28"/>
          <w:lang w:eastAsia="lv-LV"/>
        </w:rPr>
      </w:pPr>
      <w:r w:rsidRPr="00621E50">
        <w:rPr>
          <w:b/>
          <w:szCs w:val="22"/>
        </w:rPr>
        <w:t>Izdevumi preses abonēšanai 2017.g.-2020.g.</w:t>
      </w:r>
    </w:p>
    <w:p w14:paraId="4C6D99A1" w14:textId="4BC51BBD" w:rsidR="00B07D10" w:rsidRDefault="00F73976" w:rsidP="00B07D10">
      <w:pPr>
        <w:spacing w:after="120"/>
        <w:jc w:val="center"/>
        <w:rPr>
          <w:rFonts w:eastAsia="Times New Roman" w:cs="Times New Roman"/>
          <w:lang w:eastAsia="lv-LV"/>
        </w:rPr>
      </w:pPr>
      <w:r>
        <w:rPr>
          <w:noProof/>
          <w:lang w:eastAsia="lv-LV"/>
        </w:rPr>
        <w:drawing>
          <wp:inline distT="0" distB="0" distL="0" distR="0" wp14:anchorId="63C5F9B3" wp14:editId="658958AB">
            <wp:extent cx="5760085" cy="3117088"/>
            <wp:effectExtent l="0" t="0" r="12065" b="7620"/>
            <wp:docPr id="206" name="Chart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3ABA3A3" w14:textId="5C4E84F4" w:rsidR="00B07D10" w:rsidRPr="00D7247B" w:rsidRDefault="00B07D10" w:rsidP="0055514D">
      <w:pPr>
        <w:spacing w:after="120"/>
        <w:ind w:firstLine="709"/>
      </w:pPr>
      <w:r w:rsidRPr="00D7247B">
        <w:t xml:space="preserve">Kopā izdevumi preses abonēšanai visos resoros 2017.gadā veidoja 0,7 milj. </w:t>
      </w:r>
      <w:r w:rsidRPr="00D7247B">
        <w:rPr>
          <w:i/>
        </w:rPr>
        <w:t>euro</w:t>
      </w:r>
      <w:r w:rsidR="003A35B5" w:rsidRPr="00D7247B">
        <w:t>. Ļoti līdzvērtīgi tie ir</w:t>
      </w:r>
      <w:r w:rsidRPr="00D7247B">
        <w:t xml:space="preserve"> plānoti arī 2018.</w:t>
      </w:r>
      <w:r w:rsidR="00D7247B" w:rsidRPr="00D7247B">
        <w:t>, 2019. un 2020. gadam</w:t>
      </w:r>
      <w:r w:rsidR="00D7247B">
        <w:t xml:space="preserve"> (</w:t>
      </w:r>
      <w:r w:rsidR="001420EB">
        <w:t>Attēls Nr. 47</w:t>
      </w:r>
      <w:r w:rsidR="00D7247B">
        <w:t>)</w:t>
      </w:r>
      <w:r w:rsidR="00D7247B" w:rsidRPr="00D7247B">
        <w:t>.</w:t>
      </w:r>
    </w:p>
    <w:p w14:paraId="0AB15825" w14:textId="3947A70A" w:rsidR="00B07D10" w:rsidRDefault="00B07D10" w:rsidP="0055514D">
      <w:pPr>
        <w:spacing w:after="120"/>
        <w:ind w:firstLine="709"/>
      </w:pPr>
      <w:r w:rsidRPr="00D4795C">
        <w:t xml:space="preserve">No </w:t>
      </w:r>
      <w:r w:rsidR="003A35B5">
        <w:t xml:space="preserve">citu </w:t>
      </w:r>
      <w:r w:rsidRPr="00D4795C">
        <w:t>centrāl</w:t>
      </w:r>
      <w:r w:rsidR="00D4795C" w:rsidRPr="00D4795C">
        <w:t xml:space="preserve">o valsts iestāžu izdevumiem preses iegādei, </w:t>
      </w:r>
      <w:r w:rsidRPr="00D4795C">
        <w:t xml:space="preserve"> vislielākie izdevumi 2017.gadā ir KNAB (</w:t>
      </w:r>
      <w:r w:rsidR="001420EB">
        <w:t>Attēls Nr. 48</w:t>
      </w:r>
      <w:r w:rsidRPr="00D4795C">
        <w:t xml:space="preserve">), taču turpmākajos gados tie </w:t>
      </w:r>
      <w:r w:rsidR="003A35B5">
        <w:t>ir būtiski samazināti (</w:t>
      </w:r>
      <w:r w:rsidRPr="00D4795C">
        <w:t xml:space="preserve">par aptuveni 25 000 </w:t>
      </w:r>
      <w:r w:rsidRPr="00D4795C">
        <w:rPr>
          <w:i/>
        </w:rPr>
        <w:t>euro</w:t>
      </w:r>
      <w:r w:rsidRPr="00D4795C">
        <w:t xml:space="preserve"> gadā</w:t>
      </w:r>
      <w:r w:rsidR="003A35B5">
        <w:t>)</w:t>
      </w:r>
      <w:r w:rsidRPr="00D4795C">
        <w:t xml:space="preserve">, kas skaidrojams ar to, ka </w:t>
      </w:r>
      <w:r w:rsidR="003A35B5">
        <w:t xml:space="preserve">KNAB turpmākajos gados atsakās no </w:t>
      </w:r>
      <w:r w:rsidR="00C132DE">
        <w:t>LETA monitoringa pakalpojuma</w:t>
      </w:r>
      <w:r w:rsidRPr="00D4795C">
        <w:t xml:space="preserve">. Kopumā vislielākie izdevumi ir Valsts prezidenta kancelejai 2017.gadā 25 986 </w:t>
      </w:r>
      <w:r w:rsidRPr="00D4795C">
        <w:rPr>
          <w:i/>
        </w:rPr>
        <w:t>euro</w:t>
      </w:r>
      <w:r w:rsidRPr="00D4795C">
        <w:t xml:space="preserve">, 2018.gadā – 24 198 </w:t>
      </w:r>
      <w:r w:rsidRPr="00D4795C">
        <w:rPr>
          <w:i/>
        </w:rPr>
        <w:t>euro</w:t>
      </w:r>
      <w:r w:rsidRPr="00D4795C">
        <w:t xml:space="preserve"> un turpmākajos gados 28 065 </w:t>
      </w:r>
      <w:r w:rsidRPr="00D4795C">
        <w:rPr>
          <w:i/>
        </w:rPr>
        <w:t>euro</w:t>
      </w:r>
      <w:r w:rsidRPr="00D4795C">
        <w:t xml:space="preserve">. Vismazākie izdevumi ir SIF 2017.gadā 131 </w:t>
      </w:r>
      <w:r w:rsidRPr="00D4795C">
        <w:rPr>
          <w:i/>
        </w:rPr>
        <w:t>euro</w:t>
      </w:r>
      <w:r w:rsidRPr="00D4795C">
        <w:t xml:space="preserve">, turpmākajos gados 135 </w:t>
      </w:r>
      <w:r w:rsidRPr="00D4795C">
        <w:rPr>
          <w:i/>
        </w:rPr>
        <w:t>euro</w:t>
      </w:r>
      <w:r w:rsidRPr="00D4795C">
        <w:t>.</w:t>
      </w:r>
    </w:p>
    <w:p w14:paraId="508F3232" w14:textId="69354A48" w:rsidR="00B07D10" w:rsidRPr="00D7247B" w:rsidRDefault="00B07D10" w:rsidP="00D7247B">
      <w:pPr>
        <w:jc w:val="right"/>
      </w:pPr>
      <w:bookmarkStart w:id="214" w:name="_Ref524444329"/>
      <w:r w:rsidRPr="00D7247B">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48</w:t>
      </w:r>
      <w:r w:rsidR="00FA22F8">
        <w:rPr>
          <w:noProof/>
        </w:rPr>
        <w:fldChar w:fldCharType="end"/>
      </w:r>
      <w:bookmarkEnd w:id="214"/>
    </w:p>
    <w:p w14:paraId="06E62030" w14:textId="0AB8483E" w:rsidR="00B07D10" w:rsidRPr="00E6378D" w:rsidRDefault="00D4795C" w:rsidP="00E6378D">
      <w:pPr>
        <w:spacing w:after="120"/>
        <w:jc w:val="center"/>
        <w:rPr>
          <w:rFonts w:eastAsia="Times New Roman" w:cs="Times New Roman"/>
          <w:sz w:val="28"/>
          <w:lang w:eastAsia="lv-LV"/>
        </w:rPr>
      </w:pPr>
      <w:r w:rsidRPr="002F1BBD">
        <w:rPr>
          <w:b/>
          <w:szCs w:val="22"/>
        </w:rPr>
        <w:t>Neatkarīgo institūciju un c</w:t>
      </w:r>
      <w:r w:rsidR="00B07D10" w:rsidRPr="002F1BBD">
        <w:rPr>
          <w:b/>
          <w:szCs w:val="22"/>
        </w:rPr>
        <w:t>entrālo valsts iestāžu izdevumi preses abonēšanai 2017.g.-2020.g.</w:t>
      </w:r>
    </w:p>
    <w:p w14:paraId="56C31550" w14:textId="1FB8F58F" w:rsidR="00980B69" w:rsidRPr="00E6378D" w:rsidRDefault="00E14E60" w:rsidP="00E6378D">
      <w:pPr>
        <w:spacing w:after="120"/>
        <w:jc w:val="center"/>
        <w:rPr>
          <w:rFonts w:eastAsia="Times New Roman" w:cs="Times New Roman"/>
          <w:color w:val="00B050"/>
          <w:lang w:eastAsia="lv-LV"/>
        </w:rPr>
      </w:pPr>
      <w:r>
        <w:rPr>
          <w:b/>
          <w:noProof/>
          <w:szCs w:val="22"/>
          <w:lang w:eastAsia="lv-LV"/>
        </w:rPr>
        <w:drawing>
          <wp:inline distT="0" distB="0" distL="0" distR="0" wp14:anchorId="2D04A298" wp14:editId="661CEA79">
            <wp:extent cx="5420710" cy="2454442"/>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57500" cy="2516379"/>
                    </a:xfrm>
                    <a:prstGeom prst="rect">
                      <a:avLst/>
                    </a:prstGeom>
                    <a:noFill/>
                  </pic:spPr>
                </pic:pic>
              </a:graphicData>
            </a:graphic>
          </wp:inline>
        </w:drawing>
      </w:r>
    </w:p>
    <w:p w14:paraId="60598FF4" w14:textId="61FE86AE" w:rsidR="00B0593F" w:rsidRDefault="00980B69" w:rsidP="004A3CA3">
      <w:pPr>
        <w:ind w:firstLine="720"/>
      </w:pPr>
      <w:r>
        <w:lastRenderedPageBreak/>
        <w:t>No visām ministrijām (</w:t>
      </w:r>
      <w:r w:rsidR="001420EB">
        <w:t>Attēls Nr. 49</w:t>
      </w:r>
      <w:r>
        <w:t xml:space="preserve">) </w:t>
      </w:r>
      <w:r w:rsidR="00B07D10" w:rsidRPr="00B07D10">
        <w:t xml:space="preserve">lielākie izdevumi 2017.gadā bija ĀM (68 634 </w:t>
      </w:r>
      <w:r w:rsidR="00B07D10" w:rsidRPr="00B07D10">
        <w:rPr>
          <w:i/>
        </w:rPr>
        <w:t>euro</w:t>
      </w:r>
      <w:r w:rsidR="00B07D10" w:rsidRPr="00B07D10">
        <w:t xml:space="preserve">), EM (64 970 </w:t>
      </w:r>
      <w:r w:rsidR="00B07D10" w:rsidRPr="00B07D10">
        <w:rPr>
          <w:i/>
        </w:rPr>
        <w:t>euro</w:t>
      </w:r>
      <w:r w:rsidR="00B07D10" w:rsidRPr="00B07D10">
        <w:t xml:space="preserve">) un FM (59 427 </w:t>
      </w:r>
      <w:r w:rsidR="00B07D10" w:rsidRPr="00B07D10">
        <w:rPr>
          <w:i/>
        </w:rPr>
        <w:t>euro</w:t>
      </w:r>
      <w:r w:rsidR="00B07D10" w:rsidRPr="00B07D10">
        <w:t>).</w:t>
      </w:r>
      <w:bookmarkStart w:id="215" w:name="_Ref524444645"/>
    </w:p>
    <w:p w14:paraId="686A0B76" w14:textId="70B36D4E" w:rsidR="000A17FF" w:rsidRPr="00D7247B" w:rsidRDefault="000A17FF" w:rsidP="00D7247B">
      <w:pPr>
        <w:jc w:val="right"/>
      </w:pPr>
      <w:bookmarkStart w:id="216" w:name="_Ref526350228"/>
      <w:r w:rsidRPr="00D7247B">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49</w:t>
      </w:r>
      <w:r w:rsidR="00FA22F8">
        <w:rPr>
          <w:noProof/>
        </w:rPr>
        <w:fldChar w:fldCharType="end"/>
      </w:r>
      <w:bookmarkEnd w:id="215"/>
      <w:bookmarkEnd w:id="216"/>
    </w:p>
    <w:p w14:paraId="4746A587" w14:textId="73EFB718" w:rsidR="00B07D10" w:rsidRDefault="000A17FF" w:rsidP="000A17FF">
      <w:pPr>
        <w:spacing w:after="120"/>
        <w:jc w:val="center"/>
        <w:rPr>
          <w:noProof/>
          <w:szCs w:val="22"/>
          <w:lang w:eastAsia="lv-LV"/>
        </w:rPr>
      </w:pPr>
      <w:r>
        <w:rPr>
          <w:b/>
          <w:sz w:val="22"/>
          <w:szCs w:val="22"/>
        </w:rPr>
        <w:t>M</w:t>
      </w:r>
      <w:r w:rsidRPr="00B07D10">
        <w:rPr>
          <w:b/>
          <w:sz w:val="22"/>
          <w:szCs w:val="22"/>
        </w:rPr>
        <w:t>inistriju izdevumi preses abonēšanai 2017.g.-2020.g.</w:t>
      </w:r>
    </w:p>
    <w:p w14:paraId="4E50151F" w14:textId="3C96CC99" w:rsidR="00B0593F" w:rsidRPr="00B07D10" w:rsidRDefault="00F73976" w:rsidP="000A17FF">
      <w:pPr>
        <w:spacing w:after="120"/>
        <w:jc w:val="center"/>
        <w:rPr>
          <w:rFonts w:eastAsia="Times New Roman" w:cs="Times New Roman"/>
          <w:lang w:eastAsia="lv-LV"/>
        </w:rPr>
      </w:pPr>
      <w:r>
        <w:rPr>
          <w:noProof/>
          <w:lang w:eastAsia="lv-LV"/>
        </w:rPr>
        <w:drawing>
          <wp:inline distT="0" distB="0" distL="0" distR="0" wp14:anchorId="0033E30D" wp14:editId="4FB52045">
            <wp:extent cx="5760085" cy="3086100"/>
            <wp:effectExtent l="0" t="0" r="1206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C4908F3" w14:textId="77777777" w:rsidR="00B07D10" w:rsidRDefault="00B07D10" w:rsidP="00BC1038">
      <w:pPr>
        <w:spacing w:after="120"/>
        <w:ind w:firstLine="709"/>
        <w:rPr>
          <w:rFonts w:eastAsia="Times New Roman" w:cs="Times New Roman"/>
          <w:lang w:eastAsia="lv-LV"/>
        </w:rPr>
      </w:pPr>
      <w:r w:rsidRPr="00B07D10">
        <w:rPr>
          <w:rFonts w:eastAsia="Times New Roman" w:cs="Times New Roman"/>
          <w:lang w:eastAsia="lv-LV"/>
        </w:rPr>
        <w:t xml:space="preserve">ĀM 2017. un 2018.gadā izdevumi vidēji ir 68 000 </w:t>
      </w:r>
      <w:r w:rsidRPr="00B07D10">
        <w:rPr>
          <w:rFonts w:eastAsia="Times New Roman" w:cs="Times New Roman"/>
          <w:i/>
          <w:lang w:eastAsia="lv-LV"/>
        </w:rPr>
        <w:t>euro</w:t>
      </w:r>
      <w:r w:rsidRPr="00B07D10">
        <w:rPr>
          <w:rFonts w:eastAsia="Times New Roman" w:cs="Times New Roman"/>
          <w:lang w:eastAsia="lv-LV"/>
        </w:rPr>
        <w:t xml:space="preserve">, bet 2019. un 2020.gadā parādās straujš kritums  par aptuveni 24 000 </w:t>
      </w:r>
      <w:r w:rsidRPr="00B07D10">
        <w:rPr>
          <w:rFonts w:eastAsia="Times New Roman" w:cs="Times New Roman"/>
          <w:i/>
          <w:lang w:eastAsia="lv-LV"/>
        </w:rPr>
        <w:t>euro</w:t>
      </w:r>
      <w:r w:rsidRPr="00B07D10">
        <w:rPr>
          <w:rFonts w:eastAsia="Times New Roman" w:cs="Times New Roman"/>
          <w:lang w:eastAsia="lv-LV"/>
        </w:rPr>
        <w:t>, kas ir saistīts ar to, ka ministrija vēl nav pieņēmusi lēmumu par LETA pakalpojumu izmantošanu šajos gados un attiecīgi nav norādījusi plānotās summas.</w:t>
      </w:r>
    </w:p>
    <w:p w14:paraId="18E95B79" w14:textId="15D7E122" w:rsidR="000A17FF" w:rsidRPr="00D7247B" w:rsidRDefault="000A17FF" w:rsidP="00D7247B">
      <w:pPr>
        <w:jc w:val="right"/>
      </w:pPr>
      <w:bookmarkStart w:id="217" w:name="_Ref524444744"/>
      <w:r w:rsidRPr="00D7247B">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50</w:t>
      </w:r>
      <w:r w:rsidR="00FA22F8">
        <w:rPr>
          <w:noProof/>
        </w:rPr>
        <w:fldChar w:fldCharType="end"/>
      </w:r>
      <w:bookmarkEnd w:id="217"/>
    </w:p>
    <w:p w14:paraId="4B66FAE9" w14:textId="77777777" w:rsidR="00B07D10" w:rsidRPr="00B07D10" w:rsidRDefault="000A17FF" w:rsidP="000A17FF">
      <w:pPr>
        <w:spacing w:after="120"/>
        <w:jc w:val="center"/>
        <w:rPr>
          <w:rFonts w:eastAsia="Times New Roman" w:cs="Times New Roman"/>
          <w:lang w:eastAsia="lv-LV"/>
        </w:rPr>
      </w:pPr>
      <w:r w:rsidRPr="00B07D10">
        <w:rPr>
          <w:b/>
          <w:sz w:val="22"/>
          <w:szCs w:val="22"/>
        </w:rPr>
        <w:t>Desmit visbiežāk abonēto</w:t>
      </w:r>
      <w:r w:rsidRPr="00B07D10">
        <w:rPr>
          <w:sz w:val="22"/>
          <w:szCs w:val="22"/>
        </w:rPr>
        <w:t xml:space="preserve"> </w:t>
      </w:r>
      <w:r w:rsidRPr="00B07D10">
        <w:rPr>
          <w:b/>
          <w:sz w:val="22"/>
          <w:szCs w:val="22"/>
        </w:rPr>
        <w:t>preses izdevumu uzskaitījums 2017.g.-2020.g.</w:t>
      </w:r>
    </w:p>
    <w:p w14:paraId="48B4A133" w14:textId="77777777" w:rsidR="00B07D10" w:rsidRPr="00B07D10" w:rsidRDefault="00B07D10" w:rsidP="00B07D10">
      <w:pPr>
        <w:spacing w:after="120"/>
        <w:jc w:val="center"/>
        <w:rPr>
          <w:rFonts w:eastAsia="Times New Roman" w:cs="Times New Roman"/>
          <w:lang w:eastAsia="lv-LV"/>
        </w:rPr>
      </w:pPr>
      <w:r w:rsidRPr="00B07D10">
        <w:rPr>
          <w:noProof/>
          <w:szCs w:val="22"/>
          <w:lang w:eastAsia="lv-LV"/>
        </w:rPr>
        <w:drawing>
          <wp:inline distT="0" distB="0" distL="0" distR="0" wp14:anchorId="2DA8C834" wp14:editId="32594787">
            <wp:extent cx="5663821" cy="2927350"/>
            <wp:effectExtent l="0" t="0" r="13335" b="63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498F239" w14:textId="77777777" w:rsidR="00B07D10" w:rsidRPr="00B07D10" w:rsidRDefault="00B07D10" w:rsidP="00BC1038">
      <w:pPr>
        <w:spacing w:after="120"/>
        <w:ind w:firstLine="720"/>
        <w:rPr>
          <w:rFonts w:eastAsia="Times New Roman" w:cs="Times New Roman"/>
          <w:lang w:eastAsia="lv-LV"/>
        </w:rPr>
      </w:pPr>
      <w:r w:rsidRPr="00B07D10">
        <w:rPr>
          <w:rFonts w:eastAsia="Times New Roman" w:cs="Times New Roman"/>
          <w:lang w:eastAsia="lv-LV"/>
        </w:rPr>
        <w:t>Kopumā vidēji 2017.gadā tika veikti  1 313 preses izdevumu abonēšanas gadījumi, no tiem 990 drukātā formātā un 215 elektroniskā formātā, 48 drukātā formātā, bet kā bonuss arī elektroniskā formātā un 60 gan drukātā, gan elektroniskā. Abonētie preses izdevumi drukātajā formātā ir vairākumā, un ministrijas to izskaidro ar šādiem aspektiem:</w:t>
      </w:r>
    </w:p>
    <w:p w14:paraId="0A91669A" w14:textId="77777777" w:rsidR="00B07D10" w:rsidRPr="00B07D10" w:rsidRDefault="00B07D10" w:rsidP="00F24E16">
      <w:pPr>
        <w:numPr>
          <w:ilvl w:val="0"/>
          <w:numId w:val="25"/>
        </w:numPr>
        <w:spacing w:after="120"/>
        <w:rPr>
          <w:rFonts w:eastAsia="Times New Roman" w:cs="Times New Roman"/>
          <w:lang w:eastAsia="lv-LV"/>
        </w:rPr>
      </w:pPr>
      <w:r w:rsidRPr="00B07D10">
        <w:rPr>
          <w:rFonts w:eastAsia="Times New Roman" w:cs="Times New Roman"/>
          <w:lang w:eastAsia="lv-LV"/>
        </w:rPr>
        <w:lastRenderedPageBreak/>
        <w:t xml:space="preserve">liela daļa no šiem preses izdevumiem nav pieejami elektroniskā formātā; </w:t>
      </w:r>
    </w:p>
    <w:p w14:paraId="0719D905" w14:textId="77777777" w:rsidR="00B07D10" w:rsidRPr="00B07D10" w:rsidRDefault="00B07D10" w:rsidP="00F24E16">
      <w:pPr>
        <w:numPr>
          <w:ilvl w:val="0"/>
          <w:numId w:val="25"/>
        </w:numPr>
        <w:spacing w:after="120"/>
        <w:rPr>
          <w:rFonts w:eastAsia="Times New Roman" w:cs="Times New Roman"/>
          <w:lang w:eastAsia="lv-LV"/>
        </w:rPr>
      </w:pPr>
      <w:r w:rsidRPr="00B07D10">
        <w:rPr>
          <w:rFonts w:eastAsia="Times New Roman" w:cs="Times New Roman"/>
          <w:lang w:eastAsia="lv-LV"/>
        </w:rPr>
        <w:t xml:space="preserve">abonējot elektroniski, </w:t>
      </w:r>
      <w:r w:rsidRPr="00B07D10">
        <w:rPr>
          <w:szCs w:val="22"/>
        </w:rPr>
        <w:t>var nebūt</w:t>
      </w:r>
      <w:r w:rsidRPr="00B07D10">
        <w:rPr>
          <w:rFonts w:eastAsia="Times New Roman" w:cs="Times New Roman"/>
          <w:lang w:eastAsia="lv-LV"/>
        </w:rPr>
        <w:t xml:space="preserve"> pieejami </w:t>
      </w:r>
      <w:r w:rsidRPr="00B07D10">
        <w:rPr>
          <w:szCs w:val="22"/>
        </w:rPr>
        <w:t>pilnīgi visi drukātajā formātā publicētie materiāli</w:t>
      </w:r>
      <w:r w:rsidRPr="00B07D10">
        <w:rPr>
          <w:rFonts w:eastAsia="Times New Roman" w:cs="Times New Roman"/>
          <w:lang w:eastAsia="lv-LV"/>
        </w:rPr>
        <w:t xml:space="preserve"> (piemēram, dažādi pielikumi);</w:t>
      </w:r>
    </w:p>
    <w:p w14:paraId="05A75BB4" w14:textId="77777777" w:rsidR="00B07D10" w:rsidRPr="00B07D10" w:rsidRDefault="00B07D10" w:rsidP="00F24E16">
      <w:pPr>
        <w:numPr>
          <w:ilvl w:val="0"/>
          <w:numId w:val="25"/>
        </w:numPr>
        <w:spacing w:after="120"/>
        <w:rPr>
          <w:rFonts w:eastAsia="Times New Roman" w:cs="Times New Roman"/>
          <w:lang w:eastAsia="lv-LV"/>
        </w:rPr>
      </w:pPr>
      <w:r w:rsidRPr="00B07D10">
        <w:rPr>
          <w:rFonts w:eastAsia="Times New Roman" w:cs="Times New Roman"/>
          <w:lang w:eastAsia="lv-LV"/>
        </w:rPr>
        <w:t>drukātais formāts ir ērtāks lietošanā un pieejamāks lielākam lietotāju lokam, tas ir vienmēr pieejams par komunikāciju atbildīgajā struktūrvienībā. I</w:t>
      </w:r>
      <w:r w:rsidRPr="00B07D10">
        <w:rPr>
          <w:szCs w:val="22"/>
        </w:rPr>
        <w:t>r iespējams dalīties ar kolēģiem, izkopēt vai ieskenēt vajadzīgās publikācijas. Elektroniski abonētā prese pieejama tikai konkrētiem lietotājiem ar attiecīgi ievadāmām individuālām citiem neizplatāmām parolēm un lietotājvārdiem</w:t>
      </w:r>
      <w:r w:rsidRPr="00B07D10">
        <w:rPr>
          <w:rFonts w:eastAsia="Times New Roman" w:cs="Times New Roman"/>
          <w:lang w:eastAsia="lv-LV"/>
        </w:rPr>
        <w:t>;</w:t>
      </w:r>
    </w:p>
    <w:p w14:paraId="0075B56D" w14:textId="77777777" w:rsidR="00B07D10" w:rsidRPr="00B07D10" w:rsidRDefault="00B07D10" w:rsidP="00F24E16">
      <w:pPr>
        <w:numPr>
          <w:ilvl w:val="0"/>
          <w:numId w:val="25"/>
        </w:numPr>
        <w:spacing w:after="120"/>
        <w:rPr>
          <w:rFonts w:eastAsia="Times New Roman" w:cs="Times New Roman"/>
          <w:lang w:eastAsia="lv-LV"/>
        </w:rPr>
      </w:pPr>
      <w:r w:rsidRPr="00B07D10">
        <w:rPr>
          <w:rFonts w:eastAsia="Times New Roman" w:cs="Times New Roman"/>
          <w:lang w:eastAsia="lv-LV"/>
        </w:rPr>
        <w:t xml:space="preserve">drukāto formātu ir iespējams </w:t>
      </w:r>
      <w:r w:rsidRPr="00B07D10">
        <w:rPr>
          <w:szCs w:val="22"/>
        </w:rPr>
        <w:t xml:space="preserve">lasīt jebkurā vietā, kur nav interneta pieslēguma, kā arī </w:t>
      </w:r>
      <w:r w:rsidRPr="00B07D10">
        <w:rPr>
          <w:rFonts w:eastAsia="Times New Roman" w:cs="Times New Roman"/>
          <w:lang w:eastAsia="lv-LV"/>
        </w:rPr>
        <w:t>ņemt līdzi darba izbraukumos (piemēram, vides inspektori utt.);</w:t>
      </w:r>
    </w:p>
    <w:p w14:paraId="3EBDD071" w14:textId="77777777" w:rsidR="00B07D10" w:rsidRPr="00B07D10" w:rsidRDefault="00B07D10" w:rsidP="00F24E16">
      <w:pPr>
        <w:numPr>
          <w:ilvl w:val="0"/>
          <w:numId w:val="25"/>
        </w:numPr>
        <w:spacing w:after="120"/>
        <w:rPr>
          <w:rFonts w:eastAsia="Times New Roman" w:cs="Times New Roman"/>
          <w:lang w:eastAsia="lv-LV"/>
        </w:rPr>
      </w:pPr>
      <w:r w:rsidRPr="00B07D10">
        <w:rPr>
          <w:rFonts w:eastAsia="Times New Roman" w:cs="Times New Roman"/>
          <w:lang w:eastAsia="lv-LV"/>
        </w:rPr>
        <w:t xml:space="preserve">drukātajā presē izvietotam materiālam piemīt </w:t>
      </w:r>
      <w:r w:rsidRPr="00B07D10">
        <w:rPr>
          <w:szCs w:val="22"/>
        </w:rPr>
        <w:t>loģisks, viegli identificējams un ātrai orientācijai atbilstošs izkārtojums;</w:t>
      </w:r>
    </w:p>
    <w:p w14:paraId="12F26196" w14:textId="77777777" w:rsidR="00B07D10" w:rsidRPr="00B07D10" w:rsidRDefault="00B07D10" w:rsidP="00F24E16">
      <w:pPr>
        <w:numPr>
          <w:ilvl w:val="0"/>
          <w:numId w:val="25"/>
        </w:numPr>
        <w:spacing w:after="120"/>
        <w:rPr>
          <w:rFonts w:eastAsia="Times New Roman" w:cs="Times New Roman"/>
          <w:lang w:eastAsia="lv-LV"/>
        </w:rPr>
      </w:pPr>
      <w:r w:rsidRPr="00B07D10">
        <w:rPr>
          <w:rFonts w:eastAsia="Times New Roman" w:cs="Times New Roman"/>
          <w:lang w:eastAsia="lv-LV"/>
        </w:rPr>
        <w:t>veicot abonēšanu, ministrijas izvērtē izdevīgākos piedāvājumus (tostarp iespēju abonēt drukātā un elektroniskā formātā komplektus, saņemt apjoma atlaides, saņemt atlaides citiem pakalpojumiem, piemēram, semināriem, utt.).</w:t>
      </w:r>
    </w:p>
    <w:p w14:paraId="779670F6" w14:textId="081F7D96" w:rsidR="000A17FF" w:rsidRDefault="00B07D10" w:rsidP="00BC1038">
      <w:pPr>
        <w:spacing w:after="120"/>
        <w:ind w:firstLine="720"/>
        <w:rPr>
          <w:rFonts w:eastAsia="Times New Roman" w:cs="Times New Roman"/>
          <w:lang w:eastAsia="lv-LV"/>
        </w:rPr>
      </w:pPr>
      <w:r w:rsidRPr="00B07D10">
        <w:rPr>
          <w:rFonts w:eastAsia="Times New Roman" w:cs="Times New Roman"/>
          <w:lang w:eastAsia="lv-LV"/>
        </w:rPr>
        <w:t xml:space="preserve">Biežāk abonētais žurnāls ir “Jurista Vārds”. </w:t>
      </w:r>
      <w:r w:rsidR="00DB5D2E">
        <w:rPr>
          <w:rFonts w:eastAsia="Times New Roman" w:cs="Times New Roman"/>
          <w:lang w:eastAsia="lv-LV"/>
        </w:rPr>
        <w:t>Žurnāli</w:t>
      </w:r>
      <w:r w:rsidR="00DB5D2E" w:rsidRPr="00B07D10">
        <w:rPr>
          <w:rFonts w:eastAsia="Times New Roman" w:cs="Times New Roman"/>
          <w:lang w:eastAsia="lv-LV"/>
        </w:rPr>
        <w:t xml:space="preserve"> </w:t>
      </w:r>
      <w:r w:rsidR="00DB5D2E">
        <w:rPr>
          <w:rFonts w:eastAsia="Times New Roman" w:cs="Times New Roman"/>
          <w:lang w:eastAsia="lv-LV"/>
        </w:rPr>
        <w:t>“</w:t>
      </w:r>
      <w:r w:rsidRPr="00B07D10">
        <w:rPr>
          <w:rFonts w:eastAsia="Times New Roman" w:cs="Times New Roman"/>
          <w:lang w:eastAsia="lv-LV"/>
        </w:rPr>
        <w:t>iFinanses</w:t>
      </w:r>
      <w:r w:rsidR="00DB5D2E">
        <w:rPr>
          <w:rFonts w:eastAsia="Times New Roman" w:cs="Times New Roman"/>
          <w:lang w:eastAsia="lv-LV"/>
        </w:rPr>
        <w:t>”</w:t>
      </w:r>
      <w:r w:rsidRPr="00B07D10">
        <w:rPr>
          <w:rFonts w:eastAsia="Times New Roman" w:cs="Times New Roman"/>
          <w:lang w:eastAsia="lv-LV"/>
        </w:rPr>
        <w:t xml:space="preserve"> un “Bilance” tiek abonēti gandrīz vienādā skaitā, vidēji 50 abonēšanas</w:t>
      </w:r>
      <w:r w:rsidR="000A17FF">
        <w:rPr>
          <w:rFonts w:eastAsia="Times New Roman" w:cs="Times New Roman"/>
          <w:lang w:eastAsia="lv-LV"/>
        </w:rPr>
        <w:t xml:space="preserve"> gadījumu katram izdevumam</w:t>
      </w:r>
      <w:r w:rsidRPr="00B07D10">
        <w:rPr>
          <w:rFonts w:eastAsia="Times New Roman" w:cs="Times New Roman"/>
          <w:lang w:eastAsia="lv-LV"/>
        </w:rPr>
        <w:t xml:space="preserve"> (</w:t>
      </w:r>
      <w:r w:rsidR="001420EB">
        <w:rPr>
          <w:rFonts w:eastAsia="Times New Roman" w:cs="Times New Roman"/>
          <w:lang w:eastAsia="lv-LV"/>
        </w:rPr>
        <w:t>Attēls Nr. 50</w:t>
      </w:r>
      <w:r w:rsidRPr="00B07D10">
        <w:rPr>
          <w:rFonts w:eastAsia="Times New Roman" w:cs="Times New Roman"/>
          <w:lang w:eastAsia="lv-LV"/>
        </w:rPr>
        <w:t>).</w:t>
      </w:r>
    </w:p>
    <w:p w14:paraId="6178736B" w14:textId="360DB8CF" w:rsidR="00B07D10" w:rsidRPr="00D7247B" w:rsidRDefault="000A17FF" w:rsidP="00D7247B">
      <w:pPr>
        <w:jc w:val="right"/>
      </w:pPr>
      <w:bookmarkStart w:id="218" w:name="_Ref524444815"/>
      <w:r w:rsidRPr="00D7247B">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51</w:t>
      </w:r>
      <w:r w:rsidR="00FA22F8">
        <w:rPr>
          <w:noProof/>
        </w:rPr>
        <w:fldChar w:fldCharType="end"/>
      </w:r>
      <w:bookmarkEnd w:id="218"/>
      <w:r w:rsidR="00B07D10" w:rsidRPr="00D7247B">
        <w:t xml:space="preserve"> </w:t>
      </w:r>
    </w:p>
    <w:p w14:paraId="64F0B8FE" w14:textId="77777777" w:rsidR="00B07D10" w:rsidRPr="00B07D10" w:rsidRDefault="000A17FF" w:rsidP="000A17FF">
      <w:pPr>
        <w:spacing w:after="120"/>
        <w:ind w:firstLine="567"/>
        <w:rPr>
          <w:rFonts w:eastAsia="Times New Roman" w:cs="Times New Roman"/>
          <w:lang w:eastAsia="lv-LV"/>
        </w:rPr>
      </w:pPr>
      <w:r w:rsidRPr="00B07D10">
        <w:rPr>
          <w:b/>
          <w:sz w:val="22"/>
          <w:szCs w:val="22"/>
        </w:rPr>
        <w:t>Desmit finansiālajā izteiksmē abonētākie preses izdevumi (izņemot LETA) 2017.g.-2020.g.</w:t>
      </w:r>
    </w:p>
    <w:p w14:paraId="01F5E269" w14:textId="77777777" w:rsidR="00B07D10" w:rsidRPr="00B07D10" w:rsidRDefault="00B07D10" w:rsidP="00B07D10">
      <w:pPr>
        <w:spacing w:after="120"/>
        <w:jc w:val="center"/>
        <w:rPr>
          <w:rFonts w:eastAsia="Times New Roman" w:cs="Times New Roman"/>
          <w:lang w:eastAsia="lv-LV"/>
        </w:rPr>
      </w:pPr>
      <w:r w:rsidRPr="00B07D10">
        <w:rPr>
          <w:noProof/>
          <w:szCs w:val="22"/>
          <w:lang w:eastAsia="lv-LV"/>
        </w:rPr>
        <w:drawing>
          <wp:inline distT="0" distB="0" distL="0" distR="0" wp14:anchorId="2D086C4F" wp14:editId="2619C2E3">
            <wp:extent cx="5656580" cy="3104865"/>
            <wp:effectExtent l="0" t="0" r="1270" b="63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0FB8C78" w14:textId="570D232F" w:rsidR="00B07D10" w:rsidRPr="00B07D10" w:rsidRDefault="000A17FF" w:rsidP="00BC1038">
      <w:pPr>
        <w:spacing w:after="120"/>
        <w:ind w:firstLine="720"/>
        <w:rPr>
          <w:rFonts w:eastAsia="Times New Roman" w:cs="Times New Roman"/>
          <w:lang w:eastAsia="lv-LV"/>
        </w:rPr>
      </w:pPr>
      <w:r>
        <w:rPr>
          <w:rFonts w:eastAsia="Times New Roman" w:cs="Times New Roman"/>
          <w:lang w:eastAsia="lv-LV"/>
        </w:rPr>
        <w:t xml:space="preserve">Finansiāli ietilpīgākie </w:t>
      </w:r>
      <w:r w:rsidR="00B07D10" w:rsidRPr="00B07D10">
        <w:rPr>
          <w:rFonts w:eastAsia="Times New Roman" w:cs="Times New Roman"/>
          <w:lang w:eastAsia="lv-LV"/>
        </w:rPr>
        <w:t xml:space="preserve">preses abonēšanas izdevumi ir par žurnālu “Jurista vārds” 2017.gadā – aptuveni 16 000 </w:t>
      </w:r>
      <w:r w:rsidR="00B07D10" w:rsidRPr="00B07D10">
        <w:rPr>
          <w:rFonts w:eastAsia="Times New Roman" w:cs="Times New Roman"/>
          <w:i/>
          <w:lang w:eastAsia="lv-LV"/>
        </w:rPr>
        <w:t>euro</w:t>
      </w:r>
      <w:r w:rsidR="00B07D10" w:rsidRPr="00B07D10">
        <w:rPr>
          <w:rFonts w:eastAsia="Times New Roman" w:cs="Times New Roman"/>
          <w:lang w:eastAsia="lv-LV"/>
        </w:rPr>
        <w:t xml:space="preserve">, savukārt turpmākajos gados tas pieaudzis par nepilniem 2 000 </w:t>
      </w:r>
      <w:r w:rsidR="00B07D10" w:rsidRPr="00B07D10">
        <w:rPr>
          <w:rFonts w:eastAsia="Times New Roman" w:cs="Times New Roman"/>
          <w:i/>
          <w:lang w:eastAsia="lv-LV"/>
        </w:rPr>
        <w:t>euro</w:t>
      </w:r>
      <w:r w:rsidR="00B07D10" w:rsidRPr="00B07D10">
        <w:rPr>
          <w:rFonts w:eastAsia="Times New Roman" w:cs="Times New Roman"/>
          <w:lang w:eastAsia="lv-LV"/>
        </w:rPr>
        <w:t xml:space="preserve"> gadā (</w:t>
      </w:r>
      <w:r w:rsidR="001420EB">
        <w:rPr>
          <w:rFonts w:eastAsia="Times New Roman" w:cs="Times New Roman"/>
          <w:lang w:eastAsia="lv-LV"/>
        </w:rPr>
        <w:t>Attēls Nr. 51</w:t>
      </w:r>
      <w:r w:rsidR="00B07D10" w:rsidRPr="00B07D10">
        <w:rPr>
          <w:rFonts w:eastAsia="Times New Roman" w:cs="Times New Roman"/>
          <w:lang w:eastAsia="lv-LV"/>
        </w:rPr>
        <w:t xml:space="preserve">). Savukārt, laikraksts “Dienas Bizness” 2017.gadā ir aptuveni 13 000 </w:t>
      </w:r>
      <w:r w:rsidR="00B07D10" w:rsidRPr="00B07D10">
        <w:rPr>
          <w:rFonts w:eastAsia="Times New Roman" w:cs="Times New Roman"/>
          <w:i/>
          <w:lang w:eastAsia="lv-LV"/>
        </w:rPr>
        <w:t>euro</w:t>
      </w:r>
      <w:r w:rsidR="00B07D10" w:rsidRPr="00B07D10">
        <w:rPr>
          <w:rFonts w:eastAsia="Times New Roman" w:cs="Times New Roman"/>
          <w:lang w:eastAsia="lv-LV"/>
        </w:rPr>
        <w:t xml:space="preserve">, bet turpmākajos gados samazinās par nepilniem 3 000 </w:t>
      </w:r>
      <w:r w:rsidR="00B07D10" w:rsidRPr="00B07D10">
        <w:rPr>
          <w:rFonts w:eastAsia="Times New Roman" w:cs="Times New Roman"/>
          <w:i/>
          <w:lang w:eastAsia="lv-LV"/>
        </w:rPr>
        <w:t>euro</w:t>
      </w:r>
      <w:r w:rsidR="00B07D10" w:rsidRPr="00B07D10">
        <w:rPr>
          <w:rFonts w:eastAsia="Times New Roman" w:cs="Times New Roman"/>
          <w:lang w:eastAsia="lv-LV"/>
        </w:rPr>
        <w:t xml:space="preserve">. Preses abonēšanas izdevumi par laikrakstu “Latvijas Avīze” ir vidēji 9 000 </w:t>
      </w:r>
      <w:r w:rsidR="00B07D10" w:rsidRPr="00B07D10">
        <w:rPr>
          <w:rFonts w:eastAsia="Times New Roman" w:cs="Times New Roman"/>
          <w:i/>
          <w:lang w:eastAsia="lv-LV"/>
        </w:rPr>
        <w:t>euro</w:t>
      </w:r>
      <w:r w:rsidR="00B07D10" w:rsidRPr="00B07D10">
        <w:rPr>
          <w:rFonts w:eastAsia="Times New Roman" w:cs="Times New Roman"/>
          <w:lang w:eastAsia="lv-LV"/>
        </w:rPr>
        <w:t xml:space="preserve"> gadā. </w:t>
      </w:r>
      <w:r w:rsidR="00DB5D2E">
        <w:rPr>
          <w:rFonts w:eastAsia="Times New Roman" w:cs="Times New Roman"/>
          <w:lang w:eastAsia="lv-LV"/>
        </w:rPr>
        <w:t>Jāatzīmē, ka š</w:t>
      </w:r>
      <w:r w:rsidR="00B07D10" w:rsidRPr="00B07D10">
        <w:rPr>
          <w:rFonts w:eastAsia="Times New Roman" w:cs="Times New Roman"/>
          <w:lang w:eastAsia="lv-LV"/>
        </w:rPr>
        <w:t>ajā attēlā nav uzrādīti dati par LETA pakalpojuma izmantošanas izdevumiem.</w:t>
      </w:r>
    </w:p>
    <w:p w14:paraId="5D48A585" w14:textId="77777777" w:rsidR="00B07D10" w:rsidRPr="00B07D10" w:rsidRDefault="00B07D10" w:rsidP="00BC1038">
      <w:pPr>
        <w:spacing w:after="120"/>
        <w:ind w:firstLine="720"/>
        <w:rPr>
          <w:rFonts w:eastAsia="Times New Roman" w:cs="Times New Roman"/>
          <w:lang w:eastAsia="lv-LV"/>
        </w:rPr>
      </w:pPr>
      <w:r w:rsidRPr="00B07D10">
        <w:rPr>
          <w:rFonts w:eastAsia="Times New Roman" w:cs="Times New Roman"/>
          <w:lang w:eastAsia="lv-LV"/>
        </w:rPr>
        <w:t xml:space="preserve">Abonēto preses izdevumu klāsts ir ļoti daudzveidīgs, ņemot vērā ministrijas vai tās padotības iestāžu darbības specifiku. </w:t>
      </w:r>
      <w:r w:rsidR="00D4795C">
        <w:rPr>
          <w:rFonts w:eastAsia="Times New Roman" w:cs="Times New Roman"/>
          <w:lang w:eastAsia="lv-LV"/>
        </w:rPr>
        <w:t>Piemēram</w:t>
      </w:r>
      <w:r w:rsidRPr="00B07D10">
        <w:rPr>
          <w:rFonts w:eastAsia="Times New Roman" w:cs="Times New Roman"/>
          <w:lang w:eastAsia="lv-LV"/>
        </w:rPr>
        <w:t xml:space="preserve">, Patērētāju tiesību aizsardzības birojs abonē plašu klāstu ar laikrakstiem, īstenojot negodīgas komercprakses uzraudzības funkciju. Iestādes, </w:t>
      </w:r>
      <w:r w:rsidRPr="00B07D10">
        <w:rPr>
          <w:rFonts w:eastAsia="Times New Roman" w:cs="Times New Roman"/>
          <w:lang w:eastAsia="lv-LV"/>
        </w:rPr>
        <w:lastRenderedPageBreak/>
        <w:t xml:space="preserve">kam struktūrvienības atrodas visā Latvijas teritorijā, abonē vietējos laikrakstus (PVD, tiesas, VID, Lauku atbalsta dienests un Valsts meža dienests), savukārt ārvalstu pārstāvniecības abonē ārvalstu laikrakstus, kas ir salīdzinoši dārgi (vēstniecības un LIAA pārstāvniecības).  Ievērojama daļa iestāžu abonē vispārīga rakstura laikrakstus, kuros tiek ievietoti dažādi viedokļi un informācijas analīze par sabiedrībā notiekošām tēmām, kā arī laikrakstus iestāžu atbalsta funkciju veikšanai (grāmatvedība, juridiskais dienests utml.). </w:t>
      </w:r>
    </w:p>
    <w:p w14:paraId="4702CC90" w14:textId="77777777" w:rsidR="00B07D10" w:rsidRPr="00B07D10" w:rsidRDefault="00D4795C" w:rsidP="00BC1038">
      <w:pPr>
        <w:spacing w:after="120"/>
        <w:ind w:firstLine="720"/>
        <w:rPr>
          <w:rFonts w:eastAsia="Times New Roman" w:cs="Times New Roman"/>
          <w:lang w:eastAsia="lv-LV"/>
        </w:rPr>
      </w:pPr>
      <w:r>
        <w:rPr>
          <w:rFonts w:eastAsia="Times New Roman" w:cs="Times New Roman"/>
          <w:b/>
          <w:lang w:eastAsia="lv-LV"/>
        </w:rPr>
        <w:t xml:space="preserve">Veicot analīzi </w:t>
      </w:r>
      <w:r w:rsidR="00B07D10" w:rsidRPr="00B07D10">
        <w:rPr>
          <w:rFonts w:eastAsia="Times New Roman" w:cs="Times New Roman"/>
          <w:b/>
          <w:lang w:eastAsia="lv-LV"/>
        </w:rPr>
        <w:t>iestāžu</w:t>
      </w:r>
      <w:r>
        <w:rPr>
          <w:rFonts w:eastAsia="Times New Roman" w:cs="Times New Roman"/>
          <w:b/>
          <w:lang w:eastAsia="lv-LV"/>
        </w:rPr>
        <w:t xml:space="preserve"> laikrakstu abonēšanas tendencēm</w:t>
      </w:r>
      <w:r w:rsidR="00B07D10" w:rsidRPr="00B07D10">
        <w:rPr>
          <w:rFonts w:eastAsia="Times New Roman" w:cs="Times New Roman"/>
          <w:b/>
          <w:lang w:eastAsia="lv-LV"/>
        </w:rPr>
        <w:t xml:space="preserve"> un </w:t>
      </w:r>
      <w:r>
        <w:rPr>
          <w:rFonts w:eastAsia="Times New Roman" w:cs="Times New Roman"/>
          <w:b/>
          <w:lang w:eastAsia="lv-LV"/>
        </w:rPr>
        <w:t xml:space="preserve">novērojot </w:t>
      </w:r>
      <w:r w:rsidR="00B07D10" w:rsidRPr="00B07D10">
        <w:rPr>
          <w:rFonts w:eastAsia="Times New Roman" w:cs="Times New Roman"/>
          <w:b/>
          <w:lang w:eastAsia="lv-LV"/>
        </w:rPr>
        <w:t>atšķirīgās prakses, ministrijas aicināmas izvērtēt šādus ieteikumus</w:t>
      </w:r>
      <w:r w:rsidR="00B07D10" w:rsidRPr="00B07D10">
        <w:rPr>
          <w:rFonts w:eastAsia="Times New Roman" w:cs="Times New Roman"/>
          <w:lang w:eastAsia="lv-LV"/>
        </w:rPr>
        <w:t>:</w:t>
      </w:r>
    </w:p>
    <w:p w14:paraId="516E83B5" w14:textId="77777777" w:rsidR="00B07D10" w:rsidRPr="00B07D10" w:rsidRDefault="00B07D10" w:rsidP="00F24E16">
      <w:pPr>
        <w:numPr>
          <w:ilvl w:val="0"/>
          <w:numId w:val="24"/>
        </w:numPr>
        <w:spacing w:after="120"/>
        <w:ind w:left="567" w:hanging="283"/>
        <w:rPr>
          <w:rFonts w:eastAsia="Times New Roman" w:cs="Times New Roman"/>
          <w:lang w:eastAsia="lv-LV"/>
        </w:rPr>
      </w:pPr>
      <w:r w:rsidRPr="00B07D10">
        <w:rPr>
          <w:rFonts w:eastAsia="Times New Roman" w:cs="Times New Roman"/>
          <w:lang w:eastAsia="lv-LV"/>
        </w:rPr>
        <w:t>daudzas iestādes vienlaicīgi abonē laikrakstus, kas pārklājas pēc to satura. Tādā gadījumā  būtu jāizvērtē nepieciešamība un turpmāk ieteicams abonēt tikai vienu no šiem laikrakstiem. Piemēram, tas būtu attiecināms uz “Bilance” un iFinanses, kā arī attiecībā uz juridiska rakstura preses izdevumiem, piemēram Jurista vārds un iTiesības;</w:t>
      </w:r>
    </w:p>
    <w:p w14:paraId="17BF96F7" w14:textId="77777777" w:rsidR="00B07D10" w:rsidRPr="00B07D10" w:rsidRDefault="00B07D10" w:rsidP="00F24E16">
      <w:pPr>
        <w:numPr>
          <w:ilvl w:val="0"/>
          <w:numId w:val="24"/>
        </w:numPr>
        <w:spacing w:after="120"/>
        <w:ind w:left="567" w:hanging="283"/>
        <w:rPr>
          <w:rFonts w:eastAsia="Times New Roman" w:cs="Times New Roman"/>
          <w:lang w:eastAsia="lv-LV"/>
        </w:rPr>
      </w:pPr>
      <w:r w:rsidRPr="00B07D10">
        <w:rPr>
          <w:rFonts w:eastAsia="Times New Roman" w:cs="Times New Roman"/>
          <w:lang w:eastAsia="lv-LV"/>
        </w:rPr>
        <w:t>tiek abonēti vairāki līdzīga rakstura vispārizglītojošie preses izdevumi, vai arī tiek plaši abonēti laikraksti no viena novada. Ieteicams resoriem izvērtēt vai ir nepieciešams abonēt visus laikrakstus no viena novada, iespējas atteikties no kaut kā (no konkrēta laikraksta atteikties vispār vai samazināt abonējamo kopiju skaitu);</w:t>
      </w:r>
    </w:p>
    <w:p w14:paraId="2C0F3DE6" w14:textId="77777777" w:rsidR="00B07D10" w:rsidRPr="00B07D10" w:rsidRDefault="00B07D10" w:rsidP="00F24E16">
      <w:pPr>
        <w:numPr>
          <w:ilvl w:val="0"/>
          <w:numId w:val="24"/>
        </w:numPr>
        <w:spacing w:after="120"/>
        <w:ind w:left="567" w:hanging="283"/>
        <w:rPr>
          <w:rFonts w:eastAsia="Times New Roman" w:cs="Times New Roman"/>
          <w:lang w:eastAsia="lv-LV"/>
        </w:rPr>
      </w:pPr>
      <w:r w:rsidRPr="00B07D10">
        <w:rPr>
          <w:rFonts w:eastAsia="Times New Roman" w:cs="Times New Roman"/>
          <w:lang w:eastAsia="lv-LV"/>
        </w:rPr>
        <w:t>atsevišķos gadījumos abonētiem laikrakstiem ir drīzāk izklaidējošs raksturs, un tos varētu uzskatīt par zemākās prioritātes laikrakstiem. Iestādēm būtu ieteicams izvērtēt un prioritizēt  visus tās abonētos preses izdevumus un izvērtēt iespēju atteikties no zemākās prioritātes laikrakstiem;</w:t>
      </w:r>
    </w:p>
    <w:p w14:paraId="5B806FCD" w14:textId="0385119B" w:rsidR="00B07D10" w:rsidRPr="002F1BBD" w:rsidRDefault="00B07D10" w:rsidP="002F1BBD">
      <w:pPr>
        <w:numPr>
          <w:ilvl w:val="0"/>
          <w:numId w:val="24"/>
        </w:numPr>
        <w:spacing w:after="120"/>
        <w:ind w:left="567" w:hanging="283"/>
        <w:rPr>
          <w:rFonts w:eastAsia="Times New Roman" w:cs="Times New Roman"/>
          <w:lang w:eastAsia="lv-LV"/>
        </w:rPr>
      </w:pPr>
      <w:r w:rsidRPr="00B07D10">
        <w:rPr>
          <w:rFonts w:eastAsia="Times New Roman" w:cs="Times New Roman"/>
          <w:lang w:eastAsia="lv-LV"/>
        </w:rPr>
        <w:t>dažām iestādēm tika identificēti specifiskie gadījumi, kad var atteikties no periodikas iegādes (piemēram, Kompensējamo zāļu saraksts).</w:t>
      </w:r>
    </w:p>
    <w:p w14:paraId="694E0527" w14:textId="77777777" w:rsidR="00B07D10" w:rsidRDefault="00B07D10" w:rsidP="00BC1038">
      <w:pPr>
        <w:spacing w:after="120"/>
        <w:ind w:firstLine="720"/>
        <w:rPr>
          <w:rFonts w:eastAsia="Times New Roman" w:cs="Times New Roman"/>
          <w:lang w:eastAsia="lv-LV"/>
        </w:rPr>
      </w:pPr>
      <w:r w:rsidRPr="00B07D10">
        <w:rPr>
          <w:rFonts w:eastAsia="Times New Roman" w:cs="Times New Roman"/>
          <w:lang w:eastAsia="lv-LV"/>
        </w:rPr>
        <w:t xml:space="preserve">Pie visu iepriekš minēto ieteikumu īstenošanas ietaupījums uz vienu resoru gadā svārstītos līdz 761 </w:t>
      </w:r>
      <w:r w:rsidRPr="00B07D10">
        <w:rPr>
          <w:rFonts w:eastAsia="Times New Roman" w:cs="Times New Roman"/>
          <w:i/>
          <w:lang w:eastAsia="lv-LV"/>
        </w:rPr>
        <w:t>euro</w:t>
      </w:r>
      <w:r w:rsidRPr="00B07D10">
        <w:rPr>
          <w:rFonts w:eastAsia="Times New Roman" w:cs="Times New Roman"/>
          <w:lang w:eastAsia="lv-LV"/>
        </w:rPr>
        <w:t xml:space="preserve"> gadā, savukārt budžetā kopā tie būtu 4 429 </w:t>
      </w:r>
      <w:r w:rsidRPr="00B07D10">
        <w:rPr>
          <w:rFonts w:eastAsia="Times New Roman" w:cs="Times New Roman"/>
          <w:i/>
          <w:lang w:eastAsia="lv-LV"/>
        </w:rPr>
        <w:t>euro</w:t>
      </w:r>
      <w:r w:rsidRPr="00B07D10">
        <w:rPr>
          <w:rFonts w:eastAsia="Times New Roman" w:cs="Times New Roman"/>
          <w:lang w:eastAsia="lv-LV"/>
        </w:rPr>
        <w:t xml:space="preserve"> gadā.</w:t>
      </w:r>
    </w:p>
    <w:p w14:paraId="7128A8C5" w14:textId="6A704633" w:rsidR="00D4795C" w:rsidRPr="00D7247B" w:rsidRDefault="00D4795C" w:rsidP="00D7247B">
      <w:pPr>
        <w:jc w:val="right"/>
      </w:pPr>
      <w:bookmarkStart w:id="219" w:name="_Ref524445556"/>
      <w:r w:rsidRPr="00D7247B">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52</w:t>
      </w:r>
      <w:r w:rsidR="00FA22F8">
        <w:rPr>
          <w:noProof/>
        </w:rPr>
        <w:fldChar w:fldCharType="end"/>
      </w:r>
      <w:bookmarkEnd w:id="219"/>
    </w:p>
    <w:p w14:paraId="3FDF7438" w14:textId="77777777" w:rsidR="00D4795C" w:rsidRPr="00B07D10" w:rsidRDefault="00D4795C" w:rsidP="00D4795C">
      <w:pPr>
        <w:spacing w:after="120"/>
        <w:jc w:val="center"/>
        <w:rPr>
          <w:sz w:val="28"/>
          <w:szCs w:val="28"/>
        </w:rPr>
      </w:pPr>
      <w:r w:rsidRPr="00B07D10">
        <w:rPr>
          <w:b/>
          <w:sz w:val="22"/>
          <w:szCs w:val="22"/>
        </w:rPr>
        <w:t>Izdevumi par LETA pakalpojuma izmantošanu un par pārējās preses abonēšanu 2017.g.-2020.g.</w:t>
      </w:r>
    </w:p>
    <w:p w14:paraId="7A7A5C7C" w14:textId="6B346E37" w:rsidR="00B07D10" w:rsidRPr="00B07D10" w:rsidRDefault="00F73976" w:rsidP="00B07D10">
      <w:pPr>
        <w:tabs>
          <w:tab w:val="left" w:pos="5224"/>
        </w:tabs>
        <w:spacing w:after="120"/>
        <w:jc w:val="center"/>
        <w:rPr>
          <w:sz w:val="28"/>
          <w:szCs w:val="28"/>
        </w:rPr>
      </w:pPr>
      <w:r>
        <w:rPr>
          <w:noProof/>
          <w:lang w:eastAsia="lv-LV"/>
        </w:rPr>
        <w:drawing>
          <wp:inline distT="0" distB="0" distL="0" distR="0" wp14:anchorId="55752A97" wp14:editId="0443930D">
            <wp:extent cx="5640779" cy="3040083"/>
            <wp:effectExtent l="0" t="0" r="17145" b="8255"/>
            <wp:docPr id="223" name="Chart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2F38048" w14:textId="73C81FED" w:rsidR="000209FB" w:rsidRPr="00B07D10" w:rsidRDefault="00B07D10" w:rsidP="00BC1038">
      <w:pPr>
        <w:spacing w:after="120"/>
        <w:ind w:firstLine="720"/>
      </w:pPr>
      <w:r w:rsidRPr="00B07D10">
        <w:t>LETA pakalpojumu izmantošanas izmaksas 2017.gadā veido 6</w:t>
      </w:r>
      <w:r w:rsidR="00F73976">
        <w:t>6</w:t>
      </w:r>
      <w:r w:rsidRPr="00B07D10">
        <w:t xml:space="preserve">% no kopējiem preses abonēšanas izdevumiem, </w:t>
      </w:r>
      <w:r w:rsidR="00F73976">
        <w:t xml:space="preserve">no </w:t>
      </w:r>
      <w:r w:rsidRPr="00B07D10">
        <w:t xml:space="preserve">2018. </w:t>
      </w:r>
      <w:r w:rsidR="00F73976">
        <w:t>līdz</w:t>
      </w:r>
      <w:r w:rsidR="00F73976" w:rsidRPr="00B07D10">
        <w:t xml:space="preserve"> 20</w:t>
      </w:r>
      <w:r w:rsidR="00F73976">
        <w:t>20</w:t>
      </w:r>
      <w:r w:rsidRPr="00B07D10">
        <w:t>.gad</w:t>
      </w:r>
      <w:r w:rsidR="00F73976">
        <w:t>am</w:t>
      </w:r>
      <w:r w:rsidRPr="00B07D10">
        <w:t xml:space="preserve"> –</w:t>
      </w:r>
      <w:r w:rsidR="00D4795C">
        <w:t xml:space="preserve"> </w:t>
      </w:r>
      <w:r w:rsidR="00F73976">
        <w:t>68</w:t>
      </w:r>
      <w:r w:rsidRPr="00B07D10">
        <w:t>%</w:t>
      </w:r>
      <w:r w:rsidR="001420EB">
        <w:t xml:space="preserve"> </w:t>
      </w:r>
      <w:r w:rsidRPr="00B07D10">
        <w:t>(</w:t>
      </w:r>
      <w:r w:rsidR="001420EB">
        <w:t>Attēls Nr. 52</w:t>
      </w:r>
      <w:r w:rsidRPr="00B07D10">
        <w:t xml:space="preserve">). SIF un CZK neizmanto LETA pakalpojumus. Šī pakalpojuma izmaksas no 2018.gada ir pieaugušas un tas izskaidrojams ar to, ka šāda veida pakalpojumu sniedz tikai viens uzņēmums valstī un ir </w:t>
      </w:r>
      <w:r w:rsidRPr="00B07D10">
        <w:lastRenderedPageBreak/>
        <w:t>izveidojusies monopola situācija. Ziņu aģentūra LETA vislielākā mērā nosaka to, par kādiem notikumiem Latvijā un ārvalstīs operatīvi un objektīvi uzzina ministrijas un to iestāžu darbinieki. Informācijas aprite, aktualitātes, jaunumi, mediju monitorings palīdz plānot un veidot ikdienas komunikāciju ar medijiem un sabiedrību kopumā. Tā ir platforma, kur iespējams paust ministriju viedokli par aktuāliem jautājumiem, kā arī operatīvi reaģēt uz melīgu vai nekorekti izplatītu informāciju publiskajā vidē. Publicētās ziņas/preses relīzes/viedokļi par ministriju aktualitātēm un jaunumiem veido secīgu ziņu pārpublicēšanu un citu mediju interesi no interneta portāliem, laikrakstiem, radio un TV kanāliem, tāpēc ziņu aģentūras pakalpojumi palīdz veidot publicitāti par ministrijām.</w:t>
      </w:r>
    </w:p>
    <w:p w14:paraId="4991E73C" w14:textId="5F0D702C" w:rsidR="00D4795C" w:rsidRPr="00D7247B" w:rsidRDefault="00D4795C" w:rsidP="00D7247B">
      <w:pPr>
        <w:jc w:val="right"/>
      </w:pPr>
      <w:bookmarkStart w:id="220" w:name="_Ref524525765"/>
      <w:r w:rsidRPr="00D7247B">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53</w:t>
      </w:r>
      <w:r w:rsidR="00FA22F8">
        <w:rPr>
          <w:noProof/>
        </w:rPr>
        <w:fldChar w:fldCharType="end"/>
      </w:r>
      <w:bookmarkEnd w:id="220"/>
    </w:p>
    <w:p w14:paraId="7D60CED9" w14:textId="77777777" w:rsidR="00B07D10" w:rsidRPr="00B07D10" w:rsidRDefault="00D4795C" w:rsidP="00B9052E">
      <w:pPr>
        <w:spacing w:after="120"/>
        <w:jc w:val="center"/>
      </w:pPr>
      <w:r w:rsidRPr="00B07D10">
        <w:rPr>
          <w:b/>
          <w:sz w:val="22"/>
          <w:szCs w:val="22"/>
        </w:rPr>
        <w:t xml:space="preserve">Ministriju un citu centrālo </w:t>
      </w:r>
      <w:r w:rsidR="00B9052E">
        <w:rPr>
          <w:b/>
          <w:sz w:val="22"/>
          <w:szCs w:val="22"/>
        </w:rPr>
        <w:t xml:space="preserve">valsts iestāžu </w:t>
      </w:r>
      <w:r w:rsidRPr="00B07D10">
        <w:rPr>
          <w:b/>
          <w:sz w:val="22"/>
          <w:szCs w:val="22"/>
        </w:rPr>
        <w:t>izdevumi par LETA pakalpoj</w:t>
      </w:r>
      <w:r w:rsidR="00B9052E">
        <w:rPr>
          <w:b/>
          <w:sz w:val="22"/>
          <w:szCs w:val="22"/>
        </w:rPr>
        <w:t>uma izmantošanu 2017. un 2018.gadā</w:t>
      </w:r>
    </w:p>
    <w:p w14:paraId="7F3255CE" w14:textId="2965DC4B" w:rsidR="00B07D10" w:rsidRPr="00602A0B" w:rsidRDefault="00F73976" w:rsidP="00F73976">
      <w:pPr>
        <w:tabs>
          <w:tab w:val="left" w:pos="6497"/>
        </w:tabs>
        <w:spacing w:after="120"/>
        <w:jc w:val="center"/>
        <w:rPr>
          <w:sz w:val="28"/>
          <w:szCs w:val="28"/>
        </w:rPr>
      </w:pPr>
      <w:r>
        <w:rPr>
          <w:noProof/>
          <w:lang w:eastAsia="lv-LV"/>
        </w:rPr>
        <w:drawing>
          <wp:inline distT="0" distB="0" distL="0" distR="0" wp14:anchorId="43C0EC15" wp14:editId="24036761">
            <wp:extent cx="5760085" cy="3994150"/>
            <wp:effectExtent l="0" t="0" r="12065"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912C3DC" w14:textId="2677AC8B" w:rsidR="00B07D10" w:rsidRPr="00B07D10" w:rsidRDefault="00B07D10" w:rsidP="00BC1038">
      <w:pPr>
        <w:spacing w:after="120"/>
        <w:ind w:firstLine="720"/>
      </w:pPr>
      <w:r w:rsidRPr="00B07D10">
        <w:t xml:space="preserve">Vislielākie LETA pakalpojumu izdevumi </w:t>
      </w:r>
      <w:r w:rsidR="00F73976">
        <w:t xml:space="preserve">2018.gadā </w:t>
      </w:r>
      <w:r w:rsidRPr="00B07D10">
        <w:t xml:space="preserve">ir </w:t>
      </w:r>
      <w:r w:rsidR="00F73976">
        <w:t>E</w:t>
      </w:r>
      <w:r w:rsidRPr="00B07D10">
        <w:t>M (1</w:t>
      </w:r>
      <w:r w:rsidR="00F73976">
        <w:t>3</w:t>
      </w:r>
      <w:r w:rsidRPr="00B07D10">
        <w:t>% no ministriju kopējiem LETA pakalpojumu iz</w:t>
      </w:r>
      <w:r w:rsidR="00602A0B">
        <w:t xml:space="preserve">devumiem), </w:t>
      </w:r>
      <w:r w:rsidR="00F73976">
        <w:t xml:space="preserve">FM </w:t>
      </w:r>
      <w:r w:rsidR="00602A0B">
        <w:t>(1</w:t>
      </w:r>
      <w:r w:rsidR="00F73976">
        <w:t>2</w:t>
      </w:r>
      <w:r w:rsidR="00602A0B">
        <w:t xml:space="preserve">%) un </w:t>
      </w:r>
      <w:r w:rsidR="00F73976">
        <w:t xml:space="preserve">KM </w:t>
      </w:r>
      <w:r w:rsidR="00602A0B">
        <w:t>(</w:t>
      </w:r>
      <w:r w:rsidR="00F73976">
        <w:t>7</w:t>
      </w:r>
      <w:r w:rsidR="00602A0B">
        <w:t xml:space="preserve">%). </w:t>
      </w:r>
      <w:r w:rsidRPr="00B07D10">
        <w:t xml:space="preserve">Vidēji uz vienu ministriju ir 20 000 </w:t>
      </w:r>
      <w:r w:rsidRPr="00B07D10">
        <w:rPr>
          <w:i/>
        </w:rPr>
        <w:t>euro</w:t>
      </w:r>
      <w:r w:rsidRPr="00B07D10">
        <w:t xml:space="preserve"> gadā par šo pakalpojumu izmantošanu.</w:t>
      </w:r>
    </w:p>
    <w:p w14:paraId="6FF0AADB" w14:textId="77777777" w:rsidR="00B07D10" w:rsidRPr="00B07D10" w:rsidRDefault="00B07D10" w:rsidP="00BC1038">
      <w:pPr>
        <w:spacing w:after="120"/>
        <w:ind w:firstLine="720"/>
        <w:rPr>
          <w:rFonts w:eastAsia="Times New Roman" w:cs="Times New Roman"/>
          <w:lang w:eastAsia="lv-LV"/>
        </w:rPr>
      </w:pPr>
      <w:r w:rsidRPr="00B07D10">
        <w:rPr>
          <w:rFonts w:eastAsia="Times New Roman" w:cs="Times New Roman"/>
          <w:lang w:eastAsia="lv-LV"/>
        </w:rPr>
        <w:t xml:space="preserve">Izvērtējot LETA pakalpojumu izdevumus, secināms, ka no valsts budžeta gadā par šo pakalpojumu tiek samaksāts pusmiljons </w:t>
      </w:r>
      <w:r w:rsidRPr="00B07D10">
        <w:rPr>
          <w:rFonts w:eastAsia="Times New Roman" w:cs="Times New Roman"/>
          <w:i/>
          <w:lang w:eastAsia="lv-LV"/>
        </w:rPr>
        <w:t>euro</w:t>
      </w:r>
      <w:r w:rsidRPr="00B07D10">
        <w:rPr>
          <w:rFonts w:eastAsia="Times New Roman" w:cs="Times New Roman"/>
          <w:lang w:eastAsia="lv-LV"/>
        </w:rPr>
        <w:t>, kas ir ievērojama summa. Sarunu laikā ar ministrijām tika identificētas iespējas pārskatīt šā pakalpojuma saņemšanas nosacījumus:</w:t>
      </w:r>
    </w:p>
    <w:p w14:paraId="7ED78EE3" w14:textId="77777777" w:rsidR="00B07D10" w:rsidRPr="00B07D10" w:rsidRDefault="00B07D10" w:rsidP="00F24E16">
      <w:pPr>
        <w:numPr>
          <w:ilvl w:val="0"/>
          <w:numId w:val="24"/>
        </w:numPr>
        <w:spacing w:after="120"/>
        <w:rPr>
          <w:rFonts w:eastAsia="Times New Roman" w:cs="Times New Roman"/>
          <w:lang w:eastAsia="lv-LV"/>
        </w:rPr>
      </w:pPr>
      <w:r w:rsidRPr="00B07D10">
        <w:rPr>
          <w:rFonts w:eastAsia="Times New Roman" w:cs="Times New Roman"/>
          <w:lang w:eastAsia="lv-LV"/>
        </w:rPr>
        <w:t>izvērtēt LETA piedāvāto pakalpojumu paketi un izvēlēties tikai iestādei pašu nepieciešamāko pakalpojumu minimumu;</w:t>
      </w:r>
    </w:p>
    <w:p w14:paraId="2E919A12" w14:textId="77777777" w:rsidR="00B07D10" w:rsidRPr="00B07D10" w:rsidRDefault="00B07D10" w:rsidP="00F24E16">
      <w:pPr>
        <w:numPr>
          <w:ilvl w:val="0"/>
          <w:numId w:val="24"/>
        </w:numPr>
        <w:spacing w:after="120"/>
        <w:rPr>
          <w:rFonts w:eastAsia="Times New Roman" w:cs="Times New Roman"/>
          <w:lang w:eastAsia="lv-LV"/>
        </w:rPr>
      </w:pPr>
      <w:r w:rsidRPr="00B07D10">
        <w:rPr>
          <w:rFonts w:eastAsia="Times New Roman" w:cs="Times New Roman"/>
          <w:lang w:eastAsia="lv-LV"/>
        </w:rPr>
        <w:t>izvērtēt iespējas par centralizētu iepirkuma veikšanu resora ietvaros;</w:t>
      </w:r>
    </w:p>
    <w:p w14:paraId="22D064E8" w14:textId="77777777" w:rsidR="00B07D10" w:rsidRPr="00B9052E" w:rsidRDefault="00B07D10" w:rsidP="00F24E16">
      <w:pPr>
        <w:numPr>
          <w:ilvl w:val="0"/>
          <w:numId w:val="24"/>
        </w:numPr>
        <w:spacing w:after="120"/>
        <w:rPr>
          <w:rFonts w:eastAsia="Times New Roman" w:cs="Times New Roman"/>
          <w:lang w:eastAsia="lv-LV"/>
        </w:rPr>
      </w:pPr>
      <w:r w:rsidRPr="00B07D10">
        <w:rPr>
          <w:rFonts w:eastAsia="Times New Roman" w:cs="Times New Roman"/>
          <w:lang w:eastAsia="lv-LV"/>
        </w:rPr>
        <w:t>mediju monitoringa gadījumā būtu nepieciešams izvērtēt “atslēgas” vārdu klāstu, atbilstoši kuriem tiek atlasīta informācija, un iespēju robežās to samazināt.</w:t>
      </w:r>
    </w:p>
    <w:p w14:paraId="50834EE6" w14:textId="60FF1A89" w:rsidR="00B0593F" w:rsidRDefault="00B07D10" w:rsidP="007F5C81">
      <w:pPr>
        <w:spacing w:after="120"/>
        <w:ind w:firstLine="720"/>
        <w:rPr>
          <w:rFonts w:eastAsia="Times New Roman" w:cs="Times New Roman"/>
          <w:lang w:eastAsia="lv-LV"/>
        </w:rPr>
      </w:pPr>
      <w:r w:rsidRPr="00B07D10">
        <w:rPr>
          <w:rFonts w:eastAsia="Times New Roman" w:cs="Times New Roman"/>
          <w:lang w:eastAsia="lv-LV"/>
        </w:rPr>
        <w:lastRenderedPageBreak/>
        <w:t xml:space="preserve">Pieņemot, ka veicamā izvērtējuma rezultātā katrs resors varētu samazināt LETA pakalpojumu izdevumus par vidēji 10%, ietaupījums valsts budžetā varētu veidot </w:t>
      </w:r>
      <w:r w:rsidR="00732A49">
        <w:rPr>
          <w:rFonts w:eastAsia="Times New Roman" w:cs="Times New Roman"/>
          <w:lang w:eastAsia="lv-LV"/>
        </w:rPr>
        <w:t>48 583</w:t>
      </w:r>
      <w:r w:rsidRPr="00B07D10">
        <w:rPr>
          <w:rFonts w:eastAsia="Times New Roman" w:cs="Times New Roman"/>
          <w:lang w:eastAsia="lv-LV"/>
        </w:rPr>
        <w:t xml:space="preserve"> </w:t>
      </w:r>
      <w:r w:rsidRPr="00B07D10">
        <w:rPr>
          <w:rFonts w:eastAsia="Times New Roman" w:cs="Times New Roman"/>
          <w:i/>
          <w:lang w:eastAsia="lv-LV"/>
        </w:rPr>
        <w:t>euro</w:t>
      </w:r>
      <w:r w:rsidRPr="00B07D10">
        <w:rPr>
          <w:rFonts w:eastAsia="Times New Roman" w:cs="Times New Roman"/>
          <w:lang w:eastAsia="lv-LV"/>
        </w:rPr>
        <w:t xml:space="preserve"> gadā (</w:t>
      </w:r>
      <w:r w:rsidR="001420EB">
        <w:rPr>
          <w:rFonts w:eastAsia="Times New Roman" w:cs="Times New Roman"/>
          <w:lang w:eastAsia="lv-LV"/>
        </w:rPr>
        <w:t>Tabula Nr. 31</w:t>
      </w:r>
      <w:r w:rsidR="00B9052E">
        <w:rPr>
          <w:rFonts w:eastAsia="Times New Roman" w:cs="Times New Roman"/>
          <w:lang w:eastAsia="lv-LV"/>
        </w:rPr>
        <w:t>).</w:t>
      </w:r>
      <w:r w:rsidRPr="00B07D10">
        <w:rPr>
          <w:rFonts w:eastAsia="Times New Roman" w:cs="Times New Roman"/>
          <w:lang w:eastAsia="lv-LV"/>
        </w:rPr>
        <w:t xml:space="preserve"> </w:t>
      </w:r>
    </w:p>
    <w:p w14:paraId="52AFC135" w14:textId="16270495" w:rsidR="00B9052E" w:rsidRPr="00D7247B" w:rsidRDefault="00B9052E" w:rsidP="00D7247B">
      <w:pPr>
        <w:jc w:val="right"/>
      </w:pPr>
      <w:bookmarkStart w:id="221" w:name="_Ref524445862"/>
      <w:r w:rsidRPr="00D7247B">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31</w:t>
      </w:r>
      <w:r w:rsidR="00FA22F8">
        <w:rPr>
          <w:noProof/>
        </w:rPr>
        <w:fldChar w:fldCharType="end"/>
      </w:r>
      <w:bookmarkEnd w:id="221"/>
    </w:p>
    <w:p w14:paraId="3B93F68E" w14:textId="77777777" w:rsidR="00B07D10" w:rsidRPr="00B07D10" w:rsidRDefault="00B07D10" w:rsidP="00B9052E">
      <w:pPr>
        <w:jc w:val="center"/>
        <w:rPr>
          <w:rFonts w:eastAsia="Times New Roman" w:cs="Times New Roman"/>
          <w:b/>
          <w:lang w:eastAsia="lv-LV"/>
        </w:rPr>
      </w:pPr>
      <w:r w:rsidRPr="00B07D10">
        <w:rPr>
          <w:rFonts w:eastAsia="Times New Roman" w:cs="Times New Roman"/>
          <w:b/>
          <w:lang w:eastAsia="lv-LV"/>
        </w:rPr>
        <w:t>Ietaupījums pa resoriem no LETA pakalpojumu izdevumiem</w:t>
      </w:r>
    </w:p>
    <w:tbl>
      <w:tblPr>
        <w:tblStyle w:val="TableGrid4"/>
        <w:tblW w:w="6448" w:type="dxa"/>
        <w:jc w:val="center"/>
        <w:tblLook w:val="04A0" w:firstRow="1" w:lastRow="0" w:firstColumn="1" w:lastColumn="0" w:noHBand="0" w:noVBand="1"/>
      </w:tblPr>
      <w:tblGrid>
        <w:gridCol w:w="2120"/>
        <w:gridCol w:w="1224"/>
        <w:gridCol w:w="3104"/>
      </w:tblGrid>
      <w:tr w:rsidR="00B07D10" w:rsidRPr="00B07D10" w14:paraId="14B8D083" w14:textId="77777777" w:rsidTr="007F5E2F">
        <w:trPr>
          <w:trHeight w:val="801"/>
          <w:tblHeader/>
          <w:jc w:val="center"/>
        </w:trPr>
        <w:tc>
          <w:tcPr>
            <w:tcW w:w="2120" w:type="dxa"/>
            <w:shd w:val="clear" w:color="auto" w:fill="C5E0B3" w:themeFill="accent6" w:themeFillTint="66"/>
          </w:tcPr>
          <w:p w14:paraId="3666796E"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Resors</w:t>
            </w:r>
          </w:p>
        </w:tc>
        <w:tc>
          <w:tcPr>
            <w:tcW w:w="1224" w:type="dxa"/>
            <w:shd w:val="clear" w:color="auto" w:fill="C5E0B3" w:themeFill="accent6" w:themeFillTint="66"/>
          </w:tcPr>
          <w:p w14:paraId="144D549E"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2018.gada plāns (</w:t>
            </w:r>
            <w:r w:rsidRPr="00B9052E">
              <w:rPr>
                <w:rFonts w:eastAsia="Times New Roman" w:cs="Times New Roman"/>
                <w:i/>
                <w:lang w:eastAsia="lv-LV"/>
              </w:rPr>
              <w:t>euro</w:t>
            </w:r>
            <w:r w:rsidRPr="00B9052E">
              <w:rPr>
                <w:rFonts w:eastAsia="Times New Roman" w:cs="Times New Roman"/>
                <w:lang w:eastAsia="lv-LV"/>
              </w:rPr>
              <w:t>)</w:t>
            </w:r>
          </w:p>
        </w:tc>
        <w:tc>
          <w:tcPr>
            <w:tcW w:w="3104" w:type="dxa"/>
            <w:shd w:val="clear" w:color="auto" w:fill="C5E0B3" w:themeFill="accent6" w:themeFillTint="66"/>
          </w:tcPr>
          <w:p w14:paraId="75B3FB33"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 xml:space="preserve">Ietaupījums (10% no 2018.gada plāna), </w:t>
            </w:r>
            <w:r w:rsidRPr="00B9052E">
              <w:rPr>
                <w:rFonts w:eastAsia="Times New Roman" w:cs="Times New Roman"/>
                <w:i/>
                <w:lang w:eastAsia="lv-LV"/>
              </w:rPr>
              <w:t>euro</w:t>
            </w:r>
          </w:p>
        </w:tc>
      </w:tr>
      <w:tr w:rsidR="00B07D10" w:rsidRPr="00B07D10" w14:paraId="28453A80" w14:textId="77777777" w:rsidTr="00B9052E">
        <w:trPr>
          <w:trHeight w:val="262"/>
          <w:jc w:val="center"/>
        </w:trPr>
        <w:tc>
          <w:tcPr>
            <w:tcW w:w="2120" w:type="dxa"/>
          </w:tcPr>
          <w:p w14:paraId="1123E42B"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VPK</w:t>
            </w:r>
          </w:p>
        </w:tc>
        <w:tc>
          <w:tcPr>
            <w:tcW w:w="1224" w:type="dxa"/>
          </w:tcPr>
          <w:p w14:paraId="28F51067"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18 135</w:t>
            </w:r>
          </w:p>
        </w:tc>
        <w:tc>
          <w:tcPr>
            <w:tcW w:w="3104" w:type="dxa"/>
          </w:tcPr>
          <w:p w14:paraId="5C82FD88"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1 814</w:t>
            </w:r>
          </w:p>
        </w:tc>
      </w:tr>
      <w:tr w:rsidR="00B07D10" w:rsidRPr="00B07D10" w14:paraId="125632BB" w14:textId="77777777" w:rsidTr="00B9052E">
        <w:trPr>
          <w:trHeight w:val="262"/>
          <w:jc w:val="center"/>
        </w:trPr>
        <w:tc>
          <w:tcPr>
            <w:tcW w:w="2120" w:type="dxa"/>
          </w:tcPr>
          <w:p w14:paraId="02E21027"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MK</w:t>
            </w:r>
          </w:p>
        </w:tc>
        <w:tc>
          <w:tcPr>
            <w:tcW w:w="1224" w:type="dxa"/>
          </w:tcPr>
          <w:p w14:paraId="35925EDE"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16 939</w:t>
            </w:r>
          </w:p>
        </w:tc>
        <w:tc>
          <w:tcPr>
            <w:tcW w:w="3104" w:type="dxa"/>
          </w:tcPr>
          <w:p w14:paraId="4B4E350E"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1 694</w:t>
            </w:r>
          </w:p>
        </w:tc>
      </w:tr>
      <w:tr w:rsidR="00B07D10" w:rsidRPr="00B07D10" w14:paraId="09AB9849" w14:textId="77777777" w:rsidTr="00B9052E">
        <w:trPr>
          <w:trHeight w:val="262"/>
          <w:jc w:val="center"/>
        </w:trPr>
        <w:tc>
          <w:tcPr>
            <w:tcW w:w="2120" w:type="dxa"/>
          </w:tcPr>
          <w:p w14:paraId="0FE4DED8"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KNAB</w:t>
            </w:r>
          </w:p>
        </w:tc>
        <w:tc>
          <w:tcPr>
            <w:tcW w:w="1224" w:type="dxa"/>
          </w:tcPr>
          <w:p w14:paraId="5A45ACB4"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11 701</w:t>
            </w:r>
          </w:p>
        </w:tc>
        <w:tc>
          <w:tcPr>
            <w:tcW w:w="3104" w:type="dxa"/>
          </w:tcPr>
          <w:p w14:paraId="3DFF63FC"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1 170</w:t>
            </w:r>
          </w:p>
        </w:tc>
      </w:tr>
      <w:tr w:rsidR="00B07D10" w:rsidRPr="00B07D10" w14:paraId="6CA807B5" w14:textId="77777777" w:rsidTr="00B9052E">
        <w:trPr>
          <w:trHeight w:val="262"/>
          <w:jc w:val="center"/>
        </w:trPr>
        <w:tc>
          <w:tcPr>
            <w:tcW w:w="2120" w:type="dxa"/>
          </w:tcPr>
          <w:p w14:paraId="16FDE4EA"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TB</w:t>
            </w:r>
          </w:p>
        </w:tc>
        <w:tc>
          <w:tcPr>
            <w:tcW w:w="1224" w:type="dxa"/>
          </w:tcPr>
          <w:p w14:paraId="2543A7EC"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5 986</w:t>
            </w:r>
          </w:p>
        </w:tc>
        <w:tc>
          <w:tcPr>
            <w:tcW w:w="3104" w:type="dxa"/>
          </w:tcPr>
          <w:p w14:paraId="2F8DC414"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599</w:t>
            </w:r>
          </w:p>
        </w:tc>
      </w:tr>
      <w:tr w:rsidR="00B07D10" w:rsidRPr="00B07D10" w14:paraId="2AFD1FF5" w14:textId="77777777" w:rsidTr="00B9052E">
        <w:trPr>
          <w:trHeight w:val="262"/>
          <w:jc w:val="center"/>
        </w:trPr>
        <w:tc>
          <w:tcPr>
            <w:tcW w:w="2120" w:type="dxa"/>
          </w:tcPr>
          <w:p w14:paraId="053C9FCC"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SPRK</w:t>
            </w:r>
          </w:p>
        </w:tc>
        <w:tc>
          <w:tcPr>
            <w:tcW w:w="1224" w:type="dxa"/>
          </w:tcPr>
          <w:p w14:paraId="01CAFE19"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10 527</w:t>
            </w:r>
          </w:p>
        </w:tc>
        <w:tc>
          <w:tcPr>
            <w:tcW w:w="3104" w:type="dxa"/>
          </w:tcPr>
          <w:p w14:paraId="6382C645"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1 053</w:t>
            </w:r>
          </w:p>
        </w:tc>
      </w:tr>
      <w:tr w:rsidR="00B07D10" w:rsidRPr="00B07D10" w14:paraId="72B9D784" w14:textId="77777777" w:rsidTr="00B9052E">
        <w:trPr>
          <w:trHeight w:val="262"/>
          <w:jc w:val="center"/>
        </w:trPr>
        <w:tc>
          <w:tcPr>
            <w:tcW w:w="2120" w:type="dxa"/>
          </w:tcPr>
          <w:p w14:paraId="4BBFD125"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AiM</w:t>
            </w:r>
          </w:p>
        </w:tc>
        <w:tc>
          <w:tcPr>
            <w:tcW w:w="1224" w:type="dxa"/>
          </w:tcPr>
          <w:p w14:paraId="18C75BCD"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17 957</w:t>
            </w:r>
          </w:p>
        </w:tc>
        <w:tc>
          <w:tcPr>
            <w:tcW w:w="3104" w:type="dxa"/>
          </w:tcPr>
          <w:p w14:paraId="33197568"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1 796</w:t>
            </w:r>
          </w:p>
        </w:tc>
      </w:tr>
      <w:tr w:rsidR="00B07D10" w:rsidRPr="00B07D10" w14:paraId="271E4EC9" w14:textId="77777777" w:rsidTr="00B9052E">
        <w:trPr>
          <w:trHeight w:val="262"/>
          <w:jc w:val="center"/>
        </w:trPr>
        <w:tc>
          <w:tcPr>
            <w:tcW w:w="2120" w:type="dxa"/>
          </w:tcPr>
          <w:p w14:paraId="5E8DE0C2"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ĀM</w:t>
            </w:r>
          </w:p>
        </w:tc>
        <w:tc>
          <w:tcPr>
            <w:tcW w:w="1224" w:type="dxa"/>
          </w:tcPr>
          <w:p w14:paraId="03F44B6C"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22 200</w:t>
            </w:r>
          </w:p>
        </w:tc>
        <w:tc>
          <w:tcPr>
            <w:tcW w:w="3104" w:type="dxa"/>
          </w:tcPr>
          <w:p w14:paraId="4DFE12A6"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2 220</w:t>
            </w:r>
          </w:p>
        </w:tc>
      </w:tr>
      <w:tr w:rsidR="00B07D10" w:rsidRPr="00B07D10" w14:paraId="79CC4A4D" w14:textId="77777777" w:rsidTr="00B9052E">
        <w:trPr>
          <w:trHeight w:val="262"/>
          <w:jc w:val="center"/>
        </w:trPr>
        <w:tc>
          <w:tcPr>
            <w:tcW w:w="2120" w:type="dxa"/>
          </w:tcPr>
          <w:p w14:paraId="50C13EC0"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EM</w:t>
            </w:r>
          </w:p>
        </w:tc>
        <w:tc>
          <w:tcPr>
            <w:tcW w:w="1224" w:type="dxa"/>
          </w:tcPr>
          <w:p w14:paraId="20911B67"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66 407</w:t>
            </w:r>
          </w:p>
        </w:tc>
        <w:tc>
          <w:tcPr>
            <w:tcW w:w="3104" w:type="dxa"/>
          </w:tcPr>
          <w:p w14:paraId="79D4F51D"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6 641</w:t>
            </w:r>
          </w:p>
        </w:tc>
      </w:tr>
      <w:tr w:rsidR="00B07D10" w:rsidRPr="00B07D10" w14:paraId="328A0914" w14:textId="77777777" w:rsidTr="00B9052E">
        <w:trPr>
          <w:trHeight w:val="262"/>
          <w:jc w:val="center"/>
        </w:trPr>
        <w:tc>
          <w:tcPr>
            <w:tcW w:w="2120" w:type="dxa"/>
          </w:tcPr>
          <w:p w14:paraId="2D4B540D"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FM</w:t>
            </w:r>
          </w:p>
        </w:tc>
        <w:tc>
          <w:tcPr>
            <w:tcW w:w="1224" w:type="dxa"/>
          </w:tcPr>
          <w:p w14:paraId="3DE435BD"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59 530</w:t>
            </w:r>
          </w:p>
        </w:tc>
        <w:tc>
          <w:tcPr>
            <w:tcW w:w="3104" w:type="dxa"/>
          </w:tcPr>
          <w:p w14:paraId="76EE6448"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5 953</w:t>
            </w:r>
          </w:p>
        </w:tc>
      </w:tr>
      <w:tr w:rsidR="00B07D10" w:rsidRPr="00B07D10" w14:paraId="37B13EF5" w14:textId="77777777" w:rsidTr="00B9052E">
        <w:trPr>
          <w:trHeight w:val="276"/>
          <w:jc w:val="center"/>
        </w:trPr>
        <w:tc>
          <w:tcPr>
            <w:tcW w:w="2120" w:type="dxa"/>
          </w:tcPr>
          <w:p w14:paraId="748B25E5"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IeM</w:t>
            </w:r>
          </w:p>
        </w:tc>
        <w:tc>
          <w:tcPr>
            <w:tcW w:w="1224" w:type="dxa"/>
          </w:tcPr>
          <w:p w14:paraId="1939B609"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26 304</w:t>
            </w:r>
          </w:p>
        </w:tc>
        <w:tc>
          <w:tcPr>
            <w:tcW w:w="3104" w:type="dxa"/>
          </w:tcPr>
          <w:p w14:paraId="560923DA"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2 630</w:t>
            </w:r>
          </w:p>
        </w:tc>
      </w:tr>
      <w:tr w:rsidR="00B07D10" w:rsidRPr="00B07D10" w14:paraId="474EC070" w14:textId="77777777" w:rsidTr="00B9052E">
        <w:trPr>
          <w:trHeight w:val="262"/>
          <w:jc w:val="center"/>
        </w:trPr>
        <w:tc>
          <w:tcPr>
            <w:tcW w:w="2120" w:type="dxa"/>
          </w:tcPr>
          <w:p w14:paraId="25C911E6"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IZM</w:t>
            </w:r>
          </w:p>
        </w:tc>
        <w:tc>
          <w:tcPr>
            <w:tcW w:w="1224" w:type="dxa"/>
          </w:tcPr>
          <w:p w14:paraId="2DC076AD"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29 912</w:t>
            </w:r>
          </w:p>
        </w:tc>
        <w:tc>
          <w:tcPr>
            <w:tcW w:w="3104" w:type="dxa"/>
          </w:tcPr>
          <w:p w14:paraId="4B95A7AF"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2 991</w:t>
            </w:r>
          </w:p>
        </w:tc>
      </w:tr>
      <w:tr w:rsidR="00B07D10" w:rsidRPr="00B07D10" w14:paraId="2B712034" w14:textId="77777777" w:rsidTr="00B9052E">
        <w:trPr>
          <w:trHeight w:val="262"/>
          <w:jc w:val="center"/>
        </w:trPr>
        <w:tc>
          <w:tcPr>
            <w:tcW w:w="2120" w:type="dxa"/>
          </w:tcPr>
          <w:p w14:paraId="333956B0"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ZM</w:t>
            </w:r>
          </w:p>
        </w:tc>
        <w:tc>
          <w:tcPr>
            <w:tcW w:w="1224" w:type="dxa"/>
          </w:tcPr>
          <w:p w14:paraId="39BF7B26"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22 315</w:t>
            </w:r>
          </w:p>
        </w:tc>
        <w:tc>
          <w:tcPr>
            <w:tcW w:w="3104" w:type="dxa"/>
          </w:tcPr>
          <w:p w14:paraId="01E43926"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2 232</w:t>
            </w:r>
          </w:p>
        </w:tc>
      </w:tr>
      <w:tr w:rsidR="00B07D10" w:rsidRPr="00B07D10" w14:paraId="10512E37" w14:textId="77777777" w:rsidTr="00B9052E">
        <w:trPr>
          <w:trHeight w:val="262"/>
          <w:jc w:val="center"/>
        </w:trPr>
        <w:tc>
          <w:tcPr>
            <w:tcW w:w="2120" w:type="dxa"/>
          </w:tcPr>
          <w:p w14:paraId="2DED239D"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SM</w:t>
            </w:r>
          </w:p>
        </w:tc>
        <w:tc>
          <w:tcPr>
            <w:tcW w:w="1224" w:type="dxa"/>
          </w:tcPr>
          <w:p w14:paraId="7D7C1BC4"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16 065</w:t>
            </w:r>
          </w:p>
        </w:tc>
        <w:tc>
          <w:tcPr>
            <w:tcW w:w="3104" w:type="dxa"/>
          </w:tcPr>
          <w:p w14:paraId="1D423753"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1 607</w:t>
            </w:r>
          </w:p>
        </w:tc>
      </w:tr>
      <w:tr w:rsidR="00B07D10" w:rsidRPr="00B07D10" w14:paraId="353013E4" w14:textId="77777777" w:rsidTr="00B9052E">
        <w:trPr>
          <w:trHeight w:val="262"/>
          <w:jc w:val="center"/>
        </w:trPr>
        <w:tc>
          <w:tcPr>
            <w:tcW w:w="2120" w:type="dxa"/>
          </w:tcPr>
          <w:p w14:paraId="1566BD43"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LM</w:t>
            </w:r>
          </w:p>
        </w:tc>
        <w:tc>
          <w:tcPr>
            <w:tcW w:w="1224" w:type="dxa"/>
          </w:tcPr>
          <w:p w14:paraId="21777F8B"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18 035</w:t>
            </w:r>
          </w:p>
        </w:tc>
        <w:tc>
          <w:tcPr>
            <w:tcW w:w="3104" w:type="dxa"/>
          </w:tcPr>
          <w:p w14:paraId="0064C6ED"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1 804</w:t>
            </w:r>
          </w:p>
        </w:tc>
      </w:tr>
      <w:tr w:rsidR="00B07D10" w:rsidRPr="00B07D10" w14:paraId="482A00A2" w14:textId="77777777" w:rsidTr="00B9052E">
        <w:trPr>
          <w:trHeight w:val="262"/>
          <w:jc w:val="center"/>
        </w:trPr>
        <w:tc>
          <w:tcPr>
            <w:tcW w:w="2120" w:type="dxa"/>
          </w:tcPr>
          <w:p w14:paraId="1077E89A"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TM</w:t>
            </w:r>
          </w:p>
        </w:tc>
        <w:tc>
          <w:tcPr>
            <w:tcW w:w="1224" w:type="dxa"/>
          </w:tcPr>
          <w:p w14:paraId="6323047B"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19 794</w:t>
            </w:r>
          </w:p>
        </w:tc>
        <w:tc>
          <w:tcPr>
            <w:tcW w:w="3104" w:type="dxa"/>
          </w:tcPr>
          <w:p w14:paraId="516FC6C9"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1 979</w:t>
            </w:r>
          </w:p>
        </w:tc>
      </w:tr>
      <w:tr w:rsidR="00B07D10" w:rsidRPr="00B07D10" w14:paraId="380DB33E" w14:textId="77777777" w:rsidTr="00B9052E">
        <w:trPr>
          <w:trHeight w:val="262"/>
          <w:jc w:val="center"/>
        </w:trPr>
        <w:tc>
          <w:tcPr>
            <w:tcW w:w="2120" w:type="dxa"/>
          </w:tcPr>
          <w:p w14:paraId="0E672B1C"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VARAM</w:t>
            </w:r>
          </w:p>
        </w:tc>
        <w:tc>
          <w:tcPr>
            <w:tcW w:w="1224" w:type="dxa"/>
          </w:tcPr>
          <w:p w14:paraId="26ED8600"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21 059</w:t>
            </w:r>
          </w:p>
        </w:tc>
        <w:tc>
          <w:tcPr>
            <w:tcW w:w="3104" w:type="dxa"/>
          </w:tcPr>
          <w:p w14:paraId="013A63A7"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2 106</w:t>
            </w:r>
          </w:p>
        </w:tc>
      </w:tr>
      <w:tr w:rsidR="00B07D10" w:rsidRPr="00B07D10" w14:paraId="3694B3F9" w14:textId="77777777" w:rsidTr="00B9052E">
        <w:trPr>
          <w:trHeight w:val="262"/>
          <w:jc w:val="center"/>
        </w:trPr>
        <w:tc>
          <w:tcPr>
            <w:tcW w:w="2120" w:type="dxa"/>
          </w:tcPr>
          <w:p w14:paraId="00A2267F"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KM</w:t>
            </w:r>
          </w:p>
        </w:tc>
        <w:tc>
          <w:tcPr>
            <w:tcW w:w="1224" w:type="dxa"/>
          </w:tcPr>
          <w:p w14:paraId="67AB9453" w14:textId="2697253D" w:rsidR="00B07D10" w:rsidRPr="00B9052E" w:rsidRDefault="00732A49" w:rsidP="00B07D10">
            <w:pPr>
              <w:jc w:val="center"/>
              <w:rPr>
                <w:rFonts w:eastAsia="Times New Roman" w:cs="Times New Roman"/>
                <w:lang w:eastAsia="lv-LV"/>
              </w:rPr>
            </w:pPr>
            <w:r>
              <w:rPr>
                <w:rFonts w:eastAsia="Times New Roman" w:cs="Times New Roman"/>
                <w:lang w:eastAsia="lv-LV"/>
              </w:rPr>
              <w:t>37 235</w:t>
            </w:r>
          </w:p>
        </w:tc>
        <w:tc>
          <w:tcPr>
            <w:tcW w:w="3104" w:type="dxa"/>
          </w:tcPr>
          <w:p w14:paraId="3C662B37" w14:textId="45310BE7" w:rsidR="00B07D10" w:rsidRPr="00B9052E" w:rsidRDefault="00732A49" w:rsidP="00B07D10">
            <w:pPr>
              <w:jc w:val="center"/>
              <w:rPr>
                <w:rFonts w:eastAsia="Times New Roman" w:cs="Times New Roman"/>
                <w:lang w:eastAsia="lv-LV"/>
              </w:rPr>
            </w:pPr>
            <w:r>
              <w:rPr>
                <w:rFonts w:eastAsia="Times New Roman" w:cs="Times New Roman"/>
                <w:lang w:eastAsia="lv-LV"/>
              </w:rPr>
              <w:t>3 723</w:t>
            </w:r>
          </w:p>
        </w:tc>
      </w:tr>
      <w:tr w:rsidR="00B07D10" w:rsidRPr="00B07D10" w14:paraId="7CAC2D1F" w14:textId="77777777" w:rsidTr="00B9052E">
        <w:trPr>
          <w:trHeight w:val="262"/>
          <w:jc w:val="center"/>
        </w:trPr>
        <w:tc>
          <w:tcPr>
            <w:tcW w:w="2120" w:type="dxa"/>
          </w:tcPr>
          <w:p w14:paraId="01C92CE1"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VKo</w:t>
            </w:r>
          </w:p>
        </w:tc>
        <w:tc>
          <w:tcPr>
            <w:tcW w:w="1224" w:type="dxa"/>
          </w:tcPr>
          <w:p w14:paraId="1DCB69EA"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11 330</w:t>
            </w:r>
          </w:p>
        </w:tc>
        <w:tc>
          <w:tcPr>
            <w:tcW w:w="3104" w:type="dxa"/>
          </w:tcPr>
          <w:p w14:paraId="1FAAF600"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1 133</w:t>
            </w:r>
          </w:p>
        </w:tc>
      </w:tr>
      <w:tr w:rsidR="00B07D10" w:rsidRPr="00B07D10" w14:paraId="7C366237" w14:textId="77777777" w:rsidTr="00B9052E">
        <w:trPr>
          <w:trHeight w:val="262"/>
          <w:jc w:val="center"/>
        </w:trPr>
        <w:tc>
          <w:tcPr>
            <w:tcW w:w="2120" w:type="dxa"/>
          </w:tcPr>
          <w:p w14:paraId="744BF745"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PKC</w:t>
            </w:r>
          </w:p>
        </w:tc>
        <w:tc>
          <w:tcPr>
            <w:tcW w:w="1224" w:type="dxa"/>
          </w:tcPr>
          <w:p w14:paraId="2159F965"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7 594</w:t>
            </w:r>
          </w:p>
        </w:tc>
        <w:tc>
          <w:tcPr>
            <w:tcW w:w="3104" w:type="dxa"/>
          </w:tcPr>
          <w:p w14:paraId="13C15DC1"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759</w:t>
            </w:r>
          </w:p>
        </w:tc>
      </w:tr>
      <w:tr w:rsidR="00B07D10" w:rsidRPr="00B07D10" w14:paraId="2E135A81" w14:textId="77777777" w:rsidTr="00B9052E">
        <w:trPr>
          <w:trHeight w:val="262"/>
          <w:jc w:val="center"/>
        </w:trPr>
        <w:tc>
          <w:tcPr>
            <w:tcW w:w="2120" w:type="dxa"/>
          </w:tcPr>
          <w:p w14:paraId="4D62E585"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AT</w:t>
            </w:r>
          </w:p>
        </w:tc>
        <w:tc>
          <w:tcPr>
            <w:tcW w:w="1224" w:type="dxa"/>
          </w:tcPr>
          <w:p w14:paraId="660BFDCD"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5 324</w:t>
            </w:r>
          </w:p>
        </w:tc>
        <w:tc>
          <w:tcPr>
            <w:tcW w:w="3104" w:type="dxa"/>
          </w:tcPr>
          <w:p w14:paraId="75147D2F"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532</w:t>
            </w:r>
          </w:p>
        </w:tc>
      </w:tr>
      <w:tr w:rsidR="00B07D10" w:rsidRPr="00B07D10" w14:paraId="0189B6EF" w14:textId="77777777" w:rsidTr="00B9052E">
        <w:trPr>
          <w:trHeight w:val="262"/>
          <w:jc w:val="center"/>
        </w:trPr>
        <w:tc>
          <w:tcPr>
            <w:tcW w:w="2120" w:type="dxa"/>
          </w:tcPr>
          <w:p w14:paraId="3783C607"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VM</w:t>
            </w:r>
          </w:p>
        </w:tc>
        <w:tc>
          <w:tcPr>
            <w:tcW w:w="1224" w:type="dxa"/>
          </w:tcPr>
          <w:p w14:paraId="5550D91A"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25 260</w:t>
            </w:r>
          </w:p>
        </w:tc>
        <w:tc>
          <w:tcPr>
            <w:tcW w:w="3104" w:type="dxa"/>
          </w:tcPr>
          <w:p w14:paraId="19A59D21"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2 526</w:t>
            </w:r>
          </w:p>
        </w:tc>
      </w:tr>
      <w:tr w:rsidR="00B07D10" w:rsidRPr="00B07D10" w14:paraId="6805EBBB" w14:textId="77777777" w:rsidTr="00B9052E">
        <w:trPr>
          <w:trHeight w:val="262"/>
          <w:jc w:val="center"/>
        </w:trPr>
        <w:tc>
          <w:tcPr>
            <w:tcW w:w="2120" w:type="dxa"/>
          </w:tcPr>
          <w:p w14:paraId="1B3BAE4B"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ST</w:t>
            </w:r>
          </w:p>
        </w:tc>
        <w:tc>
          <w:tcPr>
            <w:tcW w:w="1224" w:type="dxa"/>
          </w:tcPr>
          <w:p w14:paraId="5B9A20F4"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6 207</w:t>
            </w:r>
          </w:p>
        </w:tc>
        <w:tc>
          <w:tcPr>
            <w:tcW w:w="3104" w:type="dxa"/>
          </w:tcPr>
          <w:p w14:paraId="42EF0E57"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621</w:t>
            </w:r>
          </w:p>
        </w:tc>
      </w:tr>
      <w:tr w:rsidR="00B07D10" w:rsidRPr="00B07D10" w14:paraId="4ED7DE51" w14:textId="77777777" w:rsidTr="00B9052E">
        <w:trPr>
          <w:trHeight w:val="262"/>
          <w:jc w:val="center"/>
        </w:trPr>
        <w:tc>
          <w:tcPr>
            <w:tcW w:w="2120" w:type="dxa"/>
          </w:tcPr>
          <w:p w14:paraId="463153C1"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Prokuratūra</w:t>
            </w:r>
          </w:p>
        </w:tc>
        <w:tc>
          <w:tcPr>
            <w:tcW w:w="1224" w:type="dxa"/>
          </w:tcPr>
          <w:p w14:paraId="6D66DF63"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3 993</w:t>
            </w:r>
          </w:p>
        </w:tc>
        <w:tc>
          <w:tcPr>
            <w:tcW w:w="3104" w:type="dxa"/>
          </w:tcPr>
          <w:p w14:paraId="1E94D5B9"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399</w:t>
            </w:r>
          </w:p>
        </w:tc>
      </w:tr>
      <w:tr w:rsidR="00B07D10" w:rsidRPr="00B07D10" w14:paraId="071F677D" w14:textId="77777777" w:rsidTr="00B9052E">
        <w:trPr>
          <w:trHeight w:val="262"/>
          <w:jc w:val="center"/>
        </w:trPr>
        <w:tc>
          <w:tcPr>
            <w:tcW w:w="2120" w:type="dxa"/>
          </w:tcPr>
          <w:p w14:paraId="4A78A789" w14:textId="77777777" w:rsidR="00B07D10" w:rsidRPr="00B9052E" w:rsidRDefault="00B07D10" w:rsidP="00B07D10">
            <w:pPr>
              <w:rPr>
                <w:rFonts w:eastAsia="Times New Roman" w:cs="Times New Roman"/>
                <w:lang w:eastAsia="lv-LV"/>
              </w:rPr>
            </w:pPr>
            <w:r w:rsidRPr="00B9052E">
              <w:rPr>
                <w:rFonts w:eastAsia="Times New Roman" w:cs="Times New Roman"/>
                <w:lang w:eastAsia="lv-LV"/>
              </w:rPr>
              <w:t>CVK</w:t>
            </w:r>
          </w:p>
        </w:tc>
        <w:tc>
          <w:tcPr>
            <w:tcW w:w="1224" w:type="dxa"/>
          </w:tcPr>
          <w:p w14:paraId="11C01202"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2 977</w:t>
            </w:r>
          </w:p>
        </w:tc>
        <w:tc>
          <w:tcPr>
            <w:tcW w:w="3104" w:type="dxa"/>
          </w:tcPr>
          <w:p w14:paraId="107F8509"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298</w:t>
            </w:r>
          </w:p>
        </w:tc>
      </w:tr>
      <w:tr w:rsidR="00B07D10" w:rsidRPr="00B07D10" w14:paraId="6CB50E99" w14:textId="77777777" w:rsidTr="00B9052E">
        <w:trPr>
          <w:trHeight w:val="262"/>
          <w:jc w:val="center"/>
        </w:trPr>
        <w:tc>
          <w:tcPr>
            <w:tcW w:w="2120" w:type="dxa"/>
          </w:tcPr>
          <w:p w14:paraId="5AD1E93F" w14:textId="759715FF" w:rsidR="00B07D10" w:rsidRPr="00B9052E" w:rsidRDefault="00B07D10" w:rsidP="00B07D10">
            <w:pPr>
              <w:rPr>
                <w:rFonts w:eastAsia="Times New Roman" w:cs="Times New Roman"/>
                <w:lang w:eastAsia="lv-LV"/>
              </w:rPr>
            </w:pPr>
            <w:r w:rsidRPr="00B9052E">
              <w:rPr>
                <w:rFonts w:eastAsia="Times New Roman" w:cs="Times New Roman"/>
                <w:lang w:eastAsia="lv-LV"/>
              </w:rPr>
              <w:t>RT</w:t>
            </w:r>
            <w:r w:rsidR="002E7B52">
              <w:rPr>
                <w:rFonts w:eastAsia="Times New Roman" w:cs="Times New Roman"/>
                <w:lang w:eastAsia="lv-LV"/>
              </w:rPr>
              <w:t>V</w:t>
            </w:r>
          </w:p>
        </w:tc>
        <w:tc>
          <w:tcPr>
            <w:tcW w:w="1224" w:type="dxa"/>
          </w:tcPr>
          <w:p w14:paraId="41EDF0A0"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3 049</w:t>
            </w:r>
          </w:p>
        </w:tc>
        <w:tc>
          <w:tcPr>
            <w:tcW w:w="3104" w:type="dxa"/>
          </w:tcPr>
          <w:p w14:paraId="603502B0" w14:textId="77777777" w:rsidR="00B07D10" w:rsidRPr="00B9052E" w:rsidRDefault="00B07D10" w:rsidP="00B07D10">
            <w:pPr>
              <w:jc w:val="center"/>
              <w:rPr>
                <w:rFonts w:eastAsia="Times New Roman" w:cs="Times New Roman"/>
                <w:lang w:eastAsia="lv-LV"/>
              </w:rPr>
            </w:pPr>
            <w:r w:rsidRPr="00B9052E">
              <w:rPr>
                <w:rFonts w:eastAsia="Times New Roman" w:cs="Times New Roman"/>
                <w:lang w:eastAsia="lv-LV"/>
              </w:rPr>
              <w:t>305</w:t>
            </w:r>
          </w:p>
        </w:tc>
      </w:tr>
      <w:tr w:rsidR="00B07D10" w:rsidRPr="00B07D10" w14:paraId="77747321" w14:textId="77777777" w:rsidTr="00B9052E">
        <w:trPr>
          <w:trHeight w:val="262"/>
          <w:jc w:val="center"/>
        </w:trPr>
        <w:tc>
          <w:tcPr>
            <w:tcW w:w="2120" w:type="dxa"/>
          </w:tcPr>
          <w:p w14:paraId="78FDFCAA" w14:textId="77777777" w:rsidR="00B07D10" w:rsidRPr="00B9052E" w:rsidRDefault="00B07D10" w:rsidP="00B07D10">
            <w:pPr>
              <w:jc w:val="right"/>
              <w:rPr>
                <w:rFonts w:eastAsia="Times New Roman" w:cs="Times New Roman"/>
                <w:b/>
                <w:lang w:eastAsia="lv-LV"/>
              </w:rPr>
            </w:pPr>
            <w:r w:rsidRPr="00B9052E">
              <w:rPr>
                <w:rFonts w:eastAsia="Times New Roman" w:cs="Times New Roman"/>
                <w:b/>
                <w:lang w:eastAsia="lv-LV"/>
              </w:rPr>
              <w:t>Kopā:</w:t>
            </w:r>
          </w:p>
        </w:tc>
        <w:tc>
          <w:tcPr>
            <w:tcW w:w="1224" w:type="dxa"/>
          </w:tcPr>
          <w:p w14:paraId="42D2F3FA" w14:textId="33440533" w:rsidR="00B07D10" w:rsidRPr="00B9052E" w:rsidRDefault="00732A49" w:rsidP="00B07D10">
            <w:pPr>
              <w:jc w:val="center"/>
              <w:rPr>
                <w:rFonts w:eastAsia="Times New Roman" w:cs="Times New Roman"/>
                <w:b/>
                <w:lang w:eastAsia="lv-LV"/>
              </w:rPr>
            </w:pPr>
            <w:r>
              <w:rPr>
                <w:rFonts w:eastAsia="Times New Roman" w:cs="Times New Roman"/>
                <w:b/>
                <w:lang w:eastAsia="lv-LV"/>
              </w:rPr>
              <w:t>485 835</w:t>
            </w:r>
          </w:p>
        </w:tc>
        <w:tc>
          <w:tcPr>
            <w:tcW w:w="3104" w:type="dxa"/>
          </w:tcPr>
          <w:p w14:paraId="31E69F27" w14:textId="14533BE1" w:rsidR="00B07D10" w:rsidRPr="00B9052E" w:rsidRDefault="00732A49" w:rsidP="00B07D10">
            <w:pPr>
              <w:jc w:val="center"/>
              <w:rPr>
                <w:rFonts w:eastAsia="Times New Roman" w:cs="Times New Roman"/>
                <w:b/>
                <w:lang w:eastAsia="lv-LV"/>
              </w:rPr>
            </w:pPr>
            <w:r>
              <w:rPr>
                <w:rFonts w:eastAsia="Times New Roman" w:cs="Times New Roman"/>
                <w:b/>
                <w:lang w:eastAsia="lv-LV"/>
              </w:rPr>
              <w:t>48 583</w:t>
            </w:r>
          </w:p>
        </w:tc>
      </w:tr>
    </w:tbl>
    <w:p w14:paraId="4971C2A2" w14:textId="77777777" w:rsidR="00B07D10" w:rsidRPr="00B07D10" w:rsidRDefault="00B07D10" w:rsidP="00B07D10">
      <w:pPr>
        <w:jc w:val="center"/>
        <w:rPr>
          <w:sz w:val="28"/>
          <w:szCs w:val="28"/>
        </w:rPr>
      </w:pPr>
      <w:r w:rsidRPr="00B07D10">
        <w:rPr>
          <w:rFonts w:eastAsia="Times New Roman" w:cs="Times New Roman"/>
          <w:lang w:eastAsia="lv-LV"/>
        </w:rPr>
        <w:t xml:space="preserve"> </w:t>
      </w:r>
    </w:p>
    <w:p w14:paraId="609B7180" w14:textId="0354405C" w:rsidR="00763274" w:rsidRPr="00763274" w:rsidRDefault="00B07D10" w:rsidP="00BC1038">
      <w:pPr>
        <w:ind w:firstLine="720"/>
      </w:pPr>
      <w:r w:rsidRPr="00B07D10">
        <w:t xml:space="preserve">Sarunās ar FM ministrijas norādīja, ka pamatā katru gadu </w:t>
      </w:r>
      <w:r w:rsidR="00B9052E">
        <w:t>tiek veikta</w:t>
      </w:r>
      <w:r w:rsidRPr="00B07D10">
        <w:t xml:space="preserve"> preses </w:t>
      </w:r>
      <w:r w:rsidR="00B9052E">
        <w:t>izdevumu abonēšanas pārskatīšana</w:t>
      </w:r>
      <w:r w:rsidRPr="00B07D10">
        <w:t xml:space="preserve"> un abonēšanas </w:t>
      </w:r>
      <w:r w:rsidR="00B9052E">
        <w:t>izmaksu samazināšana</w:t>
      </w:r>
      <w:r w:rsidRPr="00B07D10">
        <w:t xml:space="preserve">, kur tas ir iespējams, izvērtējot abonētās preses formātu, eksemplāru skaitu un cenu, </w:t>
      </w:r>
      <w:r w:rsidR="00632E58">
        <w:t>tādejādi</w:t>
      </w:r>
      <w:r w:rsidR="00632E58" w:rsidRPr="00B07D10">
        <w:t xml:space="preserve"> </w:t>
      </w:r>
      <w:r w:rsidRPr="00B07D10">
        <w:t>saglabājot tikai pašu nepieciešamāko preses izdevumu abonēšanu. Izdevumu pārskatīšanas kontekstā tiek izteikts aicinājums ministrijām – veicot ikgadējo abonēto laikrakstu lietderības izvērtēšanu, ņemt vērā šajā sadaļā izteiktas rekomendācijas.</w:t>
      </w:r>
    </w:p>
    <w:p w14:paraId="4D523402" w14:textId="469DF905" w:rsidR="000D4899" w:rsidRPr="000D4899" w:rsidRDefault="000D4899" w:rsidP="003C6A15">
      <w:pPr>
        <w:pStyle w:val="Heading3"/>
        <w:numPr>
          <w:ilvl w:val="2"/>
          <w:numId w:val="1"/>
        </w:numPr>
        <w:ind w:left="0" w:firstLine="0"/>
      </w:pPr>
      <w:bookmarkStart w:id="222" w:name="_Toc527365788"/>
      <w:r>
        <w:t>Pilnveidota</w:t>
      </w:r>
      <w:r w:rsidRPr="000D4899">
        <w:t xml:space="preserve"> finansējuma plānošana</w:t>
      </w:r>
      <w:bookmarkEnd w:id="222"/>
    </w:p>
    <w:p w14:paraId="74AF3E8C" w14:textId="5AAE0FA9" w:rsidR="007F5E2F" w:rsidRDefault="000D4899" w:rsidP="00B0593F">
      <w:pPr>
        <w:ind w:firstLine="720"/>
        <w:rPr>
          <w:szCs w:val="22"/>
        </w:rPr>
      </w:pPr>
      <w:r w:rsidRPr="00F60FAB">
        <w:rPr>
          <w:szCs w:val="22"/>
        </w:rPr>
        <w:t>Veicot valsts budžeta izdevumu analīzi pa mēnešiem, tika pētīta ministriju tendence izlietot lielāk</w:t>
      </w:r>
      <w:r w:rsidR="00EE242A" w:rsidRPr="00F60FAB">
        <w:rPr>
          <w:szCs w:val="22"/>
        </w:rPr>
        <w:t>o</w:t>
      </w:r>
      <w:r w:rsidRPr="00F60FAB">
        <w:rPr>
          <w:szCs w:val="22"/>
        </w:rPr>
        <w:t xml:space="preserve"> </w:t>
      </w:r>
      <w:r w:rsidR="0040138A" w:rsidRPr="00F60FAB">
        <w:rPr>
          <w:szCs w:val="22"/>
        </w:rPr>
        <w:t xml:space="preserve">līdzekļu </w:t>
      </w:r>
      <w:r w:rsidR="00EE242A" w:rsidRPr="00F60FAB">
        <w:rPr>
          <w:szCs w:val="22"/>
        </w:rPr>
        <w:t xml:space="preserve">daļu </w:t>
      </w:r>
      <w:r w:rsidR="00B0593F" w:rsidRPr="00B0593F">
        <w:rPr>
          <w:szCs w:val="22"/>
        </w:rPr>
        <w:t xml:space="preserve">pamatfunkcijām </w:t>
      </w:r>
      <w:r w:rsidR="0040138A" w:rsidRPr="00F60FAB">
        <w:rPr>
          <w:szCs w:val="22"/>
        </w:rPr>
        <w:t>gada pēdējā mēnesī (</w:t>
      </w:r>
      <w:r w:rsidR="001420EB">
        <w:rPr>
          <w:szCs w:val="22"/>
        </w:rPr>
        <w:t>Attēls Nr. 54</w:t>
      </w:r>
      <w:r w:rsidR="0040138A" w:rsidRPr="00F60FAB">
        <w:rPr>
          <w:szCs w:val="22"/>
        </w:rPr>
        <w:t>)</w:t>
      </w:r>
      <w:r w:rsidRPr="00F60FAB">
        <w:rPr>
          <w:szCs w:val="22"/>
        </w:rPr>
        <w:t xml:space="preserve">. Šī tendence lielākoties gan var tikt skaidrota ar veiktajiem iepirkumiem un </w:t>
      </w:r>
      <w:r w:rsidR="007F5E2F" w:rsidRPr="00F60FAB">
        <w:rPr>
          <w:szCs w:val="22"/>
        </w:rPr>
        <w:t>investīcijām</w:t>
      </w:r>
      <w:r w:rsidRPr="00F60FAB">
        <w:rPr>
          <w:szCs w:val="22"/>
        </w:rPr>
        <w:t xml:space="preserve">. Atsevišķos gadījumos apjoms pieaug no ministrijas neatkarīgu iemeslu dēļ, jo nav bijis iespējams veikt iepirkumu laicīgi vai noslēgt līgumu ar piegādātāju. Tomēr jāatzīmē, ka ministrijas ir </w:t>
      </w:r>
      <w:r w:rsidRPr="00F60FAB">
        <w:rPr>
          <w:szCs w:val="22"/>
        </w:rPr>
        <w:lastRenderedPageBreak/>
        <w:t xml:space="preserve">ieinteresētas, lai </w:t>
      </w:r>
      <w:r w:rsidRPr="00F60FAB">
        <w:rPr>
          <w:rFonts w:cs="Times New Roman"/>
          <w:szCs w:val="22"/>
          <w:shd w:val="clear" w:color="auto" w:fill="FFFFFF"/>
        </w:rPr>
        <w:t>tiek izmantota visa valsts budžeta dotācija jeb nepaliek</w:t>
      </w:r>
      <w:r w:rsidRPr="00F60FAB">
        <w:rPr>
          <w:rFonts w:cs="Times New Roman"/>
          <w:szCs w:val="22"/>
        </w:rPr>
        <w:t xml:space="preserve"> slēgtie budžeta asignējumi</w:t>
      </w:r>
      <w:r w:rsidR="00F60FAB" w:rsidRPr="00F60FAB">
        <w:rPr>
          <w:szCs w:val="22"/>
        </w:rPr>
        <w:t>.</w:t>
      </w:r>
    </w:p>
    <w:p w14:paraId="522782E5" w14:textId="77777777" w:rsidR="00B0593F" w:rsidRPr="000D4899" w:rsidRDefault="00B0593F" w:rsidP="00B0593F">
      <w:pPr>
        <w:ind w:firstLine="720"/>
        <w:rPr>
          <w:szCs w:val="22"/>
        </w:rPr>
      </w:pPr>
    </w:p>
    <w:p w14:paraId="45D22FA7" w14:textId="7718E168" w:rsidR="0040138A" w:rsidRPr="00D7247B" w:rsidRDefault="0040138A" w:rsidP="00D7247B">
      <w:pPr>
        <w:jc w:val="right"/>
      </w:pPr>
      <w:bookmarkStart w:id="223" w:name="_Ref525291524"/>
      <w:r w:rsidRPr="00D7247B">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54</w:t>
      </w:r>
      <w:r w:rsidR="00FA22F8">
        <w:rPr>
          <w:noProof/>
        </w:rPr>
        <w:fldChar w:fldCharType="end"/>
      </w:r>
      <w:bookmarkEnd w:id="223"/>
    </w:p>
    <w:p w14:paraId="3E237608" w14:textId="77777777" w:rsidR="000D4899" w:rsidRPr="0040138A" w:rsidRDefault="000D4899" w:rsidP="000D4899">
      <w:pPr>
        <w:spacing w:after="120"/>
        <w:jc w:val="center"/>
        <w:rPr>
          <w:b/>
        </w:rPr>
      </w:pPr>
      <w:r w:rsidRPr="0040138A">
        <w:rPr>
          <w:b/>
        </w:rPr>
        <w:t xml:space="preserve">Ministriju (EKK2000, EKK5000) izdevumu analīze </w:t>
      </w:r>
    </w:p>
    <w:p w14:paraId="7173E905" w14:textId="77777777" w:rsidR="000D4899" w:rsidRPr="000D4899" w:rsidRDefault="000D4899" w:rsidP="000D4899">
      <w:pPr>
        <w:jc w:val="center"/>
        <w:rPr>
          <w:szCs w:val="22"/>
        </w:rPr>
      </w:pPr>
      <w:r w:rsidRPr="000D4899">
        <w:rPr>
          <w:noProof/>
          <w:szCs w:val="22"/>
          <w:lang w:eastAsia="lv-LV"/>
        </w:rPr>
        <w:drawing>
          <wp:inline distT="0" distB="0" distL="0" distR="0" wp14:anchorId="001B15B9" wp14:editId="082D5412">
            <wp:extent cx="4486041" cy="2587656"/>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45122" cy="2621735"/>
                    </a:xfrm>
                    <a:prstGeom prst="rect">
                      <a:avLst/>
                    </a:prstGeom>
                    <a:noFill/>
                  </pic:spPr>
                </pic:pic>
              </a:graphicData>
            </a:graphic>
          </wp:inline>
        </w:drawing>
      </w:r>
    </w:p>
    <w:p w14:paraId="14523040" w14:textId="4EE0AEE6" w:rsidR="00D061B0" w:rsidRDefault="000D4899" w:rsidP="001420EB">
      <w:pPr>
        <w:spacing w:after="120"/>
        <w:ind w:firstLine="720"/>
      </w:pPr>
      <w:r w:rsidRPr="00C6734B">
        <w:t>Analīzes pamatā tika izmantoti divi izdevumu EKK – Preces un pakalpojumi (EKK2000) un izdevumi pamatkapitāla veidošanai (EKK5000), kas tika skatīti pēdējo trīs gadu (2015., 2016. un 2017. gada) dinamikā pa mēnešiem, detalizētāk analizējot tieši decembra mēneša izdevumu īpatsvaru pret gada kopējiem izdevumiem. Korektu rezultātu iegūšanai, tika vērtēta tā attiecīgo izdevumu daļa, kura tiek finansēta no dotācijas no vispārējiem ieņēmumiem (pieņemot, ka šī daļa attiecīgajai izdevumu pozīcijai ir tāda pati, kā programmā kopuma). Lai izslēgtu viena gada īpašu gadījumu ietekmi tika izmantots triju gadu izdevumu trends kā arī izdevumu minimā</w:t>
      </w:r>
      <w:r w:rsidR="00C6734B" w:rsidRPr="00C6734B">
        <w:t xml:space="preserve">lā un </w:t>
      </w:r>
      <w:r w:rsidR="001420EB">
        <w:t>maksimālā vērtība (Attēls Nr. 55</w:t>
      </w:r>
      <w:r w:rsidR="00C6734B" w:rsidRPr="00C6734B">
        <w:t>).</w:t>
      </w:r>
      <w:bookmarkStart w:id="224" w:name="_Ref525291642"/>
    </w:p>
    <w:p w14:paraId="418A4F08" w14:textId="5A28E4B1" w:rsidR="0040138A" w:rsidRPr="00D7247B" w:rsidRDefault="0040138A" w:rsidP="00D7247B">
      <w:pPr>
        <w:jc w:val="right"/>
      </w:pPr>
      <w:r w:rsidRPr="00D7247B">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55</w:t>
      </w:r>
      <w:r w:rsidR="00FA22F8">
        <w:rPr>
          <w:noProof/>
        </w:rPr>
        <w:fldChar w:fldCharType="end"/>
      </w:r>
      <w:bookmarkEnd w:id="224"/>
    </w:p>
    <w:p w14:paraId="406AB48A" w14:textId="77777777" w:rsidR="000D4899" w:rsidRPr="000D4899" w:rsidRDefault="000D4899" w:rsidP="000D4899">
      <w:pPr>
        <w:spacing w:after="120"/>
        <w:ind w:firstLine="720"/>
        <w:jc w:val="center"/>
        <w:rPr>
          <w:szCs w:val="22"/>
        </w:rPr>
      </w:pPr>
      <w:r w:rsidRPr="000D4899">
        <w:rPr>
          <w:b/>
          <w:sz w:val="22"/>
          <w:szCs w:val="22"/>
        </w:rPr>
        <w:t>Trenda korekcijas</w:t>
      </w:r>
    </w:p>
    <w:p w14:paraId="589CDE2F" w14:textId="77777777" w:rsidR="000D4899" w:rsidRPr="000D4899" w:rsidRDefault="000D4899" w:rsidP="000D4899">
      <w:pPr>
        <w:rPr>
          <w:szCs w:val="22"/>
        </w:rPr>
      </w:pPr>
      <w:r w:rsidRPr="000D4899">
        <w:rPr>
          <w:noProof/>
          <w:szCs w:val="22"/>
          <w:lang w:eastAsia="lv-LV"/>
        </w:rPr>
        <w:drawing>
          <wp:inline distT="0" distB="0" distL="0" distR="0" wp14:anchorId="34C5C53A" wp14:editId="455644D3">
            <wp:extent cx="2714325" cy="2360295"/>
            <wp:effectExtent l="0" t="0" r="10160" b="190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0D4899">
        <w:rPr>
          <w:noProof/>
          <w:szCs w:val="22"/>
          <w:lang w:eastAsia="lv-LV"/>
        </w:rPr>
        <w:drawing>
          <wp:inline distT="0" distB="0" distL="0" distR="0" wp14:anchorId="0FD03B7C" wp14:editId="199B1BA3">
            <wp:extent cx="3003083" cy="2345055"/>
            <wp:effectExtent l="0" t="0" r="6985" b="1714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C6B8C7E" w14:textId="42526215" w:rsidR="000D4899" w:rsidRPr="000D4899" w:rsidRDefault="000D4899" w:rsidP="000D4899">
      <w:pPr>
        <w:rPr>
          <w:szCs w:val="22"/>
        </w:rPr>
      </w:pPr>
    </w:p>
    <w:p w14:paraId="74F9BA27" w14:textId="77777777" w:rsidR="000D4899" w:rsidRPr="000D4899" w:rsidRDefault="000D4899" w:rsidP="001420EB">
      <w:pPr>
        <w:spacing w:after="120"/>
        <w:ind w:firstLine="720"/>
        <w:rPr>
          <w:szCs w:val="22"/>
        </w:rPr>
      </w:pPr>
      <w:r w:rsidRPr="000D4899">
        <w:rPr>
          <w:szCs w:val="22"/>
        </w:rPr>
        <w:t>Pārskatīšanai netika pakļauts neatkarīgo institūciju budžets, AiM budžets, LM speciālais budžets. Atbilstoši ekspertu novērtējumam, tika izslēgtas programmas, kuras nevar tikt pakļautas pārskatīšanai šādu iemeslu dēļ (uzskaitīti biežāk konstatētie):</w:t>
      </w:r>
    </w:p>
    <w:p w14:paraId="2B675817" w14:textId="77777777" w:rsidR="000D4899" w:rsidRPr="000D4899" w:rsidRDefault="000D4899" w:rsidP="001420EB">
      <w:pPr>
        <w:numPr>
          <w:ilvl w:val="0"/>
          <w:numId w:val="49"/>
        </w:numPr>
        <w:spacing w:after="120"/>
        <w:rPr>
          <w:szCs w:val="22"/>
        </w:rPr>
      </w:pPr>
      <w:r w:rsidRPr="000D4899">
        <w:rPr>
          <w:szCs w:val="22"/>
        </w:rPr>
        <w:t>Resursu avots ir pašu ieņēmumi;</w:t>
      </w:r>
    </w:p>
    <w:p w14:paraId="36AB2FD1" w14:textId="77777777" w:rsidR="000D4899" w:rsidRPr="000D4899" w:rsidRDefault="000D4899" w:rsidP="001420EB">
      <w:pPr>
        <w:numPr>
          <w:ilvl w:val="0"/>
          <w:numId w:val="49"/>
        </w:numPr>
        <w:spacing w:after="120"/>
        <w:rPr>
          <w:szCs w:val="22"/>
        </w:rPr>
      </w:pPr>
      <w:r w:rsidRPr="000D4899">
        <w:rPr>
          <w:szCs w:val="22"/>
        </w:rPr>
        <w:t>Programma satur klasificētus izdevumus;</w:t>
      </w:r>
    </w:p>
    <w:p w14:paraId="60562703" w14:textId="77777777" w:rsidR="000D4899" w:rsidRPr="000D4899" w:rsidRDefault="000D4899" w:rsidP="001420EB">
      <w:pPr>
        <w:numPr>
          <w:ilvl w:val="0"/>
          <w:numId w:val="49"/>
        </w:numPr>
        <w:spacing w:after="120"/>
        <w:rPr>
          <w:szCs w:val="22"/>
        </w:rPr>
      </w:pPr>
      <w:r w:rsidRPr="000D4899">
        <w:rPr>
          <w:szCs w:val="22"/>
        </w:rPr>
        <w:lastRenderedPageBreak/>
        <w:t>Terminēti/vienreizēji izdevumi;</w:t>
      </w:r>
    </w:p>
    <w:p w14:paraId="64237FDF" w14:textId="77777777" w:rsidR="000D4899" w:rsidRPr="000D4899" w:rsidRDefault="000D4899" w:rsidP="001420EB">
      <w:pPr>
        <w:numPr>
          <w:ilvl w:val="0"/>
          <w:numId w:val="49"/>
        </w:numPr>
        <w:spacing w:after="120"/>
        <w:rPr>
          <w:szCs w:val="22"/>
        </w:rPr>
      </w:pPr>
      <w:r w:rsidRPr="000D4899">
        <w:rPr>
          <w:szCs w:val="22"/>
        </w:rPr>
        <w:t>Twinning un citi projekti.</w:t>
      </w:r>
    </w:p>
    <w:p w14:paraId="0BC63FAB" w14:textId="3E22D386" w:rsidR="001420EB" w:rsidRPr="000D4899" w:rsidRDefault="000D4899" w:rsidP="001420EB">
      <w:pPr>
        <w:spacing w:after="120"/>
        <w:ind w:firstLine="720"/>
        <w:rPr>
          <w:szCs w:val="22"/>
        </w:rPr>
      </w:pPr>
      <w:r w:rsidRPr="000D4899">
        <w:rPr>
          <w:szCs w:val="22"/>
        </w:rPr>
        <w:t>Aprēķinos attiecībā uz 2019. gadu, par pamatu tika ņemti MK 2019. gadam apstiprinātie bāzes izdevumi pārskatīšanai pakļautajām programmām un izstrādāti vairāki  scenāriji, lai aprēķinātu  potenciālo finansējumu, kas varētu t</w:t>
      </w:r>
      <w:r w:rsidR="0040138A">
        <w:rPr>
          <w:szCs w:val="22"/>
        </w:rPr>
        <w:t>ikt novirzīts citām prioritātēm.</w:t>
      </w:r>
    </w:p>
    <w:p w14:paraId="774473D9" w14:textId="6EB93C18" w:rsidR="0040138A" w:rsidRPr="00D7247B" w:rsidRDefault="0040138A" w:rsidP="00D7247B">
      <w:pPr>
        <w:jc w:val="right"/>
      </w:pPr>
      <w:r w:rsidRPr="00D7247B">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56</w:t>
      </w:r>
      <w:r w:rsidR="00FA22F8">
        <w:rPr>
          <w:noProof/>
        </w:rPr>
        <w:fldChar w:fldCharType="end"/>
      </w:r>
    </w:p>
    <w:p w14:paraId="5F53B8BE" w14:textId="77777777" w:rsidR="000D4899" w:rsidRPr="000D4899" w:rsidRDefault="000D4899" w:rsidP="000D4899">
      <w:pPr>
        <w:spacing w:after="120"/>
        <w:jc w:val="center"/>
        <w:rPr>
          <w:b/>
          <w:noProof/>
          <w:szCs w:val="22"/>
          <w:lang w:eastAsia="lv-LV"/>
        </w:rPr>
      </w:pPr>
      <w:r w:rsidRPr="000D4899">
        <w:rPr>
          <w:b/>
          <w:sz w:val="22"/>
          <w:szCs w:val="22"/>
        </w:rPr>
        <w:t>Izstrādātie varianti izdevumu precēm un pakalpojumiem samazinājumam</w:t>
      </w:r>
      <w:r w:rsidRPr="000D4899">
        <w:rPr>
          <w:b/>
          <w:noProof/>
          <w:szCs w:val="22"/>
          <w:lang w:eastAsia="lv-LV"/>
        </w:rPr>
        <w:t xml:space="preserve"> </w:t>
      </w:r>
    </w:p>
    <w:p w14:paraId="6AC97DD1" w14:textId="247A06D8" w:rsidR="00021DB0" w:rsidRPr="001420EB" w:rsidRDefault="000D4899" w:rsidP="001420EB">
      <w:pPr>
        <w:spacing w:after="120"/>
        <w:jc w:val="center"/>
        <w:rPr>
          <w:b/>
          <w:szCs w:val="22"/>
        </w:rPr>
      </w:pPr>
      <w:r w:rsidRPr="000D4899">
        <w:rPr>
          <w:b/>
          <w:noProof/>
          <w:szCs w:val="22"/>
          <w:lang w:eastAsia="lv-LV"/>
        </w:rPr>
        <w:drawing>
          <wp:inline distT="0" distB="0" distL="0" distR="0" wp14:anchorId="479FA5CE" wp14:editId="6E7FEC8B">
            <wp:extent cx="5274310" cy="2171700"/>
            <wp:effectExtent l="0" t="0" r="254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9DB92C4" w14:textId="770CF11F" w:rsidR="0040138A" w:rsidRPr="00D7247B" w:rsidRDefault="0040138A" w:rsidP="00D7247B">
      <w:pPr>
        <w:jc w:val="right"/>
      </w:pPr>
      <w:r w:rsidRPr="00D7247B">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57</w:t>
      </w:r>
      <w:r w:rsidR="00FA22F8">
        <w:rPr>
          <w:noProof/>
        </w:rPr>
        <w:fldChar w:fldCharType="end"/>
      </w:r>
    </w:p>
    <w:p w14:paraId="32F1B02F" w14:textId="77777777" w:rsidR="000D4899" w:rsidRPr="000D4899" w:rsidRDefault="000D4899" w:rsidP="000D4899">
      <w:pPr>
        <w:spacing w:after="120"/>
        <w:jc w:val="center"/>
        <w:rPr>
          <w:sz w:val="22"/>
          <w:szCs w:val="22"/>
        </w:rPr>
      </w:pPr>
      <w:r w:rsidRPr="000D4899">
        <w:rPr>
          <w:b/>
          <w:sz w:val="22"/>
          <w:szCs w:val="22"/>
        </w:rPr>
        <w:t>Izstrādātie varianti izdevumu pamatkapitāla veidošanai samazinājumam</w:t>
      </w:r>
    </w:p>
    <w:p w14:paraId="7D00D669" w14:textId="77777777" w:rsidR="000D4899" w:rsidRPr="000D4899" w:rsidRDefault="000D4899" w:rsidP="00980B69">
      <w:pPr>
        <w:jc w:val="center"/>
        <w:rPr>
          <w:szCs w:val="22"/>
        </w:rPr>
      </w:pPr>
      <w:r w:rsidRPr="000D4899">
        <w:rPr>
          <w:noProof/>
          <w:szCs w:val="22"/>
          <w:lang w:eastAsia="lv-LV"/>
        </w:rPr>
        <w:drawing>
          <wp:inline distT="0" distB="0" distL="0" distR="0" wp14:anchorId="2C203C68" wp14:editId="3CA27068">
            <wp:extent cx="5274310" cy="2324100"/>
            <wp:effectExtent l="0" t="0" r="254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42E6418" w14:textId="77777777" w:rsidR="000D4899" w:rsidRPr="000D4899" w:rsidRDefault="000D4899" w:rsidP="000D4899">
      <w:pPr>
        <w:rPr>
          <w:szCs w:val="22"/>
        </w:rPr>
      </w:pPr>
    </w:p>
    <w:p w14:paraId="22C2C091" w14:textId="29AD8657" w:rsidR="000D4899" w:rsidRPr="000D4899" w:rsidRDefault="000D4899" w:rsidP="000D4899">
      <w:pPr>
        <w:ind w:firstLine="720"/>
        <w:rPr>
          <w:szCs w:val="22"/>
        </w:rPr>
      </w:pPr>
      <w:r w:rsidRPr="000D4899">
        <w:rPr>
          <w:szCs w:val="22"/>
        </w:rPr>
        <w:t xml:space="preserve">No izstrādātajiem scenārijiem tika izvēlēts reālistiskais (variants “R” attēlos </w:t>
      </w:r>
      <w:r w:rsidR="0040138A">
        <w:rPr>
          <w:szCs w:val="22"/>
        </w:rPr>
        <w:t>augstāk</w:t>
      </w:r>
      <w:r w:rsidRPr="000D4899">
        <w:rPr>
          <w:szCs w:val="22"/>
        </w:rPr>
        <w:t xml:space="preserve">), kas paredz, ka robežvērtība izdevumiem precēm un pakalpojumiem tiek noteikta 10% no kopējiem programmas gada izdevumiem, kas paredzēti precēm un pakalpojumiem un robežvērtība pamatkapitāla veidošanai tiek noteikta 20% no kopējiem programmas gada izdevumiem, kas paredzēti attiecīgajam mērķim. Ja resora programmas decembra izdevumi precēm un pakalpojumiem un/vai izdevumi pamatkapitāla veidošanai pārsniedz noteiktās robežvērtības, tad tiek uzskatīts, ka 50% no pārsnieguma daļas ir novirzāmi citu pasākumu īstenošanai kā resora iekšējais resurss. Pielietojot šo metodi, kopējie iekšējie resursi sasniedz 9,1 milj. </w:t>
      </w:r>
      <w:r w:rsidRPr="000D4899">
        <w:rPr>
          <w:i/>
          <w:szCs w:val="22"/>
        </w:rPr>
        <w:t>euro</w:t>
      </w:r>
      <w:r w:rsidRPr="000D4899">
        <w:rPr>
          <w:szCs w:val="22"/>
        </w:rPr>
        <w:t xml:space="preserve">. </w:t>
      </w:r>
    </w:p>
    <w:p w14:paraId="68F038DB" w14:textId="77777777" w:rsidR="000D4899" w:rsidRPr="000D4899" w:rsidRDefault="000D4899" w:rsidP="000D4899">
      <w:pPr>
        <w:spacing w:before="120"/>
        <w:ind w:firstLine="720"/>
        <w:rPr>
          <w:rFonts w:cs="Times New Roman"/>
          <w:szCs w:val="22"/>
        </w:rPr>
      </w:pPr>
      <w:r w:rsidRPr="000D4899">
        <w:rPr>
          <w:rFonts w:cs="Times New Roman"/>
          <w:szCs w:val="22"/>
        </w:rPr>
        <w:t xml:space="preserve">Lai decembra izdevumu īpatsvars samazinātos un tiktu nodrošināta elastīgāka rīcība ar budžeta līdzekļiem saimnieciskā gada beigās, būtu nepieciešams izskatīt iespēju daļēji pārcelt uz nākamo saimniecisko gadu neizlietotos izdevumus, kuru resurss ir dotācija no vispārējiem ieņēmumiem. Piedāvātais risinājums līdzsvarotu finanšu resursu pieejamību ar iestādes </w:t>
      </w:r>
      <w:r w:rsidRPr="000D4899">
        <w:rPr>
          <w:rFonts w:cs="Times New Roman"/>
          <w:szCs w:val="22"/>
        </w:rPr>
        <w:lastRenderedPageBreak/>
        <w:t>darbības nodrošināšanas procesiem, veicinātu iestāžu vadītājus veikt ietaupījumus kārtējā gadā un mazinātu iestāžu tendenci veikt izdevumus lielākā apmērā saimnieciskā gada beigās.</w:t>
      </w:r>
    </w:p>
    <w:p w14:paraId="62C206C5" w14:textId="38E23D66" w:rsidR="000D4899" w:rsidRPr="000D4899" w:rsidRDefault="000D4899" w:rsidP="000D4899">
      <w:pPr>
        <w:ind w:firstLine="720"/>
        <w:rPr>
          <w:rFonts w:cs="Times New Roman"/>
          <w:szCs w:val="22"/>
        </w:rPr>
      </w:pPr>
      <w:r w:rsidRPr="000D4899">
        <w:rPr>
          <w:rFonts w:cs="Times New Roman"/>
          <w:szCs w:val="22"/>
        </w:rPr>
        <w:t>Ņemot vērā augstāk minēto, tiek piedāvāts risinājums veikt grozījumus LBFV un citos saistītajos normatīvajos aktos, paredzot iespēju nākamajā saimnieciskajā gadā palielināt programmas/apakšprogrammas apropriāciju atsevišķās pozīcijās par iepriekšējā saimnieciskajā gadā attiecīgās programmas/apakšprogrammas pozīcijās neizlietoto asignējumu (kuru resurss bija dotācija no vispārējiem ieņēmumiem) apjomu, bet ne vairāk kā, piemēram, 5 % no šim pozīcijām iepriekšējā gadā sākotnēji plānotas apropriācijas. Šim mērķim būtu jārezervē finansējums valsts budžeta resorā “74. Gadskārtējā valsts budžeta izpildes procesā pārdalāmais finansējums”, piemēram paplašinot pašreizējās valsts budžeta programmas “Apropriācijas rezerve” tvērumu, vienlaicīgi liedzot iespēju pārdalīt resursus no minētās programmas citiem mērķiem, tādejādi neradot fiskālo ietekmi, jo prognozējamais pārceļamā finansējuma apmērs būtu vienāds ar paredzamo slēgto asignējumu apmēru. Ņemot vērā šīs ierosinātās izmaiņas neizlietoto asignējumu pārcelšanai, būtu jāprecizē arī esošā kārtība attiecībā uz atlikumu pārcelšanu ieņēmumiem no maksas pakalpojumiem.  Minētās izmaiņas varētu ieviest 2019.</w:t>
      </w:r>
      <w:r w:rsidRPr="000D4899">
        <w:rPr>
          <w:szCs w:val="22"/>
        </w:rPr>
        <w:t xml:space="preserve"> </w:t>
      </w:r>
      <w:r w:rsidRPr="000D4899">
        <w:rPr>
          <w:rFonts w:cs="Times New Roman"/>
          <w:szCs w:val="22"/>
        </w:rPr>
        <w:t>gada laikā, lai sākot ar 2020.</w:t>
      </w:r>
      <w:r w:rsidR="00B0593F">
        <w:rPr>
          <w:rFonts w:cs="Times New Roman"/>
          <w:szCs w:val="22"/>
        </w:rPr>
        <w:t xml:space="preserve"> gadu jaunais elastības mehānism</w:t>
      </w:r>
      <w:r w:rsidRPr="000D4899">
        <w:rPr>
          <w:rFonts w:cs="Times New Roman"/>
          <w:szCs w:val="22"/>
        </w:rPr>
        <w:t>s varētu stāties spēkā.</w:t>
      </w:r>
    </w:p>
    <w:p w14:paraId="488A8BE8" w14:textId="77777777" w:rsidR="000D4899" w:rsidRPr="000D4899" w:rsidRDefault="000D4899" w:rsidP="000D4899">
      <w:pPr>
        <w:ind w:firstLine="720"/>
        <w:rPr>
          <w:rFonts w:cs="Times New Roman"/>
          <w:szCs w:val="22"/>
        </w:rPr>
      </w:pPr>
    </w:p>
    <w:p w14:paraId="0626230B" w14:textId="77777777" w:rsidR="000D4899" w:rsidRPr="000D4899" w:rsidRDefault="000D4899" w:rsidP="000D4899">
      <w:pPr>
        <w:ind w:firstLine="720"/>
        <w:rPr>
          <w:rFonts w:cs="Times New Roman"/>
          <w:szCs w:val="22"/>
        </w:rPr>
      </w:pPr>
    </w:p>
    <w:p w14:paraId="70C12942" w14:textId="384005AC" w:rsidR="001C09BC" w:rsidRDefault="001C09BC" w:rsidP="001C09BC"/>
    <w:p w14:paraId="022CF434" w14:textId="60A4E4AF" w:rsidR="00D7247B" w:rsidRDefault="00D7247B" w:rsidP="001C09BC"/>
    <w:p w14:paraId="30E5F906" w14:textId="1CEDC14C" w:rsidR="001420EB" w:rsidRDefault="001420EB" w:rsidP="001C09BC"/>
    <w:p w14:paraId="681D41F2" w14:textId="55F26428" w:rsidR="001420EB" w:rsidRDefault="001420EB" w:rsidP="001C09BC"/>
    <w:p w14:paraId="4EF9434C" w14:textId="57B4FEC9" w:rsidR="001420EB" w:rsidRDefault="001420EB" w:rsidP="001C09BC"/>
    <w:p w14:paraId="559F54F6" w14:textId="30EF4658" w:rsidR="001420EB" w:rsidRDefault="001420EB" w:rsidP="001C09BC"/>
    <w:p w14:paraId="666A77E1" w14:textId="277F7B16" w:rsidR="001420EB" w:rsidRDefault="001420EB" w:rsidP="001C09BC"/>
    <w:p w14:paraId="60A1C77E" w14:textId="2E989591" w:rsidR="001420EB" w:rsidRDefault="001420EB" w:rsidP="001C09BC"/>
    <w:p w14:paraId="2EAEA6D5" w14:textId="45468718" w:rsidR="001420EB" w:rsidRDefault="001420EB" w:rsidP="001C09BC"/>
    <w:p w14:paraId="3DB978FD" w14:textId="1F41B5E4" w:rsidR="001420EB" w:rsidRDefault="001420EB" w:rsidP="001C09BC"/>
    <w:p w14:paraId="36EBA0E1" w14:textId="623AA9FF" w:rsidR="001420EB" w:rsidRDefault="001420EB" w:rsidP="001C09BC"/>
    <w:p w14:paraId="7F9889B4" w14:textId="122C22FF" w:rsidR="001420EB" w:rsidRDefault="001420EB" w:rsidP="001C09BC"/>
    <w:p w14:paraId="424759D8" w14:textId="62BD6E20" w:rsidR="001420EB" w:rsidRDefault="001420EB" w:rsidP="001C09BC"/>
    <w:p w14:paraId="1836AC8D" w14:textId="09B152BA" w:rsidR="001420EB" w:rsidRDefault="001420EB" w:rsidP="001C09BC"/>
    <w:p w14:paraId="72BF716C" w14:textId="3008F3DE" w:rsidR="001420EB" w:rsidRDefault="001420EB" w:rsidP="001C09BC"/>
    <w:p w14:paraId="62806569" w14:textId="485172D2" w:rsidR="001420EB" w:rsidRDefault="001420EB" w:rsidP="001C09BC"/>
    <w:p w14:paraId="77AEC14C" w14:textId="4292B44E" w:rsidR="001420EB" w:rsidRDefault="001420EB" w:rsidP="001C09BC"/>
    <w:p w14:paraId="111BD97F" w14:textId="66BCC860" w:rsidR="001420EB" w:rsidRDefault="001420EB" w:rsidP="001C09BC"/>
    <w:p w14:paraId="73600036" w14:textId="6FFA8DB9" w:rsidR="001420EB" w:rsidRDefault="001420EB" w:rsidP="001C09BC"/>
    <w:p w14:paraId="66102824" w14:textId="352E257D" w:rsidR="001420EB" w:rsidRDefault="001420EB" w:rsidP="001C09BC"/>
    <w:p w14:paraId="4660FBE9" w14:textId="227827D0" w:rsidR="001420EB" w:rsidRDefault="001420EB" w:rsidP="001C09BC"/>
    <w:p w14:paraId="769C2B4E" w14:textId="37F14321" w:rsidR="00E6378D" w:rsidRDefault="00E6378D" w:rsidP="001C09BC"/>
    <w:p w14:paraId="3DA9168A" w14:textId="4DA0A271" w:rsidR="00E6378D" w:rsidRDefault="00E6378D" w:rsidP="001C09BC"/>
    <w:p w14:paraId="6107564C" w14:textId="325AD850" w:rsidR="00E6378D" w:rsidRDefault="00E6378D" w:rsidP="001C09BC"/>
    <w:p w14:paraId="62294D67" w14:textId="77777777" w:rsidR="00E6378D" w:rsidRPr="001C09BC" w:rsidRDefault="00E6378D" w:rsidP="001C09BC"/>
    <w:p w14:paraId="400C1A42" w14:textId="48DB5564" w:rsidR="001C09BC" w:rsidRPr="001C09BC" w:rsidRDefault="00F310C0" w:rsidP="003C6A15">
      <w:pPr>
        <w:pStyle w:val="Heading1"/>
        <w:numPr>
          <w:ilvl w:val="0"/>
          <w:numId w:val="1"/>
        </w:numPr>
        <w:ind w:left="0" w:firstLine="0"/>
      </w:pPr>
      <w:bookmarkStart w:id="225" w:name="_Toc527365789"/>
      <w:r w:rsidRPr="001C09BC">
        <w:lastRenderedPageBreak/>
        <w:t>IZVĒRTĒJUMS UN PRIEKŠLIKUMI PAR VALSTS BUDŽETA IESTĀŽU INFORMĀCIJAS UN KOMUNIKĀCIJAS TEHNOLOĢIJU JOMAS OPTIMIZĀCIJU</w:t>
      </w:r>
      <w:bookmarkEnd w:id="225"/>
    </w:p>
    <w:p w14:paraId="79763880" w14:textId="77777777" w:rsidR="00CB20B8" w:rsidRPr="00CB20B8" w:rsidRDefault="00CB20B8" w:rsidP="00CB20B8">
      <w:pPr>
        <w:spacing w:after="120"/>
        <w:ind w:firstLine="720"/>
        <w:rPr>
          <w:rFonts w:cs="Times New Roman"/>
        </w:rPr>
      </w:pPr>
      <w:bookmarkStart w:id="226" w:name="_Toc256000115"/>
      <w:bookmarkStart w:id="227" w:name="_Toc256000082"/>
      <w:bookmarkStart w:id="228" w:name="_Toc256000029"/>
      <w:bookmarkStart w:id="229" w:name="_Toc519849701"/>
      <w:bookmarkStart w:id="230" w:name="_Toc520990547"/>
      <w:bookmarkStart w:id="231" w:name="_Toc524352574"/>
      <w:r w:rsidRPr="00CB20B8">
        <w:rPr>
          <w:rFonts w:cs="Times New Roman"/>
        </w:rPr>
        <w:t>VARAM ir izstrādājis priekšlikumus valsts IKT pārvaldības optimizācijai, izpildot  MK 2018.gada 12.marta rīkojuma Nr.101 2.3.apakšpunktā 3.punktā noteikto</w:t>
      </w:r>
      <w:r w:rsidRPr="00CB20B8">
        <w:rPr>
          <w:rFonts w:cs="Times New Roman"/>
          <w:vertAlign w:val="superscript"/>
        </w:rPr>
        <w:footnoteReference w:id="55"/>
      </w:r>
      <w:r w:rsidRPr="00CB20B8">
        <w:rPr>
          <w:rFonts w:cs="Times New Roman"/>
        </w:rPr>
        <w:t xml:space="preserve">. Ziņojumā ir izmantoti SIA “Analytica” sagatavotie materiāli (ārpakalpojuma piesaistei tika piešķirts finansējums 16 577 </w:t>
      </w:r>
      <w:r w:rsidRPr="00CB20B8">
        <w:rPr>
          <w:rFonts w:cs="Times New Roman"/>
          <w:i/>
        </w:rPr>
        <w:t>euro</w:t>
      </w:r>
      <w:r w:rsidRPr="00CB20B8">
        <w:rPr>
          <w:rFonts w:cs="Times New Roman"/>
          <w:vertAlign w:val="superscript"/>
        </w:rPr>
        <w:footnoteReference w:id="56"/>
      </w:r>
      <w:r w:rsidRPr="00CB20B8">
        <w:rPr>
          <w:rFonts w:cs="Times New Roman"/>
        </w:rPr>
        <w:t>).</w:t>
      </w:r>
    </w:p>
    <w:p w14:paraId="476289B3" w14:textId="77777777" w:rsidR="00CB20B8" w:rsidRPr="00CB20B8" w:rsidRDefault="00CB20B8" w:rsidP="00CB20B8">
      <w:pPr>
        <w:pBdr>
          <w:top w:val="nil"/>
          <w:left w:val="nil"/>
          <w:bottom w:val="nil"/>
          <w:right w:val="nil"/>
          <w:between w:val="nil"/>
        </w:pBdr>
        <w:spacing w:after="120"/>
        <w:ind w:firstLine="720"/>
        <w:rPr>
          <w:rFonts w:eastAsia="Times New Roman" w:cs="Times New Roman"/>
          <w:bCs/>
          <w:color w:val="000000"/>
        </w:rPr>
      </w:pPr>
      <w:r w:rsidRPr="00CB20B8">
        <w:rPr>
          <w:rFonts w:eastAsia="Times New Roman" w:cs="Times New Roman"/>
          <w:color w:val="000000"/>
        </w:rPr>
        <w:t>Publisko pakalpojumu sniegšanas optimizācijai, par kuras arvien būtiskāku sastāvdaļu kļūst IKT atbalsts, ir nepieciešams izvērtēt informācijas sistēmu funkcionalitātes resursu koplietošanas iespējas informācijas un komunikācijas tehnoloģiju jomā, kas veicinātu uzlabojumus valsts pārvaldes IKT atbalsta efektivitātē. Šajā ziņojuma sadaļ</w:t>
      </w:r>
      <w:bookmarkStart w:id="232" w:name="_Toc522267909"/>
      <w:r w:rsidRPr="00CB20B8">
        <w:rPr>
          <w:rFonts w:eastAsia="Times New Roman" w:cs="Times New Roman"/>
          <w:color w:val="000000"/>
        </w:rPr>
        <w:t>ā ir izstrādāti optimizācijas priekšlikumi un to ieviešanas ceļi, lai uzlabotu IKT</w:t>
      </w:r>
      <w:r w:rsidRPr="00CB20B8" w:rsidDel="0050320C">
        <w:rPr>
          <w:rFonts w:eastAsia="Times New Roman" w:cs="Times New Roman"/>
          <w:color w:val="000000"/>
        </w:rPr>
        <w:t xml:space="preserve"> </w:t>
      </w:r>
      <w:r w:rsidRPr="00CB20B8">
        <w:rPr>
          <w:rFonts w:eastAsia="Times New Roman" w:cs="Times New Roman"/>
          <w:color w:val="000000"/>
        </w:rPr>
        <w:t xml:space="preserve">pārvaldību valsts pārvaldes iestādēs.  </w:t>
      </w:r>
      <w:bookmarkStart w:id="233" w:name="_Toc522269989"/>
      <w:bookmarkStart w:id="234" w:name="_Toc522271133"/>
      <w:bookmarkStart w:id="235" w:name="_Toc522267910"/>
      <w:bookmarkStart w:id="236" w:name="_Toc522269990"/>
      <w:bookmarkStart w:id="237" w:name="_Toc522271134"/>
      <w:bookmarkEnd w:id="232"/>
      <w:bookmarkEnd w:id="233"/>
      <w:bookmarkEnd w:id="234"/>
      <w:bookmarkEnd w:id="235"/>
      <w:bookmarkEnd w:id="236"/>
      <w:bookmarkEnd w:id="237"/>
    </w:p>
    <w:p w14:paraId="2A4973F7" w14:textId="77777777" w:rsidR="00CB20B8" w:rsidRPr="00CB20B8" w:rsidRDefault="00CB20B8" w:rsidP="00CB20B8">
      <w:pPr>
        <w:pBdr>
          <w:top w:val="nil"/>
          <w:left w:val="nil"/>
          <w:bottom w:val="nil"/>
          <w:right w:val="nil"/>
          <w:between w:val="nil"/>
        </w:pBdr>
        <w:spacing w:after="120"/>
        <w:ind w:firstLine="720"/>
        <w:rPr>
          <w:rFonts w:eastAsia="Times New Roman" w:cs="Times New Roman"/>
          <w:b/>
          <w:color w:val="000000"/>
        </w:rPr>
      </w:pPr>
      <w:r w:rsidRPr="00CB20B8">
        <w:rPr>
          <w:rFonts w:eastAsia="Times New Roman" w:cs="Times New Roman"/>
          <w:b/>
          <w:color w:val="000000"/>
        </w:rPr>
        <w:t>Valsts IKT pārvaldības modelis</w:t>
      </w:r>
    </w:p>
    <w:p w14:paraId="5EF29FB3"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Šobrīd valsts IKT pārvaldībai tiek izmantots daļēji centralizēts pārvaldības modelis, kas nosaka nacionālas un resoru līmeņa kompetences un atbildības valsts IKT pārvaldības procesos. IKT pārvaldības modelis satur šādus galvenos elementus:</w:t>
      </w:r>
    </w:p>
    <w:p w14:paraId="1CE56F1F" w14:textId="77777777" w:rsidR="00CB20B8" w:rsidRPr="00CB20B8" w:rsidRDefault="00CB20B8" w:rsidP="00F24E16">
      <w:pPr>
        <w:numPr>
          <w:ilvl w:val="0"/>
          <w:numId w:val="33"/>
        </w:numPr>
        <w:pBdr>
          <w:top w:val="nil"/>
          <w:left w:val="nil"/>
          <w:bottom w:val="nil"/>
          <w:right w:val="nil"/>
          <w:between w:val="nil"/>
        </w:pBdr>
        <w:spacing w:after="120"/>
        <w:rPr>
          <w:rFonts w:eastAsia="Times New Roman" w:cs="Times New Roman"/>
          <w:color w:val="000000"/>
        </w:rPr>
      </w:pPr>
      <w:r w:rsidRPr="00CB20B8">
        <w:rPr>
          <w:rFonts w:eastAsia="Times New Roman" w:cs="Times New Roman"/>
          <w:b/>
          <w:color w:val="000000"/>
        </w:rPr>
        <w:t>valsts IKT pārvaldības organizācija</w:t>
      </w:r>
      <w:r w:rsidRPr="00CB20B8">
        <w:rPr>
          <w:rFonts w:eastAsia="Times New Roman" w:cs="Times New Roman"/>
          <w:color w:val="000000"/>
        </w:rPr>
        <w:t>, kas nosaka vienotu IKT politiku valstī, veido vienotus tās stratēģiskās attīstības principus un arhitektūru, nosaka vienotus pārvaldības principus un vadlīnijas, kā arī organizē horizontālo sadarbību starp valsts IKT pārvaldībā iesaistītajām struktūrvienībām. Tās vadītājs ir VARAM valsts sekretāra vietnieks IKT un e</w:t>
      </w:r>
      <w:r w:rsidRPr="00CB20B8">
        <w:rPr>
          <w:rFonts w:eastAsia="Times New Roman" w:cs="Times New Roman"/>
          <w:color w:val="000000"/>
        </w:rPr>
        <w:noBreakHyphen/>
        <w:t>pārvaldes jautājumos;</w:t>
      </w:r>
    </w:p>
    <w:p w14:paraId="28E4AA9E" w14:textId="77777777" w:rsidR="00CB20B8" w:rsidRPr="00CB20B8" w:rsidRDefault="00CB20B8" w:rsidP="00F24E16">
      <w:pPr>
        <w:numPr>
          <w:ilvl w:val="0"/>
          <w:numId w:val="33"/>
        </w:numPr>
        <w:pBdr>
          <w:top w:val="nil"/>
          <w:left w:val="nil"/>
          <w:bottom w:val="nil"/>
          <w:right w:val="nil"/>
          <w:between w:val="nil"/>
        </w:pBdr>
        <w:spacing w:after="120"/>
        <w:rPr>
          <w:rFonts w:eastAsia="Times New Roman" w:cs="Times New Roman"/>
          <w:color w:val="000000"/>
        </w:rPr>
      </w:pPr>
      <w:r w:rsidRPr="00CB20B8">
        <w:rPr>
          <w:rFonts w:eastAsia="Times New Roman" w:cs="Times New Roman"/>
          <w:b/>
          <w:color w:val="000000"/>
        </w:rPr>
        <w:t>resora IKT pārvaldības organizācija</w:t>
      </w:r>
      <w:r w:rsidRPr="00CB20B8">
        <w:rPr>
          <w:rFonts w:eastAsia="Times New Roman" w:cs="Times New Roman"/>
          <w:color w:val="000000"/>
        </w:rPr>
        <w:t xml:space="preserve"> (centralizēta resora līmenī), kas nodrošina, lai resora rīcībā esošie IKT resursi pilnvērtīgi atbalstītu resora iestāžu pamatdarbības procesu automatizāciju un sekmētu resora pārziņā esošo nozaru un valsts attīstības prioritāšu sasniegšanu;</w:t>
      </w:r>
    </w:p>
    <w:p w14:paraId="67722545" w14:textId="77777777" w:rsidR="00CB20B8" w:rsidRPr="00CB20B8" w:rsidRDefault="00CB20B8" w:rsidP="00F24E16">
      <w:pPr>
        <w:numPr>
          <w:ilvl w:val="0"/>
          <w:numId w:val="33"/>
        </w:numPr>
        <w:pBdr>
          <w:top w:val="nil"/>
          <w:left w:val="nil"/>
          <w:bottom w:val="nil"/>
          <w:right w:val="nil"/>
          <w:between w:val="nil"/>
        </w:pBdr>
        <w:spacing w:after="120"/>
        <w:rPr>
          <w:rFonts w:eastAsia="Times New Roman" w:cs="Times New Roman"/>
          <w:color w:val="000000"/>
        </w:rPr>
      </w:pPr>
      <w:r w:rsidRPr="00CB20B8">
        <w:rPr>
          <w:rFonts w:eastAsia="Times New Roman" w:cs="Times New Roman"/>
          <w:b/>
          <w:color w:val="000000"/>
        </w:rPr>
        <w:t>koplietošanas IKT organizācija</w:t>
      </w:r>
      <w:r w:rsidRPr="00CB20B8">
        <w:rPr>
          <w:rFonts w:eastAsia="Times New Roman" w:cs="Times New Roman"/>
          <w:color w:val="000000"/>
        </w:rPr>
        <w:t>, kas nodrošina koordinētu un vienotu koplietošanas IKT pakalpojumu un risinājumu pārvaldību, ieviešanu un uzturēšanu valstī, kā arī spēj nodrošināt atbalstu resoru IKT pārvaldības organizācijām;</w:t>
      </w:r>
    </w:p>
    <w:p w14:paraId="210CB8E9" w14:textId="77777777" w:rsidR="00CB20B8" w:rsidRPr="00CB20B8" w:rsidRDefault="00CB20B8" w:rsidP="00F24E16">
      <w:pPr>
        <w:numPr>
          <w:ilvl w:val="0"/>
          <w:numId w:val="33"/>
        </w:numPr>
        <w:pBdr>
          <w:top w:val="nil"/>
          <w:left w:val="nil"/>
          <w:bottom w:val="nil"/>
          <w:right w:val="nil"/>
          <w:between w:val="nil"/>
        </w:pBdr>
        <w:spacing w:after="120"/>
        <w:rPr>
          <w:rFonts w:eastAsia="Times New Roman" w:cs="Times New Roman"/>
          <w:color w:val="000000"/>
        </w:rPr>
      </w:pPr>
      <w:r w:rsidRPr="00CB20B8">
        <w:rPr>
          <w:rFonts w:eastAsia="Times New Roman" w:cs="Times New Roman"/>
          <w:b/>
          <w:color w:val="000000"/>
        </w:rPr>
        <w:t>valsts IKT vadītāju forums</w:t>
      </w:r>
      <w:r w:rsidRPr="00CB20B8">
        <w:rPr>
          <w:rFonts w:eastAsia="Times New Roman" w:cs="Times New Roman"/>
          <w:color w:val="000000"/>
        </w:rPr>
        <w:t>, ar kura starpniecību tiek nodrošināta koordinācija un horizontāla sadarbība starp visu resoru IKT pārvaldības organizācijām, koplietošanas IKT organizāciju, kā arī pašvaldībām.</w:t>
      </w:r>
    </w:p>
    <w:p w14:paraId="001E8B41"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Resoros norisinās pāreja uz jauno valsts pārvaldes institūciju IKT pārvaldības modeli</w:t>
      </w:r>
      <w:r w:rsidRPr="00CB20B8">
        <w:rPr>
          <w:rFonts w:eastAsia="Times New Roman" w:cs="Times New Roman"/>
          <w:color w:val="000000"/>
          <w:vertAlign w:val="superscript"/>
        </w:rPr>
        <w:footnoteReference w:id="57"/>
      </w:r>
      <w:r w:rsidRPr="00CB20B8">
        <w:rPr>
          <w:rFonts w:eastAsia="Times New Roman" w:cs="Times New Roman"/>
          <w:color w:val="000000"/>
        </w:rPr>
        <w:t xml:space="preserve">, kas par valsts IKT pārvaldības virsmērķi izvirza valsts IKT arhitektūras, tehnisko resursu, procesu un cilvēkresursu efektīvu izmantošanu un attīstību, pārvaldes procesu un valsts attīstības prioritāšu atbalstu.  Šis modelis ir vērsts uz vienotu pārvaldības principu un vadlīniju noteikšanu un organizēšanu, kas tieši ietekmē IKT resursu efektīvu izmantošanu un izmaksu transformāciju. Viens no šī modeļa stūrakmeņiem ir horizontālā sadarbība starp valsts IKT pārvaldībā iesaistītajām struktūrvienībām gan valsts, gan nozaru/resoru līmenī, un </w:t>
      </w:r>
      <w:r w:rsidRPr="00CB20B8">
        <w:rPr>
          <w:rFonts w:eastAsia="Times New Roman" w:cs="Times New Roman"/>
          <w:color w:val="000000"/>
        </w:rPr>
        <w:lastRenderedPageBreak/>
        <w:t>infrastruktūras koplietošana</w:t>
      </w:r>
      <w:r w:rsidRPr="00CB20B8">
        <w:rPr>
          <w:rFonts w:eastAsia="Times New Roman" w:cs="Times New Roman"/>
          <w:color w:val="000000"/>
          <w:vertAlign w:val="superscript"/>
        </w:rPr>
        <w:footnoteReference w:id="58"/>
      </w:r>
      <w:r w:rsidRPr="00CB20B8">
        <w:rPr>
          <w:rFonts w:eastAsia="Times New Roman" w:cs="Times New Roman"/>
          <w:color w:val="000000"/>
        </w:rPr>
        <w:t>. Lai arī daudzos resoros jau ir paveikts gana daudz un lielākā daļa resursu ir konsolidēti resora IKT pārvaldībā, tai pat laikā ir resori, kuros reāls darbs pie konsolidācijas ir uzsākts tikai šogad (piemēram, VM).</w:t>
      </w:r>
    </w:p>
    <w:p w14:paraId="2ED0F077"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Tāpat pastāv situācija, ka ieguldījumi iestāžu IT infrastruktūrā ir sadrumstaloti un netiek izmantoti efektīvi. Piemēram, ekspluatācijā ir datu centru telpas un resursi, kuri netiek izmantoti pietiekoši intensīvi, kā arī netiek rezervētas infrastruktūras kritiskās sistēmas, piemēram, elektroapgāde, dzesēšana u.c. Vairākām iestādēm IKT infrastruktūra izvietota tikai vienā datu centrā, tādējādi radot riskus sniegto IT pakalpojumu nepārtrauktībai.</w:t>
      </w:r>
    </w:p>
    <w:p w14:paraId="20A5D362"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Lai risinātu radušos situāciju un uzlabotu valsts pārvaldes spēju profesionāli pārvaldīt pastāvīgi augošo spiedienu uz resoru IKT budžetiem, ir nepieciešama profesionāla resoru IKT pārvaldība. </w:t>
      </w:r>
    </w:p>
    <w:p w14:paraId="14AB29C6"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rebuchet MS"/>
          <w:b/>
          <w:bCs/>
          <w:color w:val="000000"/>
        </w:rPr>
        <w:t>Ideālais IKT pārvaldības modelis</w:t>
      </w:r>
    </w:p>
    <w:p w14:paraId="056E5C3D"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VARAM priekšstatu par ideālo jeb teorētiski vēlamo Latvijas valsts pārvaldes IKT pārvaldības un atbalsta modeli veido profesionālā pieredze IKT pārvaldības darbā, kā arī informācija par efektīvas IKT pārvaldības labāko praksi. Informācijas apmaiņai tiek organizētas valsts pārvaldes IKT vadītāju neformālas apspriedes (CIO Network). Valsts pārvaldes IKT atbalsta ideālā organizācijas modeļa priekšlikumi galvenokārt ir balstīti uz Luksemburgas, Somijas un Dānijas pieredzi:</w:t>
      </w:r>
    </w:p>
    <w:p w14:paraId="75D53253"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1.</w:t>
      </w:r>
      <w:r w:rsidRPr="00CB20B8">
        <w:rPr>
          <w:rFonts w:eastAsia="Times New Roman" w:cs="Times New Roman"/>
          <w:color w:val="000000"/>
        </w:rPr>
        <w:tab/>
        <w:t>Luksemburgas valsts pārvaldes IKT atbalsts ir pilnībā centralizēts, nodrošinot pilnu IKT atbalsta spektru vietējai valsts pārvaldei un atsevišķus IKT infrastruktūras pakalpojumus Eiropas Komisijai un atsevišķām Eiropas Savienības dalībvalstīm. Vienlaikus Luksemburgas IKT centrs pilda arī valsts IKT politikas stratēģiskās vadības lomu.</w:t>
      </w:r>
    </w:p>
    <w:p w14:paraId="0EF893C4"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2.</w:t>
      </w:r>
      <w:r w:rsidRPr="00CB20B8">
        <w:rPr>
          <w:rFonts w:eastAsia="Times New Roman" w:cs="Times New Roman"/>
          <w:color w:val="000000"/>
        </w:rPr>
        <w:tab/>
        <w:t>Somija no 2013.līdz 2015.gadam veica IKT atbalsta pakalpojumu konsolidāciju vienotā valsts IKT atbalsta organizācijā, apvienojot labāko pieredzi un resursus no visām Somijas valsts pārvaldes nozaru IKT atbalsta institūcijām un turpmākos optimizācijas un kvalitātes uzlabojumus panākot šīs organizācijas ietvaros.</w:t>
      </w:r>
    </w:p>
    <w:p w14:paraId="7149722F"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3.</w:t>
      </w:r>
      <w:r w:rsidRPr="00CB20B8">
        <w:rPr>
          <w:rFonts w:eastAsia="Times New Roman" w:cs="Times New Roman"/>
          <w:color w:val="000000"/>
        </w:rPr>
        <w:tab/>
        <w:t>Dānijā IKT atbalsta konsolidācija veikta kontekstā ar citu atbalsta funkciju (personāla vadība, finanšu uzskaite u.c.) konsolidāciju. Mehāniska IKT atbalsta centralizācija nedeva tūlītējus rezultātus, bet tie sāka izpausties 5 – 7 gadu laikā pēc reformas, standartizējot risinājumus un optimizējot darba procesus.</w:t>
      </w:r>
    </w:p>
    <w:p w14:paraId="29AE66D1" w14:textId="77777777" w:rsidR="00CB20B8" w:rsidRPr="00CB20B8" w:rsidRDefault="00CB20B8" w:rsidP="00CB20B8">
      <w:pPr>
        <w:pBdr>
          <w:top w:val="nil"/>
          <w:left w:val="nil"/>
          <w:bottom w:val="nil"/>
          <w:right w:val="nil"/>
          <w:between w:val="nil"/>
        </w:pBdr>
        <w:spacing w:after="120"/>
        <w:rPr>
          <w:rFonts w:eastAsia="Times New Roman" w:cs="Times New Roman"/>
          <w:i/>
          <w:color w:val="000000"/>
        </w:rPr>
      </w:pPr>
      <w:r w:rsidRPr="00CB20B8">
        <w:rPr>
          <w:rFonts w:eastAsia="Times New Roman" w:cs="Times New Roman"/>
          <w:i/>
          <w:color w:val="000000"/>
        </w:rPr>
        <w:t>Organizācija un pārvaldība</w:t>
      </w:r>
    </w:p>
    <w:p w14:paraId="22AB2F94"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VARAM uzskata, ka Latvijas valsts pārvaldes tiešās pārvaldes institūciju optimālākais IKT atbalsta organizācijas veids ir vienota IKT atbalsta organizācija (institūcija), vismaz attiecībā uz standarta – t.i. no nozaru specifikas neatkarīgiem IKT pakalpojumiem, kas intensīvi un efektīvi izmanto specializētu ārpakalpojumu sniedzēju pakalpojumus un vadās pēc ITIL. Lai arī ITIL finanšu vadības process pats par sevi nenodrošina vērā ņemamu izmaksu optimizāciju, pārējiem ITIL vadības procesiem, piemēram, konfigurācijas pārvaldībai, kapacitātes pārvaldībai un incidentu un problēmu pārvaldībai, ir būtiska nozīme darbības efektivitātes nodrošināšanā, tādejādi nodrošinot arī izmaksu optimizāciju.</w:t>
      </w:r>
    </w:p>
    <w:p w14:paraId="1C4CF777" w14:textId="30E7314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 xml:space="preserve">VARAM ieskatā, lai nodrošinātu IT pārvaldības caurspīdīgumu un identificētu iespējamās izmaksu optimizācijas zonas, būtu nepieciešams ieviest IT izmaksu transformācijas </w:t>
      </w:r>
      <w:r w:rsidRPr="00CB20B8">
        <w:rPr>
          <w:rFonts w:eastAsia="Times New Roman" w:cs="Times New Roman"/>
          <w:color w:val="000000"/>
        </w:rPr>
        <w:lastRenderedPageBreak/>
        <w:t>modeli, kas ļautu pieņemt faktos balstītus lēmumus, par pamatu izmantojot sešus galvenos virzienus</w:t>
      </w:r>
      <w:r w:rsidR="00B0593F">
        <w:rPr>
          <w:rFonts w:eastAsia="Times New Roman" w:cs="Times New Roman"/>
          <w:color w:val="000000"/>
        </w:rPr>
        <w:t xml:space="preserve"> (</w:t>
      </w:r>
      <w:r w:rsidR="00B0593F">
        <w:rPr>
          <w:rFonts w:eastAsia="Times New Roman" w:cs="Times New Roman"/>
          <w:color w:val="000000"/>
        </w:rPr>
        <w:fldChar w:fldCharType="begin"/>
      </w:r>
      <w:r w:rsidR="00B0593F">
        <w:rPr>
          <w:rFonts w:eastAsia="Times New Roman" w:cs="Times New Roman"/>
          <w:color w:val="000000"/>
        </w:rPr>
        <w:instrText xml:space="preserve"> REF _Ref526235266 \h </w:instrText>
      </w:r>
      <w:r w:rsidR="00B0593F">
        <w:rPr>
          <w:rFonts w:eastAsia="Times New Roman" w:cs="Times New Roman"/>
          <w:color w:val="000000"/>
        </w:rPr>
      </w:r>
      <w:r w:rsidR="00B0593F">
        <w:rPr>
          <w:rFonts w:eastAsia="Times New Roman" w:cs="Times New Roman"/>
          <w:color w:val="000000"/>
        </w:rPr>
        <w:fldChar w:fldCharType="separate"/>
      </w:r>
      <w:r w:rsidR="008D6E17" w:rsidRPr="00D7247B">
        <w:t xml:space="preserve">Attēls Nr. </w:t>
      </w:r>
      <w:r w:rsidR="008D6E17">
        <w:rPr>
          <w:noProof/>
        </w:rPr>
        <w:t>58</w:t>
      </w:r>
      <w:r w:rsidR="00B0593F">
        <w:rPr>
          <w:rFonts w:eastAsia="Times New Roman" w:cs="Times New Roman"/>
          <w:color w:val="000000"/>
        </w:rPr>
        <w:fldChar w:fldCharType="end"/>
      </w:r>
      <w:r w:rsidR="00B0593F">
        <w:rPr>
          <w:rFonts w:eastAsia="Times New Roman" w:cs="Times New Roman"/>
          <w:color w:val="000000"/>
        </w:rPr>
        <w:t>)</w:t>
      </w:r>
      <w:r w:rsidRPr="00CB20B8">
        <w:rPr>
          <w:rFonts w:eastAsia="Times New Roman" w:cs="Times New Roman"/>
          <w:color w:val="000000"/>
        </w:rPr>
        <w:t>:</w:t>
      </w:r>
    </w:p>
    <w:p w14:paraId="4FBE5AA2" w14:textId="77777777" w:rsidR="00CB20B8" w:rsidRPr="00CB20B8" w:rsidRDefault="00CB20B8" w:rsidP="00F24E16">
      <w:pPr>
        <w:numPr>
          <w:ilvl w:val="0"/>
          <w:numId w:val="39"/>
        </w:numPr>
        <w:pBdr>
          <w:top w:val="nil"/>
          <w:left w:val="nil"/>
          <w:bottom w:val="nil"/>
          <w:right w:val="nil"/>
          <w:between w:val="nil"/>
        </w:pBdr>
        <w:spacing w:after="120"/>
        <w:rPr>
          <w:rFonts w:eastAsia="Times New Roman" w:cs="Times New Roman"/>
          <w:color w:val="000000"/>
          <w:lang w:eastAsia="lv-LV"/>
        </w:rPr>
      </w:pPr>
      <w:r w:rsidRPr="00CB20B8">
        <w:rPr>
          <w:rFonts w:eastAsia="Times New Roman" w:cs="Times New Roman"/>
          <w:b/>
          <w:bCs/>
          <w:color w:val="000000"/>
          <w:lang w:eastAsia="lv-LV"/>
        </w:rPr>
        <w:t>darbības modeļa optimizācija</w:t>
      </w:r>
      <w:r w:rsidRPr="00CB20B8">
        <w:rPr>
          <w:rFonts w:eastAsia="Times New Roman" w:cs="Times New Roman"/>
          <w:bCs/>
          <w:color w:val="000000"/>
          <w:lang w:eastAsia="lv-LV"/>
        </w:rPr>
        <w:t xml:space="preserve"> –</w:t>
      </w:r>
      <w:r w:rsidRPr="00CB20B8">
        <w:rPr>
          <w:rFonts w:eastAsia="Times New Roman" w:cs="Times New Roman"/>
          <w:color w:val="000000"/>
          <w:lang w:eastAsia="lv-LV"/>
        </w:rPr>
        <w:t xml:space="preserve"> pārliecināties, vai organizācijas struktūra ir izveidota tā, lai tā būtu efektīva, un organizācijā ir izveidots pārvaldības līmenis, kas ļauj identificēt pašas IT organizācijas, tās darbības un pārvaldības stiprās puses un trūkumus;</w:t>
      </w:r>
    </w:p>
    <w:p w14:paraId="54A7E0DA" w14:textId="77777777" w:rsidR="00CB20B8" w:rsidRPr="00CB20B8" w:rsidRDefault="00CB20B8" w:rsidP="00F24E16">
      <w:pPr>
        <w:numPr>
          <w:ilvl w:val="0"/>
          <w:numId w:val="39"/>
        </w:numPr>
        <w:pBdr>
          <w:top w:val="nil"/>
          <w:left w:val="nil"/>
          <w:bottom w:val="nil"/>
          <w:right w:val="nil"/>
          <w:between w:val="nil"/>
        </w:pBdr>
        <w:spacing w:after="120"/>
        <w:rPr>
          <w:rFonts w:eastAsia="Times New Roman" w:cs="Times New Roman"/>
          <w:color w:val="000000"/>
          <w:lang w:eastAsia="lv-LV"/>
        </w:rPr>
      </w:pPr>
      <w:r w:rsidRPr="00CB20B8">
        <w:rPr>
          <w:rFonts w:eastAsia="Times New Roman" w:cs="Times New Roman"/>
          <w:b/>
          <w:bCs/>
          <w:color w:val="000000"/>
          <w:lang w:eastAsia="lv-LV"/>
        </w:rPr>
        <w:t>pakalpojumu pārvaldības optimizācija</w:t>
      </w:r>
      <w:r w:rsidRPr="00CB20B8">
        <w:rPr>
          <w:rFonts w:eastAsia="Times New Roman" w:cs="Times New Roman"/>
          <w:bCs/>
          <w:color w:val="000000"/>
          <w:lang w:eastAsia="lv-LV"/>
        </w:rPr>
        <w:t xml:space="preserve"> –</w:t>
      </w:r>
      <w:r w:rsidRPr="00CB20B8">
        <w:rPr>
          <w:rFonts w:eastAsia="Times New Roman" w:cs="Times New Roman"/>
          <w:color w:val="000000"/>
          <w:lang w:eastAsia="lv-LV"/>
        </w:rPr>
        <w:t xml:space="preserve"> pārbaudīt vai biznesa arhitektūra, IT arhitektūra un IT pakalpojumu piegādes procesi ir standartizēti un savstarpēji saskaņoti, nodrošinot vienkāršotu un homogēnu IT vidi;</w:t>
      </w:r>
    </w:p>
    <w:p w14:paraId="4769E988" w14:textId="77777777" w:rsidR="00CB20B8" w:rsidRPr="00CB20B8" w:rsidRDefault="00CB20B8" w:rsidP="00F24E16">
      <w:pPr>
        <w:numPr>
          <w:ilvl w:val="0"/>
          <w:numId w:val="39"/>
        </w:numPr>
        <w:pBdr>
          <w:top w:val="nil"/>
          <w:left w:val="nil"/>
          <w:bottom w:val="nil"/>
          <w:right w:val="nil"/>
          <w:between w:val="nil"/>
        </w:pBdr>
        <w:spacing w:after="120"/>
        <w:rPr>
          <w:rFonts w:eastAsia="Times New Roman" w:cs="Times New Roman"/>
          <w:color w:val="000000"/>
          <w:lang w:eastAsia="lv-LV"/>
        </w:rPr>
      </w:pPr>
      <w:r w:rsidRPr="00CB20B8">
        <w:rPr>
          <w:rFonts w:eastAsia="Times New Roman" w:cs="Times New Roman"/>
          <w:b/>
          <w:bCs/>
          <w:color w:val="000000"/>
          <w:lang w:eastAsia="lv-LV"/>
        </w:rPr>
        <w:t>tehnoloģiskais redzējums un dzīves cikla pārvaldība</w:t>
      </w:r>
      <w:r w:rsidRPr="00CB20B8">
        <w:rPr>
          <w:rFonts w:eastAsia="Times New Roman" w:cs="Times New Roman"/>
          <w:bCs/>
          <w:color w:val="000000"/>
          <w:lang w:eastAsia="lv-LV"/>
        </w:rPr>
        <w:t xml:space="preserve"> –</w:t>
      </w:r>
      <w:r w:rsidRPr="00CB20B8">
        <w:rPr>
          <w:rFonts w:eastAsia="Times New Roman" w:cs="Times New Roman"/>
          <w:color w:val="000000"/>
          <w:lang w:eastAsia="lv-LV"/>
        </w:rPr>
        <w:t xml:space="preserve"> uzlabot nākotnes tehnoloģisko redzējumu, sniedzot IT vadītājiem iespēju redzēt ārpus "šodienas tehnoloģiskā iespēju rāmja" un aplūkot nākotnes tehnoloģijas, kuras var efektīvi iekļaut IT pārvaldībā;</w:t>
      </w:r>
    </w:p>
    <w:p w14:paraId="4530D42F" w14:textId="77777777" w:rsidR="00CB20B8" w:rsidRPr="00CB20B8" w:rsidRDefault="00CB20B8" w:rsidP="00F24E16">
      <w:pPr>
        <w:numPr>
          <w:ilvl w:val="0"/>
          <w:numId w:val="39"/>
        </w:numPr>
        <w:pBdr>
          <w:top w:val="nil"/>
          <w:left w:val="nil"/>
          <w:bottom w:val="nil"/>
          <w:right w:val="nil"/>
          <w:between w:val="nil"/>
        </w:pBdr>
        <w:spacing w:after="120"/>
        <w:rPr>
          <w:rFonts w:eastAsia="Times New Roman" w:cs="Times New Roman"/>
          <w:color w:val="000000"/>
          <w:lang w:eastAsia="lv-LV"/>
        </w:rPr>
      </w:pPr>
      <w:r w:rsidRPr="00CB20B8">
        <w:rPr>
          <w:rFonts w:eastAsia="Times New Roman" w:cs="Times New Roman"/>
          <w:b/>
          <w:bCs/>
          <w:color w:val="000000"/>
          <w:lang w:eastAsia="lv-LV"/>
        </w:rPr>
        <w:t>kompleksitātes pārvaldība</w:t>
      </w:r>
      <w:r w:rsidRPr="00CB20B8">
        <w:rPr>
          <w:rFonts w:eastAsia="Times New Roman" w:cs="Times New Roman"/>
          <w:bCs/>
          <w:color w:val="000000"/>
          <w:lang w:eastAsia="lv-LV"/>
        </w:rPr>
        <w:t xml:space="preserve"> –</w:t>
      </w:r>
      <w:r w:rsidRPr="00CB20B8">
        <w:rPr>
          <w:rFonts w:eastAsia="Times New Roman" w:cs="Times New Roman"/>
          <w:color w:val="000000"/>
          <w:lang w:eastAsia="lv-LV"/>
        </w:rPr>
        <w:t xml:space="preserve"> vienkāršot IT vidi, identificējot esošo lietojumprogrammu un infrastruktūras optimizācijas iespējas, kā arī samazināt IT pārvaldības procesu kompleksitāti, tādējādi samazinot IT izmaksas;</w:t>
      </w:r>
    </w:p>
    <w:p w14:paraId="7D48D760" w14:textId="77777777" w:rsidR="00CB20B8" w:rsidRPr="00CB20B8" w:rsidRDefault="00CB20B8" w:rsidP="00F24E16">
      <w:pPr>
        <w:numPr>
          <w:ilvl w:val="0"/>
          <w:numId w:val="39"/>
        </w:numPr>
        <w:pBdr>
          <w:top w:val="nil"/>
          <w:left w:val="nil"/>
          <w:bottom w:val="nil"/>
          <w:right w:val="nil"/>
          <w:between w:val="nil"/>
        </w:pBdr>
        <w:spacing w:after="120"/>
        <w:rPr>
          <w:rFonts w:eastAsia="Times New Roman" w:cs="Times New Roman"/>
          <w:color w:val="000000"/>
          <w:lang w:eastAsia="lv-LV"/>
        </w:rPr>
      </w:pPr>
      <w:r w:rsidRPr="00CB20B8">
        <w:rPr>
          <w:rFonts w:eastAsia="Times New Roman" w:cs="Times New Roman"/>
          <w:b/>
          <w:bCs/>
          <w:color w:val="000000"/>
          <w:lang w:eastAsia="lv-LV"/>
        </w:rPr>
        <w:t>sagāde un iegāde</w:t>
      </w:r>
      <w:r w:rsidRPr="00CB20B8">
        <w:rPr>
          <w:rFonts w:eastAsia="Times New Roman" w:cs="Times New Roman"/>
          <w:bCs/>
          <w:color w:val="000000"/>
          <w:lang w:eastAsia="lv-LV"/>
        </w:rPr>
        <w:t xml:space="preserve"> –</w:t>
      </w:r>
      <w:r w:rsidRPr="00CB20B8">
        <w:rPr>
          <w:rFonts w:eastAsia="Times New Roman" w:cs="Times New Roman"/>
          <w:color w:val="000000"/>
          <w:lang w:eastAsia="lv-LV"/>
        </w:rPr>
        <w:t> padziļināti izvērtēt iepirkumu procesu, lai identificētu iespējas, kā IT var efektīvāk izveidot un pārvaldīt piegādātāju līgumus, kā arī IT pieprasījumu;</w:t>
      </w:r>
    </w:p>
    <w:p w14:paraId="6E7B88F0" w14:textId="77777777" w:rsidR="00CB20B8" w:rsidRPr="00CB20B8" w:rsidRDefault="00CB20B8" w:rsidP="00F24E16">
      <w:pPr>
        <w:numPr>
          <w:ilvl w:val="0"/>
          <w:numId w:val="39"/>
        </w:numPr>
        <w:pBdr>
          <w:top w:val="nil"/>
          <w:left w:val="nil"/>
          <w:bottom w:val="nil"/>
          <w:right w:val="nil"/>
          <w:between w:val="nil"/>
        </w:pBdr>
        <w:spacing w:after="120"/>
        <w:rPr>
          <w:rFonts w:eastAsia="Times New Roman" w:cs="Times New Roman"/>
          <w:color w:val="000000"/>
          <w:lang w:eastAsia="lv-LV"/>
        </w:rPr>
      </w:pPr>
      <w:r w:rsidRPr="00CB20B8">
        <w:rPr>
          <w:rFonts w:eastAsia="Times New Roman" w:cs="Times New Roman"/>
          <w:b/>
          <w:bCs/>
          <w:color w:val="000000"/>
          <w:lang w:eastAsia="lv-LV"/>
        </w:rPr>
        <w:t>ārpakalpojumu efektīva izmantošana</w:t>
      </w:r>
      <w:r w:rsidRPr="00CB20B8">
        <w:rPr>
          <w:rFonts w:eastAsia="Times New Roman" w:cs="Times New Roman"/>
          <w:bCs/>
          <w:color w:val="000000"/>
          <w:lang w:eastAsia="lv-LV"/>
        </w:rPr>
        <w:t xml:space="preserve"> –</w:t>
      </w:r>
      <w:r w:rsidRPr="00CB20B8">
        <w:rPr>
          <w:rFonts w:eastAsia="Times New Roman" w:cs="Times New Roman"/>
          <w:color w:val="000000"/>
          <w:lang w:eastAsia="lv-LV"/>
        </w:rPr>
        <w:t> atrast līdzsvaru starp IT pakalpojumu sniegšanu uzņēmuma iekšienē un IT ārpakalpojumu, proti, kad projektu realizācijai izmantot savus darbiniekus un kad būtu jāizmanto līgumdarbinieki un piegādātāji, lai maksimāli izmantotu izmaksu un atdeves priekšrocības.</w:t>
      </w:r>
    </w:p>
    <w:p w14:paraId="14416430" w14:textId="73C5CDD7" w:rsidR="00CB20B8" w:rsidRPr="00D7247B" w:rsidRDefault="00CB20B8" w:rsidP="00D7247B">
      <w:pPr>
        <w:jc w:val="right"/>
      </w:pPr>
      <w:bookmarkStart w:id="238" w:name="_Ref526235266"/>
      <w:r w:rsidRPr="00D7247B">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58</w:t>
      </w:r>
      <w:r w:rsidR="00FA22F8">
        <w:rPr>
          <w:noProof/>
        </w:rPr>
        <w:fldChar w:fldCharType="end"/>
      </w:r>
      <w:bookmarkEnd w:id="238"/>
    </w:p>
    <w:p w14:paraId="2BAD48CD" w14:textId="77777777" w:rsidR="00CB20B8" w:rsidRPr="00CB20B8" w:rsidRDefault="00CB20B8" w:rsidP="00CB20B8">
      <w:pPr>
        <w:pBdr>
          <w:top w:val="nil"/>
          <w:left w:val="nil"/>
          <w:bottom w:val="nil"/>
          <w:right w:val="nil"/>
          <w:between w:val="nil"/>
        </w:pBdr>
        <w:spacing w:after="120"/>
        <w:ind w:firstLine="720"/>
        <w:jc w:val="center"/>
        <w:rPr>
          <w:rFonts w:eastAsia="Times New Roman" w:cs="Times New Roman"/>
          <w:color w:val="000000"/>
        </w:rPr>
      </w:pPr>
      <w:r w:rsidRPr="00CB20B8">
        <w:rPr>
          <w:rFonts w:cs="Times New Roman"/>
          <w:b/>
        </w:rPr>
        <w:t>IT izmaksu samazināšanas pamatprincipi</w:t>
      </w:r>
    </w:p>
    <w:p w14:paraId="31CE9F44" w14:textId="77777777" w:rsidR="00CB20B8" w:rsidRPr="00CB20B8" w:rsidRDefault="00CB20B8" w:rsidP="00CB20B8">
      <w:pPr>
        <w:spacing w:after="120"/>
        <w:jc w:val="center"/>
        <w:rPr>
          <w:rFonts w:eastAsiaTheme="minorEastAsia" w:cs="Times New Roman"/>
          <w:lang w:eastAsia="lv-LV"/>
        </w:rPr>
      </w:pPr>
      <w:r w:rsidRPr="00CB20B8">
        <w:rPr>
          <w:rFonts w:eastAsiaTheme="minorEastAsia" w:cs="Times New Roman"/>
          <w:noProof/>
          <w:lang w:eastAsia="lv-LV"/>
        </w:rPr>
        <w:drawing>
          <wp:inline distT="0" distB="0" distL="0" distR="0" wp14:anchorId="0C8805E7" wp14:editId="5A33C688">
            <wp:extent cx="4457700" cy="2638425"/>
            <wp:effectExtent l="0" t="0" r="0" b="0"/>
            <wp:docPr id="30" name="Picture 30" descr="C:\d5875bd990b657e0025deb0d6680c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71754" name="Picture 2" descr="C:\d5875bd990b657e0025deb0d6680ce29"/>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4457700" cy="2638425"/>
                    </a:xfrm>
                    <a:prstGeom prst="rect">
                      <a:avLst/>
                    </a:prstGeom>
                    <a:noFill/>
                    <a:ln>
                      <a:noFill/>
                    </a:ln>
                  </pic:spPr>
                </pic:pic>
              </a:graphicData>
            </a:graphic>
          </wp:inline>
        </w:drawing>
      </w:r>
    </w:p>
    <w:p w14:paraId="21169329" w14:textId="5D456F84" w:rsidR="00CB20B8" w:rsidRPr="00CB20B8" w:rsidRDefault="00CB20B8" w:rsidP="00CB20B8">
      <w:pPr>
        <w:pBdr>
          <w:top w:val="nil"/>
          <w:left w:val="nil"/>
          <w:bottom w:val="nil"/>
          <w:right w:val="nil"/>
          <w:between w:val="nil"/>
        </w:pBdr>
        <w:spacing w:after="120"/>
        <w:rPr>
          <w:rFonts w:eastAsia="Times New Roman" w:cs="Times New Roman"/>
          <w:b/>
          <w:bCs/>
          <w:color w:val="000000"/>
        </w:rPr>
      </w:pPr>
    </w:p>
    <w:p w14:paraId="7A1845F6" w14:textId="77777777" w:rsidR="00CB20B8" w:rsidRPr="00CB20B8" w:rsidRDefault="00CB20B8" w:rsidP="00CB20B8">
      <w:pPr>
        <w:pBdr>
          <w:top w:val="nil"/>
          <w:left w:val="nil"/>
          <w:bottom w:val="nil"/>
          <w:right w:val="nil"/>
          <w:between w:val="nil"/>
        </w:pBdr>
        <w:spacing w:after="120"/>
        <w:ind w:firstLine="715"/>
        <w:rPr>
          <w:rFonts w:eastAsia="Times New Roman" w:cs="Times New Roman"/>
          <w:color w:val="000000"/>
        </w:rPr>
      </w:pPr>
      <w:r w:rsidRPr="00CB20B8">
        <w:rPr>
          <w:rFonts w:eastAsia="Times New Roman" w:cs="Times New Roman"/>
          <w:color w:val="000000"/>
        </w:rPr>
        <w:t xml:space="preserve">Šis modelis sniedz uz faktiem balstītu, skaidru priekšstatu par IT pārvaldību, parādot aktuālo situāciju organizācijā un aspektus, kuros ir vajadzīgas nelielas korekcijas vai būtiski uzlabojumi, lai uzlabotu IT pārvaldes organizācijas rentabilitāti. </w:t>
      </w:r>
    </w:p>
    <w:p w14:paraId="1040E5CE" w14:textId="77777777" w:rsidR="00CB20B8" w:rsidRPr="00CB20B8" w:rsidRDefault="00CB20B8" w:rsidP="00CB20B8">
      <w:pPr>
        <w:pBdr>
          <w:top w:val="nil"/>
          <w:left w:val="nil"/>
          <w:bottom w:val="nil"/>
          <w:right w:val="nil"/>
          <w:between w:val="nil"/>
        </w:pBdr>
        <w:spacing w:after="120"/>
        <w:rPr>
          <w:rFonts w:eastAsia="Times New Roman" w:cs="Times New Roman"/>
          <w:color w:val="000000"/>
        </w:rPr>
      </w:pPr>
      <w:r w:rsidRPr="00CB20B8">
        <w:rPr>
          <w:rFonts w:eastAsia="Times New Roman" w:cs="Times New Roman"/>
          <w:i/>
          <w:color w:val="000000"/>
        </w:rPr>
        <w:t>IKT infrastruktūras pārvaldība</w:t>
      </w:r>
    </w:p>
    <w:p w14:paraId="24BCD7FE" w14:textId="77777777" w:rsidR="00CB20B8" w:rsidRPr="00CB20B8" w:rsidRDefault="00CB20B8" w:rsidP="00CB20B8">
      <w:pPr>
        <w:pBdr>
          <w:top w:val="nil"/>
          <w:left w:val="nil"/>
          <w:bottom w:val="nil"/>
          <w:right w:val="nil"/>
          <w:between w:val="nil"/>
        </w:pBdr>
        <w:spacing w:after="120"/>
        <w:ind w:firstLine="715"/>
        <w:rPr>
          <w:rFonts w:eastAsia="Times New Roman" w:cs="Times New Roman"/>
          <w:color w:val="000000"/>
        </w:rPr>
      </w:pPr>
      <w:r w:rsidRPr="00CB20B8">
        <w:rPr>
          <w:rFonts w:eastAsia="Times New Roman" w:cs="Times New Roman"/>
          <w:color w:val="000000"/>
        </w:rPr>
        <w:t>IKT infrastruktūra un ar to saistītās darbības izmaksas sastāda būtisku apjomu no kopējiem IKT tēriņiem un tas prasa detalizētu un rūpīgu izmaksu analīzi un optimizācijas pasākumu plānošanu:</w:t>
      </w:r>
    </w:p>
    <w:p w14:paraId="7BB70209" w14:textId="77777777" w:rsidR="00CB20B8" w:rsidRPr="00CB20B8" w:rsidRDefault="00CB20B8" w:rsidP="00F24E16">
      <w:pPr>
        <w:numPr>
          <w:ilvl w:val="0"/>
          <w:numId w:val="35"/>
        </w:numPr>
        <w:pBdr>
          <w:top w:val="nil"/>
          <w:left w:val="nil"/>
          <w:bottom w:val="nil"/>
          <w:right w:val="nil"/>
          <w:between w:val="nil"/>
        </w:pBdr>
        <w:spacing w:after="120"/>
        <w:rPr>
          <w:rFonts w:eastAsia="Times New Roman" w:cs="Times New Roman"/>
          <w:color w:val="000000"/>
          <w:lang w:eastAsia="lv-LV"/>
        </w:rPr>
      </w:pPr>
      <w:r w:rsidRPr="00CB20B8">
        <w:rPr>
          <w:rFonts w:eastAsia="Times New Roman" w:cs="Times New Roman"/>
          <w:color w:val="000000"/>
          <w:lang w:eastAsia="lv-LV"/>
        </w:rPr>
        <w:lastRenderedPageBreak/>
        <w:t>datu centru izmaksas – ietver serverus, datu glabātuves, datu pārraides tīklu un ar to saistīto aparatūru, programmatūru un pakalpojumus, kā arī datu centra elektrības jaudas un dzesēšanu;</w:t>
      </w:r>
    </w:p>
    <w:p w14:paraId="36D62083" w14:textId="77777777" w:rsidR="00CB20B8" w:rsidRPr="00CB20B8" w:rsidRDefault="00CB20B8" w:rsidP="00F24E16">
      <w:pPr>
        <w:numPr>
          <w:ilvl w:val="0"/>
          <w:numId w:val="35"/>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serveru izmaksas – aparatūra, programmatūra, pakalpojumi (piemēram, serveru uzturēšana un atbalsts);</w:t>
      </w:r>
    </w:p>
    <w:p w14:paraId="4FAA0433" w14:textId="77777777" w:rsidR="00CB20B8" w:rsidRPr="00CB20B8" w:rsidRDefault="00CB20B8" w:rsidP="00F24E16">
      <w:pPr>
        <w:numPr>
          <w:ilvl w:val="0"/>
          <w:numId w:val="35"/>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 xml:space="preserve">personāls un citas attiecināmās izmaksas, piemēram, telpu izmaksas. </w:t>
      </w:r>
    </w:p>
    <w:p w14:paraId="487004B9"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Lai nodrošinātu efektīvu IKT infrastruktūras un ar to saistīto darbības izmaksu optimizāciju, nepietiek ar koncentrēšanos tikai uz vienu noteiktu apgabalu. VARAM ieskatā ir 10 galvenie virzieni jeb darbības, kas jāveic, lai optimizētu IKT infrastruktūras izmaksas:</w:t>
      </w:r>
    </w:p>
    <w:p w14:paraId="0C721224" w14:textId="77777777" w:rsidR="00CB20B8" w:rsidRPr="00CB20B8" w:rsidRDefault="00CB20B8" w:rsidP="00F24E16">
      <w:pPr>
        <w:numPr>
          <w:ilvl w:val="0"/>
          <w:numId w:val="34"/>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 xml:space="preserve">Koncentrēties uz uzdevumiem, kas - atbalsta augstas prioritātes biznesa uzdevumus; samazina IKT infrastruktūras un darbības izmaksas; samazina IKT infrastruktūras dīkstāvju un veiktspējas degradācijas riskus; </w:t>
      </w:r>
    </w:p>
    <w:p w14:paraId="0F2E95E5" w14:textId="77777777" w:rsidR="00CB20B8" w:rsidRPr="00CB20B8" w:rsidRDefault="00CB20B8" w:rsidP="00F24E16">
      <w:pPr>
        <w:numPr>
          <w:ilvl w:val="0"/>
          <w:numId w:val="34"/>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Pārskatīt datu pārraides tīkla un saistītas aparatūras izmaksas;</w:t>
      </w:r>
    </w:p>
    <w:p w14:paraId="0939291E" w14:textId="77777777" w:rsidR="00CB20B8" w:rsidRPr="00CB20B8" w:rsidRDefault="00CB20B8" w:rsidP="00F24E16">
      <w:pPr>
        <w:numPr>
          <w:ilvl w:val="0"/>
          <w:numId w:val="34"/>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Sistemātiski konsolidēt IKT infrastruktūru, samazinot fizisko iekārtu skaitu un izvērtējot MDP sniegtās iespējas;</w:t>
      </w:r>
    </w:p>
    <w:p w14:paraId="70EB1CD7" w14:textId="77777777" w:rsidR="00CB20B8" w:rsidRPr="00CB20B8" w:rsidRDefault="00CB20B8" w:rsidP="00F24E16">
      <w:pPr>
        <w:numPr>
          <w:ilvl w:val="0"/>
          <w:numId w:val="34"/>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Virtualizēt IKT infrastruktūru, optimizējot fiziskās infrastruktūras utilizāciju un veidojot hibrīdus MDP risinājumus;</w:t>
      </w:r>
    </w:p>
    <w:p w14:paraId="06BE661C" w14:textId="77777777" w:rsidR="00CB20B8" w:rsidRPr="00CB20B8" w:rsidRDefault="00CB20B8" w:rsidP="00F24E16">
      <w:pPr>
        <w:numPr>
          <w:ilvl w:val="0"/>
          <w:numId w:val="34"/>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Samazināt datu centra elektrības jaudas patēriņu un dzesēšanas vajadzības;</w:t>
      </w:r>
    </w:p>
    <w:p w14:paraId="515FF957" w14:textId="77777777" w:rsidR="00CB20B8" w:rsidRPr="00CB20B8" w:rsidRDefault="00CB20B8" w:rsidP="00F24E16">
      <w:pPr>
        <w:numPr>
          <w:ilvl w:val="0"/>
          <w:numId w:val="34"/>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Datu glabātuvju (disku masīvu sistēmu) optimizācija, izmantojot modernākās datu uzglabāšanas, arhivēšanas un veiktspējas optimizācijas tehnoloģijas;</w:t>
      </w:r>
    </w:p>
    <w:p w14:paraId="69ED6F25" w14:textId="77777777" w:rsidR="00CB20B8" w:rsidRPr="00CB20B8" w:rsidRDefault="00CB20B8" w:rsidP="00F24E16">
      <w:pPr>
        <w:numPr>
          <w:ilvl w:val="0"/>
          <w:numId w:val="34"/>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Optimizēt IT atbalsta funkcijas (ServiceDesk) darbību, nodrošinot lietotāju pieteikumu atrisināšanu pēc iespējas zemākā (zemāku izmaksu) ekspertu līmenī;</w:t>
      </w:r>
    </w:p>
    <w:p w14:paraId="54CDD7E6" w14:textId="77777777" w:rsidR="00CB20B8" w:rsidRPr="00CB20B8" w:rsidRDefault="00CB20B8" w:rsidP="00F24E16">
      <w:pPr>
        <w:numPr>
          <w:ilvl w:val="0"/>
          <w:numId w:val="34"/>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Racionalizēt IT darbību, izmantojot ITIL (vai līdzīgus) principus;</w:t>
      </w:r>
    </w:p>
    <w:p w14:paraId="77E07D40" w14:textId="77777777" w:rsidR="00CB20B8" w:rsidRPr="00CB20B8" w:rsidRDefault="00CB20B8" w:rsidP="00F24E16">
      <w:pPr>
        <w:numPr>
          <w:ilvl w:val="0"/>
          <w:numId w:val="34"/>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Detalizēt IT izmaksu uzskaiti, kas ļauj identificēt izmaksu optimizācijas apgabalus;</w:t>
      </w:r>
    </w:p>
    <w:p w14:paraId="7A31F343" w14:textId="77777777" w:rsidR="00CB20B8" w:rsidRPr="00CB20B8" w:rsidRDefault="00CB20B8" w:rsidP="00F24E16">
      <w:pPr>
        <w:numPr>
          <w:ilvl w:val="0"/>
          <w:numId w:val="34"/>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Optimizēt ārējo pakalpojumu sniedzēju nodrošināto un iekšējo IKT pakalpojumu attiecību.</w:t>
      </w:r>
    </w:p>
    <w:p w14:paraId="694E4AA6" w14:textId="77777777" w:rsidR="00CB20B8" w:rsidRPr="00CB20B8" w:rsidRDefault="00CB20B8" w:rsidP="00CB20B8">
      <w:pPr>
        <w:pBdr>
          <w:top w:val="nil"/>
          <w:left w:val="nil"/>
          <w:bottom w:val="nil"/>
          <w:right w:val="nil"/>
          <w:between w:val="nil"/>
        </w:pBdr>
        <w:spacing w:after="120"/>
        <w:rPr>
          <w:rFonts w:eastAsia="Times New Roman" w:cs="Times New Roman"/>
          <w:i/>
          <w:color w:val="000000"/>
        </w:rPr>
      </w:pPr>
      <w:r w:rsidRPr="00CB20B8">
        <w:rPr>
          <w:rFonts w:eastAsia="Times New Roman" w:cs="Times New Roman"/>
          <w:i/>
          <w:color w:val="000000"/>
        </w:rPr>
        <w:t>Datorizētās darba vietas un standartprogrammatūra</w:t>
      </w:r>
    </w:p>
    <w:p w14:paraId="7B929F23"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Datorizēto darba vietu, t.sk. personālās produktivitātes un citas standartprogrammatūras, sagādes un uzturēšanas efektivitāti nosaka šādi galvenie faktori:</w:t>
      </w:r>
    </w:p>
    <w:p w14:paraId="42F003F1" w14:textId="77777777" w:rsidR="00CB20B8" w:rsidRPr="00CB20B8" w:rsidRDefault="00CB20B8" w:rsidP="00F24E16">
      <w:pPr>
        <w:numPr>
          <w:ilvl w:val="0"/>
          <w:numId w:val="36"/>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atbilstības objektīvām prasībām nodrošināšana (pēc iespējas izvairoties piegādāt/apmaksāt iekārtas un programmatūru, kas objektīvi nav nepieciešama darba pienākumu veikšanai);</w:t>
      </w:r>
    </w:p>
    <w:p w14:paraId="0CD402B4" w14:textId="77777777" w:rsidR="00CB20B8" w:rsidRPr="00CB20B8" w:rsidRDefault="00CB20B8" w:rsidP="00F24E16">
      <w:pPr>
        <w:numPr>
          <w:ilvl w:val="0"/>
          <w:numId w:val="36"/>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mēroga efekts, ko sasniedz pēc iespējas standartizēti pakalpojumi (tajā skaitā centralizēta sagāde, nodrošinot maksimāli izdevīgus iepirkuma nosacījumus);</w:t>
      </w:r>
    </w:p>
    <w:p w14:paraId="3C78782D" w14:textId="77777777" w:rsidR="00CB20B8" w:rsidRPr="00CB20B8" w:rsidRDefault="00CB20B8" w:rsidP="00F24E16">
      <w:pPr>
        <w:numPr>
          <w:ilvl w:val="0"/>
          <w:numId w:val="36"/>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efektīvi, maksimāli automatizēti atbalsta procesi ar attīstītiem pašapkalpošanās elementiem.</w:t>
      </w:r>
    </w:p>
    <w:p w14:paraId="74A72671"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 xml:space="preserve">Ideālais modelis šajā jautājumā būtu vienota datorlietotāju un gala iekārtu pārvaldība, pilnīgi centralizēti sagādājot, uzturot un atbalstot gala iekārtu un standartprogrammatūras nodrošinājumu. </w:t>
      </w:r>
    </w:p>
    <w:p w14:paraId="4B7AC3EC" w14:textId="034942D4" w:rsidR="00CB20B8" w:rsidRPr="00CB20B8" w:rsidRDefault="00CB20B8" w:rsidP="00CB20B8">
      <w:pPr>
        <w:pBdr>
          <w:top w:val="nil"/>
          <w:left w:val="nil"/>
          <w:bottom w:val="nil"/>
          <w:right w:val="nil"/>
          <w:between w:val="nil"/>
        </w:pBdr>
        <w:spacing w:after="120"/>
        <w:rPr>
          <w:rFonts w:eastAsia="Times New Roman" w:cs="Times New Roman"/>
          <w:i/>
          <w:color w:val="000000"/>
        </w:rPr>
      </w:pPr>
      <w:r w:rsidRPr="00CB20B8">
        <w:rPr>
          <w:rFonts w:eastAsia="Times New Roman" w:cs="Times New Roman"/>
          <w:i/>
          <w:color w:val="000000"/>
        </w:rPr>
        <w:t xml:space="preserve">Specializētās </w:t>
      </w:r>
      <w:r w:rsidR="006962C5">
        <w:rPr>
          <w:rFonts w:eastAsia="Times New Roman" w:cs="Times New Roman"/>
          <w:i/>
          <w:color w:val="000000"/>
        </w:rPr>
        <w:t>IS</w:t>
      </w:r>
    </w:p>
    <w:p w14:paraId="3FBB0CC7" w14:textId="3B222BFF"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 xml:space="preserve">Ideālā situācijā specializētās sistēmas neizvirza īpašas prasības klientu gala iekārtām, jo tām var piekļūt ar standarta pārlūkprogrammām. Pārvaldes funkciju izpildei maksimāli tiek izmantotas valsts pārvaldes koplietošanas platformas, piemēram, tiesību aktu projektu portāls (TAP), valsts pārvaldes tīmekļa vietņu platforma, datu publicēšanas platforma (atvērto datu </w:t>
      </w:r>
      <w:r w:rsidRPr="00CB20B8">
        <w:rPr>
          <w:rFonts w:eastAsia="Times New Roman" w:cs="Times New Roman"/>
          <w:color w:val="000000"/>
        </w:rPr>
        <w:lastRenderedPageBreak/>
        <w:t xml:space="preserve">portāls) un citas. Tādu risinājumu, kas prasa komerciālu licenču iegādi gala lietotājiem (piemēram, serveru sistēmprogrammatūras vai datu bāzu vadības sistēmu CAL licences), izmantošana ir ierobežota līdz iespējamam minimumam un sistēmās maksimāli tiek izmantota atvērtā koda programmatūra. Specializētās </w:t>
      </w:r>
      <w:r w:rsidR="006962C5">
        <w:rPr>
          <w:rFonts w:eastAsia="Times New Roman" w:cs="Times New Roman"/>
          <w:color w:val="000000"/>
        </w:rPr>
        <w:t>IS</w:t>
      </w:r>
      <w:r w:rsidRPr="00CB20B8">
        <w:rPr>
          <w:rFonts w:eastAsia="Times New Roman" w:cs="Times New Roman"/>
          <w:color w:val="000000"/>
        </w:rPr>
        <w:t xml:space="preserve"> ir izvietotas mākoņdatošanas risinājumos atbilstoši datu konfidencialitātes prasībām (publiskais mākonis, valsts mēroga privātais mākonis, hibrīdais mākonis), tādejādi maksimāli samazinot IKT iekārtu iegādi un administrēšanu.</w:t>
      </w:r>
    </w:p>
    <w:p w14:paraId="05E5F22F" w14:textId="06A3F7C1"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 xml:space="preserve">Lai arī aprakstīto ideālo IKT pārvaldības modeli nevar ieviest uzreiz vienā dienā, VARAM izstrādātie optimizācijas priekšlikumi ir virzība uz to. Tādēļ daļa no ierosinātiem pasākumiem šobrīd </w:t>
      </w:r>
      <w:r w:rsidR="00021DB0">
        <w:rPr>
          <w:rFonts w:eastAsia="Times New Roman" w:cs="Times New Roman"/>
          <w:color w:val="000000"/>
        </w:rPr>
        <w:t xml:space="preserve">var </w:t>
      </w:r>
      <w:r w:rsidRPr="00CB20B8">
        <w:rPr>
          <w:rFonts w:eastAsia="Times New Roman" w:cs="Times New Roman"/>
          <w:color w:val="000000"/>
        </w:rPr>
        <w:t>nerad</w:t>
      </w:r>
      <w:r w:rsidR="00021DB0">
        <w:rPr>
          <w:rFonts w:eastAsia="Times New Roman" w:cs="Times New Roman"/>
          <w:color w:val="000000"/>
        </w:rPr>
        <w:t>īt</w:t>
      </w:r>
      <w:r w:rsidRPr="00CB20B8">
        <w:rPr>
          <w:rFonts w:eastAsia="Times New Roman" w:cs="Times New Roman"/>
          <w:color w:val="000000"/>
        </w:rPr>
        <w:t xml:space="preserve"> </w:t>
      </w:r>
      <w:r w:rsidR="00021DB0">
        <w:rPr>
          <w:rFonts w:eastAsia="Times New Roman" w:cs="Times New Roman"/>
          <w:color w:val="000000"/>
        </w:rPr>
        <w:t>resursus</w:t>
      </w:r>
      <w:r w:rsidRPr="00CB20B8">
        <w:rPr>
          <w:rFonts w:eastAsia="Times New Roman" w:cs="Times New Roman"/>
          <w:color w:val="000000"/>
        </w:rPr>
        <w:t xml:space="preserve">, bet </w:t>
      </w:r>
      <w:r w:rsidR="00021DB0">
        <w:rPr>
          <w:rFonts w:eastAsia="Times New Roman" w:cs="Times New Roman"/>
          <w:color w:val="000000"/>
        </w:rPr>
        <w:t xml:space="preserve">tie </w:t>
      </w:r>
      <w:r w:rsidRPr="00CB20B8">
        <w:rPr>
          <w:rFonts w:eastAsia="Times New Roman" w:cs="Times New Roman"/>
          <w:color w:val="000000"/>
        </w:rPr>
        <w:t>ir sagatavošanās un virzība uz optimālāku IKT pārvaldību.</w:t>
      </w:r>
    </w:p>
    <w:p w14:paraId="618897EA" w14:textId="77777777" w:rsidR="00CB20B8" w:rsidRPr="00CB20B8" w:rsidRDefault="00CB20B8" w:rsidP="00CB20B8">
      <w:pPr>
        <w:spacing w:after="120"/>
        <w:ind w:firstLine="715"/>
        <w:rPr>
          <w:rFonts w:eastAsia="Times New Roman" w:cs="Times New Roman"/>
          <w:b/>
          <w:color w:val="000000"/>
        </w:rPr>
      </w:pPr>
      <w:bookmarkStart w:id="239" w:name="_Toc256000110"/>
      <w:bookmarkStart w:id="240" w:name="_Toc256000077"/>
      <w:bookmarkStart w:id="241" w:name="_Toc256000024"/>
      <w:bookmarkStart w:id="242" w:name="_Toc519849693"/>
      <w:bookmarkStart w:id="243" w:name="_Toc520990544"/>
      <w:r w:rsidRPr="00CB20B8">
        <w:rPr>
          <w:rFonts w:eastAsia="Times New Roman" w:cs="Times New Roman"/>
          <w:b/>
          <w:color w:val="000000"/>
        </w:rPr>
        <w:t xml:space="preserve">Optimizācijas priekšlikumi </w:t>
      </w:r>
    </w:p>
    <w:p w14:paraId="5038D79B" w14:textId="29B97151" w:rsidR="00CB20B8" w:rsidRDefault="00CB20B8" w:rsidP="00CB20B8">
      <w:pPr>
        <w:spacing w:after="120"/>
        <w:ind w:firstLine="715"/>
        <w:rPr>
          <w:rFonts w:eastAsia="Times New Roman" w:cs="Times New Roman"/>
          <w:color w:val="000000"/>
        </w:rPr>
      </w:pPr>
      <w:r w:rsidRPr="00CB20B8">
        <w:rPr>
          <w:rFonts w:eastAsia="Times New Roman" w:cs="Times New Roman"/>
          <w:color w:val="000000"/>
        </w:rPr>
        <w:t xml:space="preserve">Ņemot vērā iepriekš minēto, VARAM ir izstrādājusi vairākus priekšlikumus, kas sniedz potenciālu </w:t>
      </w:r>
      <w:r w:rsidR="00021DB0">
        <w:rPr>
          <w:rFonts w:eastAsia="Times New Roman" w:cs="Times New Roman"/>
          <w:color w:val="000000"/>
        </w:rPr>
        <w:t xml:space="preserve">iespēju ministrijām atbrīvot resursus (rast ietaupījumus) </w:t>
      </w:r>
      <w:r w:rsidRPr="00CB20B8">
        <w:rPr>
          <w:rFonts w:eastAsia="Times New Roman" w:cs="Times New Roman"/>
          <w:b/>
          <w:color w:val="000000"/>
        </w:rPr>
        <w:t>sākot jau ar 2019.gadu</w:t>
      </w:r>
      <w:r w:rsidRPr="00CB20B8">
        <w:rPr>
          <w:rFonts w:eastAsia="Times New Roman" w:cs="Times New Roman"/>
          <w:color w:val="000000"/>
        </w:rPr>
        <w:t>, kā arī vidējā termiņā.</w:t>
      </w:r>
      <w:r w:rsidRPr="00CB20B8">
        <w:rPr>
          <w:szCs w:val="22"/>
        </w:rPr>
        <w:t xml:space="preserve"> Vienlaikus ir jāapzinās, ka ir virkne veicamo pasākumu virzībai </w:t>
      </w:r>
      <w:r w:rsidRPr="00CB20B8">
        <w:rPr>
          <w:rFonts w:eastAsia="Times New Roman" w:cs="Times New Roman"/>
          <w:color w:val="000000"/>
        </w:rPr>
        <w:t>uz ideālo IKT pārvaldības modeli un, ka tas ir pakāpenisks process.</w:t>
      </w:r>
    </w:p>
    <w:p w14:paraId="28B4D22F" w14:textId="4B113FFE" w:rsidR="00021DB0" w:rsidRPr="00CB20B8" w:rsidRDefault="00021DB0" w:rsidP="00021DB0">
      <w:pPr>
        <w:spacing w:after="120"/>
        <w:ind w:firstLine="715"/>
        <w:rPr>
          <w:rFonts w:eastAsia="Times New Roman" w:cs="Times New Roman"/>
          <w:color w:val="000000"/>
        </w:rPr>
      </w:pPr>
      <w:r>
        <w:rPr>
          <w:rFonts w:eastAsia="Times New Roman" w:cs="Times New Roman"/>
          <w:color w:val="000000"/>
        </w:rPr>
        <w:t xml:space="preserve">Izstrādāto priekšlikumu finansiālais novērtējums ir indikatīvs un ir balstīts uz ekspertu novērtējumu, galvenokārt norādot virzienus, </w:t>
      </w:r>
      <w:r w:rsidRPr="00817E06">
        <w:rPr>
          <w:rFonts w:eastAsia="Times New Roman" w:cs="Times New Roman"/>
          <w:color w:val="000000"/>
        </w:rPr>
        <w:t>kur</w:t>
      </w:r>
      <w:r>
        <w:rPr>
          <w:rFonts w:eastAsia="Times New Roman" w:cs="Times New Roman"/>
          <w:color w:val="000000"/>
        </w:rPr>
        <w:t xml:space="preserve">os </w:t>
      </w:r>
      <w:r w:rsidRPr="00817E06">
        <w:rPr>
          <w:rFonts w:eastAsia="Times New Roman" w:cs="Times New Roman"/>
          <w:color w:val="000000"/>
        </w:rPr>
        <w:t xml:space="preserve"> ministrijas</w:t>
      </w:r>
      <w:r>
        <w:rPr>
          <w:rFonts w:eastAsia="Times New Roman" w:cs="Times New Roman"/>
          <w:color w:val="000000"/>
        </w:rPr>
        <w:t xml:space="preserve">, </w:t>
      </w:r>
      <w:r w:rsidRPr="00817E06">
        <w:rPr>
          <w:rFonts w:eastAsia="Times New Roman" w:cs="Times New Roman"/>
          <w:color w:val="000000"/>
        </w:rPr>
        <w:t xml:space="preserve">veicot attiecīgās darbības, var atbrīvot </w:t>
      </w:r>
      <w:r>
        <w:rPr>
          <w:rFonts w:eastAsia="Times New Roman" w:cs="Times New Roman"/>
          <w:color w:val="000000"/>
        </w:rPr>
        <w:t xml:space="preserve">iekšējos </w:t>
      </w:r>
      <w:r w:rsidRPr="00817E06">
        <w:rPr>
          <w:rFonts w:eastAsia="Times New Roman" w:cs="Times New Roman"/>
          <w:color w:val="000000"/>
        </w:rPr>
        <w:t xml:space="preserve">resursus </w:t>
      </w:r>
      <w:r>
        <w:rPr>
          <w:rFonts w:eastAsia="Times New Roman" w:cs="Times New Roman"/>
          <w:color w:val="000000"/>
        </w:rPr>
        <w:t xml:space="preserve">(rast ietaupījumus) </w:t>
      </w:r>
      <w:r w:rsidRPr="00817E06">
        <w:rPr>
          <w:rFonts w:eastAsia="Times New Roman" w:cs="Times New Roman"/>
          <w:color w:val="000000"/>
        </w:rPr>
        <w:t>citu prioritāšu īstenošanai (IKT jomā vai citās)</w:t>
      </w:r>
      <w:r>
        <w:rPr>
          <w:rFonts w:eastAsia="Times New Roman" w:cs="Times New Roman"/>
          <w:color w:val="000000"/>
        </w:rPr>
        <w:t>. Aprēķini par faktiskajiem rezultātiem priekšlikumu ieviešanas laikā var mainīties.</w:t>
      </w:r>
    </w:p>
    <w:p w14:paraId="2FB428DB" w14:textId="77777777" w:rsidR="00CB20B8" w:rsidRPr="00CB20B8" w:rsidRDefault="00CB20B8" w:rsidP="00CB20B8">
      <w:pPr>
        <w:pBdr>
          <w:top w:val="nil"/>
          <w:left w:val="nil"/>
          <w:bottom w:val="nil"/>
          <w:right w:val="nil"/>
          <w:between w:val="nil"/>
        </w:pBdr>
        <w:spacing w:after="120"/>
        <w:rPr>
          <w:rFonts w:eastAsia="Times New Roman" w:cs="Times New Roman"/>
          <w:i/>
          <w:color w:val="000000"/>
        </w:rPr>
      </w:pPr>
      <w:r w:rsidRPr="00CB20B8">
        <w:rPr>
          <w:rFonts w:eastAsia="Times New Roman" w:cs="Times New Roman"/>
          <w:i/>
          <w:color w:val="000000"/>
        </w:rPr>
        <w:t>Samazināt programmatūras nomas izmaksas</w:t>
      </w:r>
    </w:p>
    <w:p w14:paraId="2D902157"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MK apstiprinātais valsts pārvaldes reformu plāns</w:t>
      </w:r>
      <w:r w:rsidRPr="00CB20B8">
        <w:rPr>
          <w:rFonts w:eastAsia="Times New Roman" w:cs="Times New Roman"/>
          <w:color w:val="000000"/>
          <w:vertAlign w:val="superscript"/>
        </w:rPr>
        <w:footnoteReference w:id="59"/>
      </w:r>
      <w:r w:rsidRPr="00CB20B8">
        <w:rPr>
          <w:rFonts w:eastAsia="Times New Roman" w:cs="Times New Roman"/>
          <w:color w:val="000000"/>
        </w:rPr>
        <w:t xml:space="preserve"> paredz triju gadu laikā (līdz 2020.gada beigām) par 6% samazināt valsts pārvaldē strādājošo skaitu. Nodarbināto skaita samazinājumam ir tieši ietekme uz programmatūras nomas izmaksām, attiecīgi, ievērojot plānoto strādājošo skaita samazinājumu, resoriem ir iespējas arī samazināt programmatūras nomas izmaksas. </w:t>
      </w:r>
    </w:p>
    <w:p w14:paraId="0D5BE0E6" w14:textId="1ADC6C74" w:rsidR="00CB20B8" w:rsidRPr="00D7247B" w:rsidRDefault="00CB20B8" w:rsidP="00D7247B">
      <w:pPr>
        <w:jc w:val="right"/>
      </w:pPr>
      <w:bookmarkStart w:id="244" w:name="_Ref526235926"/>
      <w:r w:rsidRPr="00D7247B">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32</w:t>
      </w:r>
      <w:r w:rsidR="00FA22F8">
        <w:rPr>
          <w:noProof/>
        </w:rPr>
        <w:fldChar w:fldCharType="end"/>
      </w:r>
      <w:bookmarkEnd w:id="244"/>
    </w:p>
    <w:p w14:paraId="18CF8650" w14:textId="30212F49" w:rsidR="00CB20B8" w:rsidRPr="00CB20B8" w:rsidRDefault="00CB20B8" w:rsidP="00CB20B8">
      <w:pPr>
        <w:pBdr>
          <w:top w:val="nil"/>
          <w:left w:val="nil"/>
          <w:bottom w:val="nil"/>
          <w:right w:val="nil"/>
          <w:between w:val="nil"/>
        </w:pBdr>
        <w:spacing w:after="120"/>
        <w:jc w:val="center"/>
        <w:rPr>
          <w:rFonts w:eastAsia="Times New Roman" w:cs="Times New Roman"/>
          <w:b/>
          <w:color w:val="000000"/>
        </w:rPr>
      </w:pPr>
      <w:r w:rsidRPr="00CB20B8">
        <w:rPr>
          <w:rFonts w:eastAsia="Times New Roman" w:cs="Times New Roman"/>
          <w:b/>
          <w:color w:val="000000"/>
        </w:rPr>
        <w:t xml:space="preserve">Programmatūras nomas izmaksu </w:t>
      </w:r>
      <w:r w:rsidRPr="00CB20B8">
        <w:rPr>
          <w:rFonts w:eastAsia="Arial" w:cs="Times New Roman"/>
          <w:b/>
          <w:iCs/>
          <w:lang w:val="lv"/>
        </w:rPr>
        <w:t>ietaupījuma novērtējums 2021.gadam.</w:t>
      </w:r>
    </w:p>
    <w:tbl>
      <w:tblPr>
        <w:tblStyle w:val="TableGrid5"/>
        <w:tblW w:w="9067" w:type="dxa"/>
        <w:tblLook w:val="04A0" w:firstRow="1" w:lastRow="0" w:firstColumn="1" w:lastColumn="0" w:noHBand="0" w:noVBand="1"/>
      </w:tblPr>
      <w:tblGrid>
        <w:gridCol w:w="7508"/>
        <w:gridCol w:w="1559"/>
      </w:tblGrid>
      <w:tr w:rsidR="00CB20B8" w:rsidRPr="00CB20B8" w14:paraId="1EA97622" w14:textId="77777777" w:rsidTr="00E2207E">
        <w:tc>
          <w:tcPr>
            <w:tcW w:w="7508" w:type="dxa"/>
            <w:shd w:val="clear" w:color="auto" w:fill="E2EFD9" w:themeFill="accent6" w:themeFillTint="33"/>
            <w:vAlign w:val="center"/>
          </w:tcPr>
          <w:p w14:paraId="6C606BB9" w14:textId="77777777" w:rsidR="00CB20B8" w:rsidRPr="00E2207E" w:rsidRDefault="00CB20B8" w:rsidP="00CB20B8">
            <w:pPr>
              <w:spacing w:after="120"/>
              <w:jc w:val="center"/>
              <w:rPr>
                <w:color w:val="000000"/>
                <w:sz w:val="22"/>
                <w:szCs w:val="22"/>
              </w:rPr>
            </w:pPr>
            <w:r w:rsidRPr="00E2207E">
              <w:rPr>
                <w:color w:val="000000"/>
                <w:sz w:val="22"/>
                <w:szCs w:val="22"/>
              </w:rPr>
              <w:t>Pozīcija</w:t>
            </w:r>
          </w:p>
        </w:tc>
        <w:tc>
          <w:tcPr>
            <w:tcW w:w="1559" w:type="dxa"/>
            <w:shd w:val="clear" w:color="auto" w:fill="E2EFD9" w:themeFill="accent6" w:themeFillTint="33"/>
            <w:vAlign w:val="center"/>
          </w:tcPr>
          <w:p w14:paraId="4A118F0B" w14:textId="77777777" w:rsidR="00CB20B8" w:rsidRPr="00E2207E" w:rsidRDefault="00CB20B8" w:rsidP="00CB20B8">
            <w:pPr>
              <w:spacing w:after="120"/>
              <w:jc w:val="center"/>
              <w:rPr>
                <w:color w:val="000000"/>
                <w:sz w:val="22"/>
                <w:szCs w:val="22"/>
              </w:rPr>
            </w:pPr>
            <w:r w:rsidRPr="00E2207E">
              <w:rPr>
                <w:color w:val="000000"/>
                <w:sz w:val="22"/>
                <w:szCs w:val="22"/>
              </w:rPr>
              <w:t>Rezultāts</w:t>
            </w:r>
          </w:p>
        </w:tc>
      </w:tr>
      <w:tr w:rsidR="00CB20B8" w:rsidRPr="00CB20B8" w14:paraId="10B372B4" w14:textId="77777777" w:rsidTr="00CB20B8">
        <w:trPr>
          <w:trHeight w:val="70"/>
        </w:trPr>
        <w:tc>
          <w:tcPr>
            <w:tcW w:w="7508" w:type="dxa"/>
            <w:vAlign w:val="center"/>
          </w:tcPr>
          <w:p w14:paraId="6625C7B9" w14:textId="77777777" w:rsidR="00CB20B8" w:rsidRPr="00CB20B8" w:rsidRDefault="00CB20B8" w:rsidP="00CB20B8">
            <w:pPr>
              <w:spacing w:after="120"/>
              <w:rPr>
                <w:color w:val="000000"/>
                <w:sz w:val="22"/>
                <w:szCs w:val="22"/>
              </w:rPr>
            </w:pPr>
            <w:r w:rsidRPr="00CB20B8">
              <w:rPr>
                <w:color w:val="000000"/>
                <w:sz w:val="22"/>
                <w:szCs w:val="22"/>
              </w:rPr>
              <w:t>Resoru maksājumi SIA “DPA” par programmatūras nomu 2017.gadā (</w:t>
            </w:r>
            <w:r w:rsidRPr="00CB20B8">
              <w:rPr>
                <w:sz w:val="22"/>
                <w:szCs w:val="22"/>
              </w:rPr>
              <w:t>Valsts kases dati, izdevumi EKK 2252 ietvaros)</w:t>
            </w:r>
            <w:r w:rsidRPr="00CB20B8">
              <w:rPr>
                <w:color w:val="000000"/>
                <w:sz w:val="22"/>
                <w:szCs w:val="22"/>
              </w:rPr>
              <w:t xml:space="preserve">, </w:t>
            </w:r>
            <w:r w:rsidRPr="00CB20B8">
              <w:rPr>
                <w:i/>
                <w:color w:val="000000"/>
                <w:sz w:val="22"/>
                <w:szCs w:val="22"/>
              </w:rPr>
              <w:t>euro</w:t>
            </w:r>
          </w:p>
        </w:tc>
        <w:tc>
          <w:tcPr>
            <w:tcW w:w="1559" w:type="dxa"/>
            <w:vAlign w:val="center"/>
          </w:tcPr>
          <w:p w14:paraId="526BE816" w14:textId="77777777" w:rsidR="00CB20B8" w:rsidRPr="00CB20B8" w:rsidRDefault="00CB20B8" w:rsidP="00CB20B8">
            <w:pPr>
              <w:spacing w:after="120"/>
              <w:jc w:val="right"/>
              <w:rPr>
                <w:color w:val="000000"/>
                <w:sz w:val="22"/>
                <w:szCs w:val="22"/>
              </w:rPr>
            </w:pPr>
            <w:r w:rsidRPr="00CB20B8">
              <w:rPr>
                <w:color w:val="000000"/>
                <w:sz w:val="22"/>
                <w:szCs w:val="22"/>
              </w:rPr>
              <w:t>5 919 303</w:t>
            </w:r>
          </w:p>
        </w:tc>
      </w:tr>
      <w:tr w:rsidR="00CB20B8" w:rsidRPr="00CB20B8" w14:paraId="306C25F1" w14:textId="77777777" w:rsidTr="00D7247B">
        <w:tc>
          <w:tcPr>
            <w:tcW w:w="7508" w:type="dxa"/>
            <w:tcBorders>
              <w:bottom w:val="single" w:sz="18" w:space="0" w:color="auto"/>
            </w:tcBorders>
            <w:vAlign w:val="center"/>
          </w:tcPr>
          <w:p w14:paraId="4F442DA5" w14:textId="77777777" w:rsidR="00CB20B8" w:rsidRPr="00CB20B8" w:rsidRDefault="00CB20B8" w:rsidP="00CB20B8">
            <w:pPr>
              <w:spacing w:after="120"/>
              <w:rPr>
                <w:color w:val="000000"/>
                <w:sz w:val="22"/>
                <w:szCs w:val="22"/>
              </w:rPr>
            </w:pPr>
            <w:r w:rsidRPr="00CB20B8">
              <w:rPr>
                <w:color w:val="000000"/>
                <w:sz w:val="22"/>
                <w:szCs w:val="22"/>
              </w:rPr>
              <w:t xml:space="preserve">6 % no resoru maksājumiem par programmatūras nomu 2017.gadā, </w:t>
            </w:r>
            <w:r w:rsidRPr="00CB20B8">
              <w:rPr>
                <w:i/>
                <w:color w:val="000000"/>
                <w:sz w:val="22"/>
                <w:szCs w:val="22"/>
              </w:rPr>
              <w:t>euro</w:t>
            </w:r>
          </w:p>
        </w:tc>
        <w:tc>
          <w:tcPr>
            <w:tcW w:w="1559" w:type="dxa"/>
            <w:tcBorders>
              <w:bottom w:val="single" w:sz="18" w:space="0" w:color="auto"/>
            </w:tcBorders>
            <w:vAlign w:val="center"/>
          </w:tcPr>
          <w:p w14:paraId="0597ED02" w14:textId="77777777" w:rsidR="00CB20B8" w:rsidRPr="00CB20B8" w:rsidRDefault="00CB20B8" w:rsidP="00CB20B8">
            <w:pPr>
              <w:spacing w:after="120"/>
              <w:jc w:val="right"/>
              <w:rPr>
                <w:color w:val="000000"/>
                <w:sz w:val="22"/>
                <w:szCs w:val="22"/>
              </w:rPr>
            </w:pPr>
            <w:r w:rsidRPr="00CB20B8">
              <w:rPr>
                <w:color w:val="000000"/>
                <w:sz w:val="22"/>
                <w:szCs w:val="22"/>
              </w:rPr>
              <w:t>355 158</w:t>
            </w:r>
          </w:p>
        </w:tc>
      </w:tr>
      <w:tr w:rsidR="00CB20B8" w:rsidRPr="00CB20B8" w14:paraId="22839C17" w14:textId="77777777" w:rsidTr="00D7247B">
        <w:tc>
          <w:tcPr>
            <w:tcW w:w="7508"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3FF85B94" w14:textId="77777777" w:rsidR="00CB20B8" w:rsidRPr="00CB20B8" w:rsidRDefault="00CB20B8" w:rsidP="00CB20B8">
            <w:pPr>
              <w:spacing w:after="120"/>
              <w:rPr>
                <w:color w:val="000000"/>
                <w:sz w:val="22"/>
                <w:szCs w:val="22"/>
              </w:rPr>
            </w:pPr>
            <w:r w:rsidRPr="00CB20B8">
              <w:rPr>
                <w:color w:val="000000"/>
                <w:sz w:val="22"/>
                <w:szCs w:val="22"/>
              </w:rPr>
              <w:t xml:space="preserve">Novērtējums ietaupījumam, kas saistīts ar lietotāju licencēm 2021.gadā, </w:t>
            </w:r>
            <w:r w:rsidRPr="00CB20B8">
              <w:rPr>
                <w:i/>
                <w:color w:val="000000"/>
                <w:sz w:val="22"/>
                <w:szCs w:val="22"/>
              </w:rPr>
              <w:t>euro</w:t>
            </w:r>
          </w:p>
        </w:tc>
        <w:tc>
          <w:tcPr>
            <w:tcW w:w="1559"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35DE0C1E" w14:textId="77777777" w:rsidR="00CB20B8" w:rsidRPr="00CB20B8" w:rsidRDefault="00CB20B8" w:rsidP="00CB20B8">
            <w:pPr>
              <w:spacing w:after="120"/>
              <w:jc w:val="right"/>
              <w:rPr>
                <w:color w:val="000000"/>
                <w:sz w:val="22"/>
                <w:szCs w:val="22"/>
              </w:rPr>
            </w:pPr>
            <w:r w:rsidRPr="00CB20B8">
              <w:rPr>
                <w:color w:val="000000"/>
                <w:sz w:val="22"/>
                <w:szCs w:val="22"/>
              </w:rPr>
              <w:t>100 000</w:t>
            </w:r>
          </w:p>
        </w:tc>
      </w:tr>
    </w:tbl>
    <w:p w14:paraId="2E07D2E2" w14:textId="77777777" w:rsidR="00CB20B8" w:rsidRPr="00CB20B8" w:rsidRDefault="00CB20B8" w:rsidP="00D7247B">
      <w:pPr>
        <w:pBdr>
          <w:top w:val="nil"/>
          <w:left w:val="nil"/>
          <w:bottom w:val="nil"/>
          <w:right w:val="nil"/>
          <w:between w:val="nil"/>
        </w:pBdr>
        <w:spacing w:after="120"/>
        <w:rPr>
          <w:rFonts w:eastAsia="Times New Roman" w:cs="Times New Roman"/>
          <w:color w:val="000000"/>
        </w:rPr>
      </w:pPr>
    </w:p>
    <w:p w14:paraId="5D581FD5" w14:textId="63180674" w:rsidR="00D7247B" w:rsidRPr="001420EB" w:rsidRDefault="00CB20B8" w:rsidP="001420EB">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 xml:space="preserve">Aprēķinot </w:t>
      </w:r>
      <w:r w:rsidRPr="00CB20B8">
        <w:rPr>
          <w:rFonts w:eastAsia="Times New Roman" w:cs="Times New Roman"/>
          <w:bCs/>
        </w:rPr>
        <w:t xml:space="preserve">6% no programmatūras nomas izmaksām, tiek iegūts, ka iespējamais izdevumu samazinājums ir 355,2 tūkst. </w:t>
      </w:r>
      <w:r w:rsidRPr="00CB20B8">
        <w:rPr>
          <w:rFonts w:eastAsia="Times New Roman" w:cs="Times New Roman"/>
          <w:bCs/>
          <w:i/>
        </w:rPr>
        <w:t>euro</w:t>
      </w:r>
      <w:r w:rsidRPr="00CB20B8">
        <w:rPr>
          <w:rFonts w:eastAsia="Times New Roman" w:cs="Times New Roman"/>
          <w:bCs/>
        </w:rPr>
        <w:t xml:space="preserve">. Ņemot vērā, ka daļa no izmaksām ir ne tikai par lietotāju licencēm, bet arī par serveru licencēm, tad iespējamais ietaupījums pēc ekspertu novērtējuma varētu būt </w:t>
      </w:r>
      <w:r w:rsidRPr="00CB20B8">
        <w:rPr>
          <w:rFonts w:eastAsia="Times New Roman" w:cs="Times New Roman"/>
          <w:color w:val="000000"/>
        </w:rPr>
        <w:t xml:space="preserve">100,0 tūkst. </w:t>
      </w:r>
      <w:r w:rsidRPr="00CB20B8">
        <w:rPr>
          <w:rFonts w:eastAsia="Times New Roman" w:cs="Times New Roman"/>
          <w:i/>
          <w:color w:val="000000"/>
        </w:rPr>
        <w:t>euro</w:t>
      </w:r>
      <w:r w:rsidRPr="00CB20B8">
        <w:rPr>
          <w:rFonts w:eastAsia="Times New Roman" w:cs="Times New Roman"/>
          <w:color w:val="000000"/>
          <w:vertAlign w:val="superscript"/>
        </w:rPr>
        <w:footnoteReference w:id="60"/>
      </w:r>
      <w:r w:rsidRPr="00CB20B8">
        <w:rPr>
          <w:rFonts w:eastAsia="Times New Roman" w:cs="Times New Roman"/>
          <w:color w:val="000000"/>
        </w:rPr>
        <w:t xml:space="preserve">. Ņemot vērā, ka darbinieku skaita samazināšana atbilstoši Valsts pārvaldes reformu plānam jāveic pakāpeniski, attiecīgi arī ietaupījums no lietotājam piesaistītajām programmatūras nomas maksām veidosies pakāpeniski, proti, </w:t>
      </w:r>
      <w:r w:rsidRPr="00CB20B8">
        <w:rPr>
          <w:rFonts w:eastAsia="Times New Roman" w:cs="Times New Roman"/>
          <w:b/>
          <w:color w:val="000000"/>
        </w:rPr>
        <w:t>2019.gadā – 33 333 </w:t>
      </w:r>
      <w:r w:rsidRPr="00CB20B8">
        <w:rPr>
          <w:rFonts w:eastAsia="Times New Roman" w:cs="Times New Roman"/>
          <w:b/>
          <w:i/>
          <w:color w:val="000000"/>
        </w:rPr>
        <w:t>euro</w:t>
      </w:r>
      <w:r w:rsidRPr="00CB20B8">
        <w:rPr>
          <w:rFonts w:eastAsia="Times New Roman" w:cs="Times New Roman"/>
          <w:b/>
          <w:color w:val="000000"/>
        </w:rPr>
        <w:t xml:space="preserve">, 2020.gadā – 66 666 </w:t>
      </w:r>
      <w:r w:rsidRPr="00CB20B8">
        <w:rPr>
          <w:rFonts w:eastAsia="Times New Roman" w:cs="Times New Roman"/>
          <w:b/>
          <w:i/>
          <w:color w:val="000000"/>
        </w:rPr>
        <w:t>euro</w:t>
      </w:r>
      <w:r w:rsidRPr="00CB20B8">
        <w:rPr>
          <w:rFonts w:eastAsia="Times New Roman" w:cs="Times New Roman"/>
          <w:i/>
          <w:color w:val="000000"/>
        </w:rPr>
        <w:t xml:space="preserve"> </w:t>
      </w:r>
      <w:r w:rsidRPr="00CB20B8">
        <w:rPr>
          <w:rFonts w:eastAsia="Times New Roman" w:cs="Times New Roman"/>
          <w:color w:val="000000"/>
        </w:rPr>
        <w:t xml:space="preserve">un sākot ar 2021.gadu un turpmāk – 100 000 </w:t>
      </w:r>
      <w:r w:rsidRPr="00CB20B8">
        <w:rPr>
          <w:rFonts w:eastAsia="Times New Roman" w:cs="Times New Roman"/>
          <w:i/>
          <w:color w:val="000000"/>
        </w:rPr>
        <w:t>euro</w:t>
      </w:r>
      <w:r w:rsidR="003E0238">
        <w:rPr>
          <w:rFonts w:eastAsia="Times New Roman" w:cs="Times New Roman"/>
          <w:i/>
          <w:color w:val="000000"/>
        </w:rPr>
        <w:t xml:space="preserve"> </w:t>
      </w:r>
      <w:r w:rsidR="003E0238" w:rsidRPr="001420EB">
        <w:rPr>
          <w:rFonts w:eastAsia="Times New Roman" w:cs="Times New Roman"/>
          <w:color w:val="000000"/>
        </w:rPr>
        <w:t>(</w:t>
      </w:r>
      <w:r w:rsidR="001420EB" w:rsidRPr="001420EB">
        <w:rPr>
          <w:rFonts w:eastAsia="Times New Roman" w:cs="Times New Roman"/>
          <w:color w:val="000000"/>
        </w:rPr>
        <w:t>Tabula Nr. 32</w:t>
      </w:r>
      <w:r w:rsidR="003E0238" w:rsidRPr="001420EB">
        <w:rPr>
          <w:rFonts w:eastAsia="Times New Roman" w:cs="Times New Roman"/>
          <w:color w:val="000000"/>
        </w:rPr>
        <w:t>)</w:t>
      </w:r>
      <w:bookmarkEnd w:id="239"/>
      <w:bookmarkEnd w:id="240"/>
      <w:bookmarkEnd w:id="241"/>
      <w:bookmarkEnd w:id="242"/>
      <w:bookmarkEnd w:id="243"/>
      <w:r w:rsidR="001420EB" w:rsidRPr="001420EB">
        <w:rPr>
          <w:rFonts w:eastAsia="Times New Roman" w:cs="Times New Roman"/>
          <w:color w:val="000000"/>
        </w:rPr>
        <w:t>.</w:t>
      </w:r>
    </w:p>
    <w:p w14:paraId="7EA75894" w14:textId="14BE232D" w:rsidR="00CB20B8" w:rsidRPr="00CB20B8" w:rsidRDefault="00CB20B8" w:rsidP="00CB20B8">
      <w:pPr>
        <w:spacing w:after="120"/>
        <w:rPr>
          <w:rFonts w:eastAsia="Times New Roman" w:cs="Times New Roman"/>
          <w:i/>
          <w:color w:val="000000"/>
        </w:rPr>
      </w:pPr>
      <w:r w:rsidRPr="00CB20B8">
        <w:rPr>
          <w:rFonts w:eastAsia="Times New Roman" w:cs="Times New Roman"/>
          <w:i/>
          <w:color w:val="000000"/>
        </w:rPr>
        <w:lastRenderedPageBreak/>
        <w:t>Konsolidēt datortehnikas iepirkumus valsts mērogā</w:t>
      </w:r>
    </w:p>
    <w:p w14:paraId="74FE1FAC" w14:textId="77777777" w:rsidR="00CB20B8" w:rsidRPr="00CB20B8" w:rsidRDefault="00CB20B8" w:rsidP="00CB20B8">
      <w:pPr>
        <w:spacing w:after="120"/>
        <w:ind w:firstLine="720"/>
        <w:rPr>
          <w:rFonts w:eastAsia="Times New Roman" w:cs="Times New Roman"/>
          <w:color w:val="000000"/>
        </w:rPr>
      </w:pPr>
      <w:r w:rsidRPr="00CB20B8">
        <w:rPr>
          <w:rFonts w:eastAsia="Times New Roman" w:cs="Times New Roman"/>
          <w:color w:val="000000"/>
        </w:rPr>
        <w:t xml:space="preserve">Viens no veidiem, kā panākt izdevīgākus piegādātāju cenas nosacījumus, ir mainīt savus iepirkuma paradumus. Tā kā šī stratēģija var ietekmēt citas resora vai iestādes struktūrvienības, tai ir nepieciešama cieša sadarbība ar visām iespējamām funkcijām. </w:t>
      </w:r>
    </w:p>
    <w:p w14:paraId="5411F7B4" w14:textId="77777777" w:rsidR="00CB20B8" w:rsidRPr="00CB20B8" w:rsidRDefault="00CB20B8" w:rsidP="00CB20B8">
      <w:pPr>
        <w:spacing w:after="120"/>
        <w:ind w:firstLine="720"/>
        <w:rPr>
          <w:rFonts w:eastAsia="Times New Roman" w:cs="Times New Roman"/>
          <w:color w:val="000000"/>
        </w:rPr>
      </w:pPr>
      <w:r w:rsidRPr="00CB20B8">
        <w:rPr>
          <w:rFonts w:eastAsia="Times New Roman" w:cs="Times New Roman"/>
          <w:color w:val="000000"/>
        </w:rPr>
        <w:t>Tipiski preču piegādes ķēdē ir iesaistīti vairāki dalībnieki, proti, preces ražotājs, vairumtirgotājs vai izplatītājs, kā arī mazumtirgotājs vai piegādātājs. Katrs no piegādes ķēdes dalībniekiem strādā ar noteiktu uzcenojuma procentu, atkarībā no preču grupas, pieprasījuma tirgū, konkurences apstākļiem un citiem faktoriem. Gadījumos, kad vienas un tās pašas preces iepērk dažādi valsts resori vai to struktūrvienības, preču piegādātājs visos iepirkumos startē ar cenu, kādu var piedāvāt saņemot ražotāja vai vairumtirgotāja standarta piedāvājumu, jo katrs no iepirkumiem ir salīdzinoši neliels un nav pamata cenas samazinājumam, kāds varētu būt liela apjoma iepirkuma gadījumā. Konsolidējot datortehnikas iepirkumus valsts mērogā, ir iespējams panākt konkurences cīņu starp ražotājiem. Pēc EIS speciālistu pieredzes ar “atlikto  grozu” (lieliem iepirkumiem) procedūru var ietaupīt 5 līdz 15%.</w:t>
      </w:r>
    </w:p>
    <w:p w14:paraId="505895B9" w14:textId="31124F7B" w:rsidR="00CB20B8" w:rsidRPr="00CB20B8" w:rsidRDefault="00CB20B8" w:rsidP="00CB20B8">
      <w:pPr>
        <w:spacing w:after="120"/>
        <w:ind w:firstLine="720"/>
        <w:rPr>
          <w:rFonts w:eastAsia="Times New Roman" w:cs="Times New Roman"/>
          <w:color w:val="000000"/>
        </w:rPr>
      </w:pPr>
      <w:r w:rsidRPr="00CB20B8">
        <w:rPr>
          <w:rFonts w:eastAsia="Times New Roman" w:cs="Times New Roman"/>
          <w:color w:val="000000"/>
        </w:rPr>
        <w:t xml:space="preserve">Pieņemot, ka iespējamais cenas samazinājums ir 10% robežās, 7% no samazinājuma tiktu atvēlēti, lai  nodrošinātu paaugstinātas garantijas saistības un labākas kvalitātes datorus, bet atlikušie 3% no samazinājuma būtu uzskatāmi par budžeta finanšu ietaupījumu. Balstoties tikai uz  EIS datiem par datortehnikas iepirkumiem 2017.gadā, kuros netika pielietots “atliktā groza princips”, sagaidāmā ietekme varētu sasniegt 63,8 tūkst. </w:t>
      </w:r>
      <w:r w:rsidRPr="00CB20B8">
        <w:rPr>
          <w:rFonts w:eastAsia="Times New Roman" w:cs="Times New Roman"/>
          <w:i/>
          <w:color w:val="000000"/>
        </w:rPr>
        <w:t xml:space="preserve">euro </w:t>
      </w:r>
      <w:r w:rsidRPr="00CB20B8">
        <w:rPr>
          <w:rFonts w:eastAsia="Times New Roman" w:cs="Times New Roman"/>
          <w:color w:val="000000"/>
        </w:rPr>
        <w:t>gadā</w:t>
      </w:r>
      <w:r w:rsidRPr="00CB20B8">
        <w:rPr>
          <w:rFonts w:eastAsia="Times New Roman" w:cs="Times New Roman"/>
          <w:i/>
          <w:color w:val="000000"/>
          <w:vertAlign w:val="superscript"/>
        </w:rPr>
        <w:footnoteReference w:id="61"/>
      </w:r>
      <w:r w:rsidR="003E0238">
        <w:rPr>
          <w:rFonts w:eastAsia="Times New Roman" w:cs="Times New Roman"/>
          <w:color w:val="000000"/>
        </w:rPr>
        <w:t xml:space="preserve"> (</w:t>
      </w:r>
      <w:r w:rsidR="001420EB">
        <w:rPr>
          <w:rFonts w:eastAsia="Times New Roman" w:cs="Times New Roman"/>
          <w:color w:val="000000"/>
        </w:rPr>
        <w:t>Tabula Nr. 33</w:t>
      </w:r>
      <w:r w:rsidR="003E0238">
        <w:rPr>
          <w:rFonts w:eastAsia="Times New Roman" w:cs="Times New Roman"/>
          <w:color w:val="000000"/>
        </w:rPr>
        <w:t>)</w:t>
      </w:r>
      <w:r w:rsidRPr="00CB20B8">
        <w:rPr>
          <w:rFonts w:eastAsia="Times New Roman" w:cs="Times New Roman"/>
          <w:color w:val="000000"/>
        </w:rPr>
        <w:t>.</w:t>
      </w:r>
    </w:p>
    <w:p w14:paraId="7174B22C" w14:textId="4B940489" w:rsidR="00CB20B8" w:rsidRPr="00D7247B" w:rsidRDefault="00CB20B8" w:rsidP="00D7247B">
      <w:pPr>
        <w:jc w:val="right"/>
      </w:pPr>
      <w:bookmarkStart w:id="245" w:name="_Ref526235986"/>
      <w:r w:rsidRPr="00D7247B">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33</w:t>
      </w:r>
      <w:r w:rsidR="00FA22F8">
        <w:rPr>
          <w:noProof/>
        </w:rPr>
        <w:fldChar w:fldCharType="end"/>
      </w:r>
      <w:bookmarkEnd w:id="245"/>
    </w:p>
    <w:p w14:paraId="24E42544" w14:textId="77777777" w:rsidR="00CB20B8" w:rsidRPr="00CB20B8" w:rsidRDefault="00CB20B8" w:rsidP="00CB20B8">
      <w:pPr>
        <w:keepNext/>
        <w:pBdr>
          <w:top w:val="nil"/>
          <w:left w:val="nil"/>
          <w:bottom w:val="nil"/>
          <w:right w:val="nil"/>
          <w:between w:val="nil"/>
        </w:pBdr>
        <w:spacing w:after="120"/>
        <w:jc w:val="center"/>
        <w:rPr>
          <w:rFonts w:eastAsia="Arial" w:cs="Times New Roman"/>
          <w:b/>
          <w:iCs/>
          <w:lang w:val="lv"/>
        </w:rPr>
      </w:pPr>
      <w:r w:rsidRPr="00CB20B8">
        <w:rPr>
          <w:rFonts w:eastAsia="Arial" w:cs="Times New Roman"/>
          <w:b/>
          <w:iCs/>
          <w:lang w:val="lv"/>
        </w:rPr>
        <w:t>Datortehnikas iepirkumu konsolidācijas ietaupījuma novērtējums,</w:t>
      </w:r>
      <w:r w:rsidRPr="00CB20B8">
        <w:rPr>
          <w:rFonts w:eastAsia="Times New Roman" w:cs="Times New Roman"/>
          <w:b/>
          <w:color w:val="000000"/>
        </w:rPr>
        <w:t xml:space="preserve"> sākot ar 2019.gadu</w:t>
      </w:r>
    </w:p>
    <w:tbl>
      <w:tblPr>
        <w:tblStyle w:val="TableGrid5"/>
        <w:tblW w:w="0" w:type="auto"/>
        <w:tblLook w:val="04A0" w:firstRow="1" w:lastRow="0" w:firstColumn="1" w:lastColumn="0" w:noHBand="0" w:noVBand="1"/>
      </w:tblPr>
      <w:tblGrid>
        <w:gridCol w:w="7366"/>
        <w:gridCol w:w="1695"/>
      </w:tblGrid>
      <w:tr w:rsidR="00CB20B8" w:rsidRPr="00CB20B8" w14:paraId="251D822A" w14:textId="77777777" w:rsidTr="00E2207E">
        <w:tc>
          <w:tcPr>
            <w:tcW w:w="7366" w:type="dxa"/>
            <w:shd w:val="clear" w:color="auto" w:fill="E2EFD9" w:themeFill="accent6" w:themeFillTint="33"/>
            <w:vAlign w:val="center"/>
          </w:tcPr>
          <w:p w14:paraId="5F766F1A" w14:textId="77777777" w:rsidR="00CB20B8" w:rsidRPr="00CB20B8" w:rsidRDefault="00CB20B8" w:rsidP="00CB20B8">
            <w:pPr>
              <w:spacing w:after="120"/>
              <w:jc w:val="center"/>
              <w:rPr>
                <w:color w:val="000000"/>
                <w:sz w:val="22"/>
                <w:szCs w:val="22"/>
              </w:rPr>
            </w:pPr>
            <w:r w:rsidRPr="00CB20B8">
              <w:rPr>
                <w:color w:val="000000"/>
                <w:sz w:val="22"/>
                <w:szCs w:val="22"/>
              </w:rPr>
              <w:t>Pozīcija</w:t>
            </w:r>
          </w:p>
        </w:tc>
        <w:tc>
          <w:tcPr>
            <w:tcW w:w="1695" w:type="dxa"/>
            <w:shd w:val="clear" w:color="auto" w:fill="E2EFD9" w:themeFill="accent6" w:themeFillTint="33"/>
            <w:vAlign w:val="center"/>
          </w:tcPr>
          <w:p w14:paraId="5D912AA2" w14:textId="77777777" w:rsidR="00CB20B8" w:rsidRPr="00CB20B8" w:rsidRDefault="00CB20B8" w:rsidP="00CB20B8">
            <w:pPr>
              <w:spacing w:after="120"/>
              <w:jc w:val="center"/>
              <w:rPr>
                <w:color w:val="000000"/>
                <w:sz w:val="22"/>
                <w:szCs w:val="22"/>
              </w:rPr>
            </w:pPr>
            <w:r w:rsidRPr="00CB20B8">
              <w:rPr>
                <w:color w:val="000000"/>
                <w:sz w:val="22"/>
                <w:szCs w:val="22"/>
              </w:rPr>
              <w:t>Rezultāts</w:t>
            </w:r>
          </w:p>
        </w:tc>
      </w:tr>
      <w:tr w:rsidR="00CB20B8" w:rsidRPr="00CB20B8" w14:paraId="11F1064C" w14:textId="77777777" w:rsidTr="002D34D7">
        <w:tc>
          <w:tcPr>
            <w:tcW w:w="7366" w:type="dxa"/>
            <w:tcBorders>
              <w:bottom w:val="single" w:sz="18" w:space="0" w:color="auto"/>
            </w:tcBorders>
            <w:vAlign w:val="center"/>
          </w:tcPr>
          <w:p w14:paraId="78173BA7" w14:textId="77777777" w:rsidR="00CB20B8" w:rsidRPr="00CB20B8" w:rsidRDefault="00CB20B8" w:rsidP="00CB20B8">
            <w:pPr>
              <w:spacing w:after="120"/>
              <w:rPr>
                <w:sz w:val="22"/>
                <w:szCs w:val="22"/>
                <w:lang w:val="lv"/>
              </w:rPr>
            </w:pPr>
            <w:r w:rsidRPr="00CB20B8">
              <w:rPr>
                <w:sz w:val="22"/>
                <w:szCs w:val="22"/>
                <w:lang w:val="lv"/>
              </w:rPr>
              <w:t xml:space="preserve">Resoru datortehnikas iepirkumi 2017.gadā (EIS dati), kam nav piemērots “atliktā groza princips” (ar PVN), </w:t>
            </w:r>
            <w:r w:rsidRPr="00CB20B8">
              <w:rPr>
                <w:i/>
                <w:sz w:val="22"/>
                <w:szCs w:val="22"/>
                <w:lang w:val="lv"/>
              </w:rPr>
              <w:t>euro</w:t>
            </w:r>
          </w:p>
        </w:tc>
        <w:tc>
          <w:tcPr>
            <w:tcW w:w="1695" w:type="dxa"/>
            <w:tcBorders>
              <w:bottom w:val="single" w:sz="18" w:space="0" w:color="auto"/>
            </w:tcBorders>
            <w:vAlign w:val="center"/>
          </w:tcPr>
          <w:p w14:paraId="2E5870ED" w14:textId="77777777" w:rsidR="00CB20B8" w:rsidRPr="00CB20B8" w:rsidRDefault="00CB20B8" w:rsidP="00CB20B8">
            <w:pPr>
              <w:spacing w:after="120"/>
              <w:jc w:val="right"/>
              <w:rPr>
                <w:sz w:val="22"/>
                <w:szCs w:val="22"/>
                <w:lang w:val="lv"/>
              </w:rPr>
            </w:pPr>
            <w:r w:rsidRPr="00CB20B8">
              <w:rPr>
                <w:sz w:val="22"/>
                <w:szCs w:val="22"/>
                <w:lang w:val="lv"/>
              </w:rPr>
              <w:t>2 125 370</w:t>
            </w:r>
          </w:p>
        </w:tc>
      </w:tr>
      <w:tr w:rsidR="00CB20B8" w:rsidRPr="00CB20B8" w14:paraId="6F2E0C9A" w14:textId="77777777" w:rsidTr="002D34D7">
        <w:tc>
          <w:tcPr>
            <w:tcW w:w="7366" w:type="dxa"/>
            <w:tcBorders>
              <w:top w:val="single" w:sz="18" w:space="0" w:color="auto"/>
              <w:left w:val="single" w:sz="18" w:space="0" w:color="auto"/>
              <w:bottom w:val="single" w:sz="18" w:space="0" w:color="auto"/>
              <w:right w:val="single" w:sz="18" w:space="0" w:color="auto"/>
            </w:tcBorders>
            <w:vAlign w:val="center"/>
          </w:tcPr>
          <w:p w14:paraId="668B4F0C" w14:textId="77777777" w:rsidR="00CB20B8" w:rsidRPr="00CB20B8" w:rsidRDefault="00CB20B8" w:rsidP="00CB20B8">
            <w:pPr>
              <w:spacing w:after="120"/>
              <w:rPr>
                <w:sz w:val="22"/>
                <w:szCs w:val="22"/>
                <w:lang w:val="lv"/>
              </w:rPr>
            </w:pPr>
            <w:r w:rsidRPr="00CB20B8">
              <w:rPr>
                <w:sz w:val="22"/>
                <w:szCs w:val="22"/>
                <w:lang w:val="lv"/>
              </w:rPr>
              <w:t xml:space="preserve">3 % no datortehnikas iepirkumi 2017.gadā, </w:t>
            </w:r>
            <w:r w:rsidRPr="00CB20B8">
              <w:rPr>
                <w:i/>
                <w:sz w:val="22"/>
                <w:szCs w:val="22"/>
                <w:lang w:val="lv"/>
              </w:rPr>
              <w:t>euro</w:t>
            </w:r>
          </w:p>
        </w:tc>
        <w:tc>
          <w:tcPr>
            <w:tcW w:w="1695" w:type="dxa"/>
            <w:tcBorders>
              <w:top w:val="single" w:sz="18" w:space="0" w:color="auto"/>
              <w:left w:val="single" w:sz="18" w:space="0" w:color="auto"/>
              <w:bottom w:val="single" w:sz="18" w:space="0" w:color="auto"/>
              <w:right w:val="single" w:sz="18" w:space="0" w:color="auto"/>
            </w:tcBorders>
            <w:vAlign w:val="center"/>
          </w:tcPr>
          <w:p w14:paraId="09647D78" w14:textId="77777777" w:rsidR="00CB20B8" w:rsidRPr="00CB20B8" w:rsidRDefault="00CB20B8" w:rsidP="00CB20B8">
            <w:pPr>
              <w:spacing w:after="120"/>
              <w:jc w:val="right"/>
              <w:rPr>
                <w:sz w:val="22"/>
                <w:szCs w:val="22"/>
                <w:lang w:val="lv"/>
              </w:rPr>
            </w:pPr>
            <w:r w:rsidRPr="00CB20B8">
              <w:rPr>
                <w:sz w:val="22"/>
                <w:szCs w:val="22"/>
                <w:lang w:val="lv"/>
              </w:rPr>
              <w:t>63 761</w:t>
            </w:r>
          </w:p>
        </w:tc>
      </w:tr>
    </w:tbl>
    <w:p w14:paraId="102373D0" w14:textId="699F4CC2" w:rsidR="00CB20B8" w:rsidRPr="00CB20B8" w:rsidRDefault="00CB20B8" w:rsidP="003E0238">
      <w:pPr>
        <w:spacing w:before="120" w:after="120"/>
        <w:ind w:firstLine="720"/>
        <w:rPr>
          <w:rFonts w:eastAsia="Times New Roman" w:cs="Times New Roman"/>
          <w:color w:val="000000"/>
        </w:rPr>
      </w:pPr>
      <w:r w:rsidRPr="00CB20B8">
        <w:rPr>
          <w:rFonts w:eastAsia="Times New Roman" w:cs="Times New Roman"/>
          <w:color w:val="000000"/>
        </w:rPr>
        <w:t>EIS sistēmā varētu tikt uzkrāti pieprasījumi pēc konkrētiem datoriem un brīdī, kad sasniegts kāds noteikts līmenis (piemēram, 250 datori). Prognozējams, ka iestādēs tiktu labāk plānots datoru iepirkums iestādēm, jo vairs nevarētu nepieciešamības gadījumā ātri iepirkt datorus, toties varētu iepirkt lētākus un labākas kvalitātes datorus. Garantijas termiņš atbilstoši industrijas labākajai praksei vairumā gadījumu ir 3 gadi. Konsolidējot iepirkumu, būtu iespējams pieprasīt garantijas termiņu 5 gadi, kas sakrīt ar datortehnikas amortizācijas periodu.</w:t>
      </w:r>
    </w:p>
    <w:p w14:paraId="3B1EB4CD" w14:textId="77777777" w:rsidR="00CB20B8" w:rsidRPr="00CB20B8" w:rsidRDefault="00CB20B8" w:rsidP="00CB20B8">
      <w:pPr>
        <w:spacing w:after="120"/>
        <w:ind w:firstLine="720"/>
        <w:rPr>
          <w:rFonts w:eastAsia="Times New Roman" w:cs="Times New Roman"/>
          <w:color w:val="000000"/>
        </w:rPr>
      </w:pPr>
      <w:r w:rsidRPr="00CB20B8">
        <w:rPr>
          <w:rFonts w:eastAsia="Times New Roman" w:cs="Times New Roman"/>
          <w:color w:val="000000"/>
        </w:rPr>
        <w:t>Papildus jau uzskaitītajiem ieguvumiem konsolidēti iepirkumi ļautu standartizēt datorparku un samazināt tā apkalpošanas izmaksas – uzlaboti garantijas nosacījumi no ražotāja, vienādi modeļi, kas ļauj pārizmantot detaļas no bojātām iekārtām, centralizēta pārvaldība, iespēja veidot standartizētus programmatūras instalācijas komplektus, kā arī uzlabota lietotāju apkalpošanas kvalitāte.</w:t>
      </w:r>
      <w:bookmarkStart w:id="246" w:name="_Toc520291998"/>
      <w:bookmarkStart w:id="247" w:name="_Toc522270004"/>
      <w:bookmarkStart w:id="248" w:name="_Toc522271147"/>
      <w:bookmarkStart w:id="249" w:name="_Toc522270005"/>
      <w:bookmarkStart w:id="250" w:name="_Toc522271148"/>
      <w:bookmarkStart w:id="251" w:name="_Toc522270006"/>
      <w:bookmarkStart w:id="252" w:name="_Toc522271149"/>
      <w:bookmarkStart w:id="253" w:name="_Toc522270007"/>
      <w:bookmarkStart w:id="254" w:name="_Toc522271150"/>
      <w:bookmarkStart w:id="255" w:name="_Toc522270008"/>
      <w:bookmarkStart w:id="256" w:name="_Toc522271151"/>
      <w:bookmarkStart w:id="257" w:name="_Toc522270009"/>
      <w:bookmarkStart w:id="258" w:name="_Toc522271152"/>
      <w:bookmarkStart w:id="259" w:name="_Toc522270010"/>
      <w:bookmarkStart w:id="260" w:name="_Toc522271153"/>
      <w:bookmarkStart w:id="261" w:name="_Toc522270011"/>
      <w:bookmarkStart w:id="262" w:name="_Toc522271154"/>
      <w:bookmarkStart w:id="263" w:name="_Toc522270012"/>
      <w:bookmarkStart w:id="264" w:name="_Toc522271155"/>
      <w:bookmarkStart w:id="265" w:name="_Toc522270013"/>
      <w:bookmarkStart w:id="266" w:name="_Toc522271156"/>
      <w:bookmarkStart w:id="267" w:name="_Toc522270014"/>
      <w:bookmarkStart w:id="268" w:name="_Toc522271157"/>
      <w:bookmarkStart w:id="269" w:name="_Toc522270015"/>
      <w:bookmarkStart w:id="270" w:name="_Toc522271158"/>
      <w:bookmarkStart w:id="271" w:name="_Toc522270034"/>
      <w:bookmarkStart w:id="272" w:name="_Toc522271177"/>
      <w:bookmarkStart w:id="273" w:name="_Toc522270035"/>
      <w:bookmarkStart w:id="274" w:name="_Toc522271178"/>
      <w:bookmarkStart w:id="275" w:name="_Toc522270036"/>
      <w:bookmarkStart w:id="276" w:name="_Toc522271179"/>
      <w:bookmarkStart w:id="277" w:name="_Toc522270037"/>
      <w:bookmarkStart w:id="278" w:name="_Toc522271180"/>
      <w:bookmarkStart w:id="279" w:name="_Toc522270050"/>
      <w:bookmarkStart w:id="280" w:name="_Toc522271193"/>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240AE5D4" w14:textId="77777777" w:rsidR="00CB20B8" w:rsidRPr="00CB20B8" w:rsidRDefault="00CB20B8" w:rsidP="00CB20B8">
      <w:pPr>
        <w:pBdr>
          <w:top w:val="nil"/>
          <w:left w:val="nil"/>
          <w:bottom w:val="nil"/>
          <w:right w:val="nil"/>
          <w:between w:val="nil"/>
        </w:pBdr>
        <w:spacing w:after="120"/>
        <w:rPr>
          <w:rFonts w:eastAsia="Times New Roman" w:cs="Times New Roman"/>
          <w:i/>
          <w:color w:val="000000"/>
        </w:rPr>
      </w:pPr>
      <w:r w:rsidRPr="00CB20B8">
        <w:rPr>
          <w:rFonts w:eastAsia="Times New Roman" w:cs="Times New Roman"/>
          <w:i/>
          <w:color w:val="000000"/>
        </w:rPr>
        <w:t>Vienas darbstacijas politika</w:t>
      </w:r>
    </w:p>
    <w:p w14:paraId="511FC92F"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Darbstacijas iegādes izmaksas sastāda nelielu daļu no kopējām darbstacijas izmaksām, kas veidojas visas darbstacijas ekspluatācijas laikā. Vienlaikus ir būtiski nodrošināt darbiniekus tikai ar to datortehniku, kas nepieciešama darbinieka pienākumu veikšanai.</w:t>
      </w:r>
    </w:p>
    <w:p w14:paraId="4B7601BD"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 xml:space="preserve">Nereti organizāciju praksē ir sastopami gadījumi, kad vienam lietotājam var būt piešķirtas lietošanā divas un retos gadījumos pat trīs darbstacijas. Ņemot vērā, ka mūsdienās portatīvo datoru veiktspējas rādītāji neatpaliek no stacionāro darbstaciju rādītājiem, kā arī to </w:t>
      </w:r>
      <w:r w:rsidRPr="00CB20B8">
        <w:rPr>
          <w:rFonts w:eastAsia="Times New Roman" w:cs="Times New Roman"/>
          <w:color w:val="000000"/>
        </w:rPr>
        <w:lastRenderedPageBreak/>
        <w:t>cenas vairs radikāli neatšķiras, nav racionāla pamata vienam lietotājam izmantot stacionāro datoru pamatdarba veikšanai un portatīvo datoru izbraukumiem vai attālinātam darbam.</w:t>
      </w:r>
    </w:p>
    <w:p w14:paraId="092D9E8F"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VARAM ieskatā valsts pārvaldes iestādēs un resoros būtu ieviešama “Vienas darbstacijas politika”, nosakot ka vienam datorlietotājam lietošanā nevar būt vairāk par vienu datortehnikas komplektu. Visas darbstacijas, kas tiek nodotas lietošanā datorlietotājiem, tiek nodrošinātas ar:</w:t>
      </w:r>
    </w:p>
    <w:p w14:paraId="362880D5" w14:textId="77777777" w:rsidR="00CB20B8" w:rsidRPr="00CB20B8" w:rsidRDefault="00CB20B8" w:rsidP="00F24E16">
      <w:pPr>
        <w:numPr>
          <w:ilvl w:val="0"/>
          <w:numId w:val="37"/>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stacionārās darbstacijas – viens monitors, sistēmbloks, klaviatūra, datorpele (papildu monitors tiek piešķirts pēc pieprasījuma, ja tas nepieciešams darba pienākumu veikšanai);</w:t>
      </w:r>
    </w:p>
    <w:p w14:paraId="4AE33DA6" w14:textId="77777777" w:rsidR="00CB20B8" w:rsidRPr="00CB20B8" w:rsidRDefault="00CB20B8" w:rsidP="00F24E16">
      <w:pPr>
        <w:numPr>
          <w:ilvl w:val="0"/>
          <w:numId w:val="37"/>
        </w:numPr>
        <w:pBdr>
          <w:top w:val="nil"/>
          <w:left w:val="nil"/>
          <w:bottom w:val="nil"/>
          <w:right w:val="nil"/>
          <w:between w:val="nil"/>
        </w:pBdr>
        <w:spacing w:after="120"/>
        <w:rPr>
          <w:rFonts w:eastAsia="Times New Roman" w:cs="Times New Roman"/>
          <w:color w:val="000000"/>
        </w:rPr>
      </w:pPr>
      <w:r w:rsidRPr="00CB20B8">
        <w:rPr>
          <w:rFonts w:eastAsia="Times New Roman" w:cs="Times New Roman"/>
          <w:color w:val="000000"/>
        </w:rPr>
        <w:t>portatīvās darbstacijas – viens portatīvais dators un datorpele (papildu monitors tiek piešķirts pēc pieprasījuma, ja tas nepieciešams darba pienākumu veikšanai).</w:t>
      </w:r>
    </w:p>
    <w:p w14:paraId="0AC0F415" w14:textId="34984681"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Aprēķini veikti pēc VRAA sniegtajiem datiem. Šobrīd VARAM resorā ir 928 datorlietotāji, kas kopā izmanto 1372 darbstacijas. Tātad vidēji katram darbiniekam ir 1,3 darbstacijas, kas, ieviešot “Vienas darbstacijas politiku”, ļauj potenciāli samazināt darbstaciju skaitu par 5 – 20% (pieņemot, ka daļa darbstaciju ir tehnoloģiskās darbstacijas, primāri iestādes atteiktos no vecāko paaudžu datortehnikas, optimālā darbinieku/darbstaciju attiecība ir 1,1). Izmaksu samazinājums attiecas ne tikai uz darbstaciju iegādes izmaksām, bet arī uz ekspluatācijas izmaksām, kas veidojas darbstaciju ekspluatācijas laikā</w:t>
      </w:r>
      <w:r w:rsidR="00D0375C">
        <w:rPr>
          <w:rFonts w:eastAsia="Times New Roman" w:cs="Times New Roman"/>
          <w:color w:val="000000"/>
        </w:rPr>
        <w:t xml:space="preserve"> (</w:t>
      </w:r>
      <w:r w:rsidR="001420EB">
        <w:rPr>
          <w:rFonts w:eastAsia="Times New Roman" w:cs="Times New Roman"/>
          <w:color w:val="000000"/>
        </w:rPr>
        <w:t>Tabula Nr. 34</w:t>
      </w:r>
      <w:r w:rsidR="00D0375C">
        <w:rPr>
          <w:rFonts w:eastAsia="Times New Roman" w:cs="Times New Roman"/>
          <w:color w:val="000000"/>
        </w:rPr>
        <w:t>)</w:t>
      </w:r>
      <w:r w:rsidRPr="00CB20B8">
        <w:rPr>
          <w:rFonts w:eastAsia="Times New Roman" w:cs="Times New Roman"/>
          <w:color w:val="000000"/>
        </w:rPr>
        <w:t xml:space="preserve">. </w:t>
      </w:r>
    </w:p>
    <w:p w14:paraId="276076E3" w14:textId="64BF0EE8" w:rsidR="00CB20B8" w:rsidRPr="00D7247B" w:rsidRDefault="00CB20B8" w:rsidP="00D7247B">
      <w:pPr>
        <w:jc w:val="right"/>
      </w:pPr>
      <w:bookmarkStart w:id="281" w:name="_Ref526236237"/>
      <w:r w:rsidRPr="00D7247B">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34</w:t>
      </w:r>
      <w:r w:rsidR="00FA22F8">
        <w:rPr>
          <w:noProof/>
        </w:rPr>
        <w:fldChar w:fldCharType="end"/>
      </w:r>
      <w:bookmarkEnd w:id="281"/>
    </w:p>
    <w:p w14:paraId="3ABDB137" w14:textId="2DC1F951" w:rsidR="00CB20B8" w:rsidRPr="00CB20B8" w:rsidRDefault="00CB20B8" w:rsidP="00CB20B8">
      <w:pPr>
        <w:spacing w:after="120"/>
        <w:jc w:val="center"/>
        <w:rPr>
          <w:b/>
          <w:szCs w:val="22"/>
        </w:rPr>
      </w:pPr>
      <w:r w:rsidRPr="00CB20B8">
        <w:rPr>
          <w:b/>
          <w:szCs w:val="22"/>
        </w:rPr>
        <w:t>Novērtējums ietaupījumam principa “Vienas darbstacijas politika” ieviešanai</w:t>
      </w:r>
      <w:r w:rsidRPr="00CB20B8">
        <w:rPr>
          <w:rFonts w:eastAsia="Times New Roman" w:cs="Times New Roman"/>
          <w:b/>
          <w:color w:val="000000"/>
        </w:rPr>
        <w:t>,</w:t>
      </w:r>
      <w:r w:rsidR="003E0238">
        <w:rPr>
          <w:rFonts w:eastAsia="Times New Roman" w:cs="Times New Roman"/>
          <w:b/>
          <w:color w:val="000000"/>
        </w:rPr>
        <w:t xml:space="preserve"> </w:t>
      </w:r>
      <w:r w:rsidRPr="00CB20B8">
        <w:rPr>
          <w:rFonts w:eastAsia="Times New Roman" w:cs="Times New Roman"/>
          <w:b/>
          <w:color w:val="000000"/>
        </w:rPr>
        <w:t>sākot ar 2020.gadu</w:t>
      </w:r>
    </w:p>
    <w:tbl>
      <w:tblPr>
        <w:tblStyle w:val="TableGrid5"/>
        <w:tblW w:w="0" w:type="auto"/>
        <w:tblLook w:val="04A0" w:firstRow="1" w:lastRow="0" w:firstColumn="1" w:lastColumn="0" w:noHBand="0" w:noVBand="1"/>
      </w:tblPr>
      <w:tblGrid>
        <w:gridCol w:w="7225"/>
        <w:gridCol w:w="1836"/>
      </w:tblGrid>
      <w:tr w:rsidR="00CB20B8" w:rsidRPr="00CB20B8" w14:paraId="2B2A7B1E" w14:textId="77777777" w:rsidTr="00E2207E">
        <w:tc>
          <w:tcPr>
            <w:tcW w:w="7225" w:type="dxa"/>
            <w:shd w:val="clear" w:color="auto" w:fill="E2EFD9" w:themeFill="accent6" w:themeFillTint="33"/>
            <w:vAlign w:val="center"/>
          </w:tcPr>
          <w:p w14:paraId="1A446127" w14:textId="77777777" w:rsidR="00CB20B8" w:rsidRPr="00CB20B8" w:rsidRDefault="00CB20B8" w:rsidP="00CB20B8">
            <w:pPr>
              <w:spacing w:after="120"/>
              <w:jc w:val="center"/>
              <w:rPr>
                <w:color w:val="000000"/>
                <w:sz w:val="22"/>
                <w:szCs w:val="22"/>
              </w:rPr>
            </w:pPr>
            <w:r w:rsidRPr="00CB20B8">
              <w:rPr>
                <w:color w:val="000000"/>
                <w:sz w:val="22"/>
                <w:szCs w:val="22"/>
              </w:rPr>
              <w:t>Pozīcija</w:t>
            </w:r>
          </w:p>
        </w:tc>
        <w:tc>
          <w:tcPr>
            <w:tcW w:w="1836" w:type="dxa"/>
            <w:shd w:val="clear" w:color="auto" w:fill="E2EFD9" w:themeFill="accent6" w:themeFillTint="33"/>
            <w:vAlign w:val="center"/>
          </w:tcPr>
          <w:p w14:paraId="4C4FC44C" w14:textId="77777777" w:rsidR="00CB20B8" w:rsidRPr="00CB20B8" w:rsidRDefault="00CB20B8" w:rsidP="00CB20B8">
            <w:pPr>
              <w:spacing w:after="120"/>
              <w:jc w:val="center"/>
              <w:rPr>
                <w:color w:val="000000"/>
                <w:sz w:val="22"/>
                <w:szCs w:val="22"/>
              </w:rPr>
            </w:pPr>
            <w:r w:rsidRPr="00CB20B8">
              <w:rPr>
                <w:color w:val="000000"/>
                <w:sz w:val="22"/>
                <w:szCs w:val="22"/>
              </w:rPr>
              <w:t>Rezultāts</w:t>
            </w:r>
          </w:p>
        </w:tc>
      </w:tr>
      <w:tr w:rsidR="00CB20B8" w:rsidRPr="00CB20B8" w14:paraId="65E0B500" w14:textId="77777777" w:rsidTr="00CB20B8">
        <w:tc>
          <w:tcPr>
            <w:tcW w:w="7225" w:type="dxa"/>
            <w:vAlign w:val="center"/>
          </w:tcPr>
          <w:p w14:paraId="17C1E9C5" w14:textId="77777777" w:rsidR="00CB20B8" w:rsidRPr="00CB20B8" w:rsidRDefault="00CB20B8" w:rsidP="00CB20B8">
            <w:pPr>
              <w:spacing w:after="120"/>
              <w:rPr>
                <w:rFonts w:eastAsia="Calibri"/>
                <w:color w:val="000000"/>
                <w:sz w:val="22"/>
                <w:szCs w:val="22"/>
              </w:rPr>
            </w:pPr>
            <w:r w:rsidRPr="00CB20B8">
              <w:rPr>
                <w:rFonts w:eastAsia="Calibri"/>
                <w:color w:val="000000"/>
                <w:sz w:val="22"/>
                <w:szCs w:val="22"/>
              </w:rPr>
              <w:t xml:space="preserve">Vidējās jaunu datoru iegādes izmaksas gadā (EIS dati, 2017 gads), </w:t>
            </w:r>
            <w:r w:rsidRPr="00CB20B8">
              <w:rPr>
                <w:rFonts w:eastAsia="Calibri"/>
                <w:i/>
                <w:color w:val="000000"/>
                <w:sz w:val="22"/>
                <w:szCs w:val="22"/>
              </w:rPr>
              <w:t>euro</w:t>
            </w:r>
          </w:p>
        </w:tc>
        <w:tc>
          <w:tcPr>
            <w:tcW w:w="1836" w:type="dxa"/>
            <w:vAlign w:val="center"/>
          </w:tcPr>
          <w:p w14:paraId="0531E311" w14:textId="77777777" w:rsidR="00CB20B8" w:rsidRPr="00CB20B8" w:rsidRDefault="00CB20B8" w:rsidP="00CB20B8">
            <w:pPr>
              <w:spacing w:after="120"/>
              <w:jc w:val="right"/>
              <w:rPr>
                <w:rFonts w:eastAsia="Calibri"/>
                <w:color w:val="000000"/>
                <w:sz w:val="22"/>
                <w:szCs w:val="22"/>
              </w:rPr>
            </w:pPr>
            <w:r w:rsidRPr="00CB20B8">
              <w:rPr>
                <w:rFonts w:eastAsia="Calibri"/>
                <w:color w:val="000000"/>
                <w:sz w:val="22"/>
                <w:szCs w:val="22"/>
              </w:rPr>
              <w:t>625</w:t>
            </w:r>
          </w:p>
        </w:tc>
      </w:tr>
      <w:tr w:rsidR="00CB20B8" w:rsidRPr="00CB20B8" w14:paraId="79596079" w14:textId="77777777" w:rsidTr="00CB20B8">
        <w:tc>
          <w:tcPr>
            <w:tcW w:w="7225" w:type="dxa"/>
            <w:vAlign w:val="center"/>
          </w:tcPr>
          <w:p w14:paraId="788CB92F" w14:textId="77777777" w:rsidR="00CB20B8" w:rsidRPr="00CB20B8" w:rsidRDefault="00CB20B8" w:rsidP="00CB20B8">
            <w:pPr>
              <w:spacing w:after="120"/>
              <w:rPr>
                <w:rFonts w:eastAsia="Calibri"/>
                <w:color w:val="000000"/>
                <w:sz w:val="22"/>
                <w:szCs w:val="22"/>
              </w:rPr>
            </w:pPr>
            <w:r w:rsidRPr="00CB20B8">
              <w:rPr>
                <w:rFonts w:eastAsia="Calibri"/>
                <w:color w:val="000000"/>
                <w:sz w:val="22"/>
                <w:szCs w:val="22"/>
              </w:rPr>
              <w:t>Datoru iepirkumi gadā, vidēji (VRAA dati 2015.-2017.gads), skaits</w:t>
            </w:r>
          </w:p>
        </w:tc>
        <w:tc>
          <w:tcPr>
            <w:tcW w:w="1836" w:type="dxa"/>
            <w:vAlign w:val="center"/>
          </w:tcPr>
          <w:p w14:paraId="49A92766" w14:textId="77777777" w:rsidR="00CB20B8" w:rsidRPr="00CB20B8" w:rsidRDefault="00CB20B8" w:rsidP="00CB20B8">
            <w:pPr>
              <w:spacing w:after="120"/>
              <w:jc w:val="right"/>
              <w:rPr>
                <w:rFonts w:eastAsia="Calibri"/>
                <w:color w:val="000000"/>
                <w:sz w:val="22"/>
                <w:szCs w:val="22"/>
              </w:rPr>
            </w:pPr>
            <w:r w:rsidRPr="00CB20B8">
              <w:rPr>
                <w:rFonts w:eastAsia="Calibri"/>
                <w:color w:val="000000"/>
                <w:sz w:val="22"/>
                <w:szCs w:val="22"/>
              </w:rPr>
              <w:t>167</w:t>
            </w:r>
          </w:p>
        </w:tc>
      </w:tr>
      <w:tr w:rsidR="00CB20B8" w:rsidRPr="00CB20B8" w14:paraId="1B791B2D" w14:textId="77777777" w:rsidTr="00CB20B8">
        <w:tc>
          <w:tcPr>
            <w:tcW w:w="7225" w:type="dxa"/>
            <w:vAlign w:val="center"/>
          </w:tcPr>
          <w:p w14:paraId="74D6FBCA" w14:textId="77777777" w:rsidR="00CB20B8" w:rsidRPr="00CB20B8" w:rsidRDefault="00CB20B8" w:rsidP="00CB20B8">
            <w:pPr>
              <w:spacing w:after="120"/>
              <w:rPr>
                <w:rFonts w:eastAsia="Calibri"/>
                <w:color w:val="000000"/>
                <w:sz w:val="22"/>
                <w:szCs w:val="22"/>
              </w:rPr>
            </w:pPr>
            <w:r w:rsidRPr="00CB20B8">
              <w:rPr>
                <w:rFonts w:eastAsia="Calibri"/>
                <w:color w:val="000000"/>
                <w:sz w:val="22"/>
                <w:szCs w:val="22"/>
              </w:rPr>
              <w:t xml:space="preserve">Vidējās darbstaciju iegādes izmaksas gadā, </w:t>
            </w:r>
            <w:r w:rsidRPr="00CB20B8">
              <w:rPr>
                <w:rFonts w:eastAsia="Calibri"/>
                <w:i/>
                <w:color w:val="000000"/>
                <w:sz w:val="22"/>
                <w:szCs w:val="22"/>
              </w:rPr>
              <w:t>euro</w:t>
            </w:r>
          </w:p>
        </w:tc>
        <w:tc>
          <w:tcPr>
            <w:tcW w:w="1836" w:type="dxa"/>
            <w:vAlign w:val="center"/>
          </w:tcPr>
          <w:p w14:paraId="76865BB5" w14:textId="77777777" w:rsidR="00CB20B8" w:rsidRPr="00CB20B8" w:rsidRDefault="00CB20B8" w:rsidP="00CB20B8">
            <w:pPr>
              <w:spacing w:after="120"/>
              <w:jc w:val="right"/>
              <w:rPr>
                <w:rFonts w:eastAsia="Calibri"/>
                <w:color w:val="000000"/>
                <w:sz w:val="22"/>
                <w:szCs w:val="22"/>
              </w:rPr>
            </w:pPr>
            <w:r w:rsidRPr="00CB20B8">
              <w:rPr>
                <w:rFonts w:eastAsia="Calibri"/>
                <w:color w:val="000000"/>
                <w:sz w:val="22"/>
                <w:szCs w:val="22"/>
              </w:rPr>
              <w:t>104 375</w:t>
            </w:r>
          </w:p>
        </w:tc>
      </w:tr>
      <w:tr w:rsidR="00CB20B8" w:rsidRPr="00CB20B8" w14:paraId="43BD42BF" w14:textId="77777777" w:rsidTr="00CB20B8">
        <w:tc>
          <w:tcPr>
            <w:tcW w:w="7225" w:type="dxa"/>
            <w:vAlign w:val="center"/>
          </w:tcPr>
          <w:p w14:paraId="101460E5" w14:textId="77777777" w:rsidR="00CB20B8" w:rsidRPr="00CB20B8" w:rsidRDefault="00CB20B8" w:rsidP="00CB20B8">
            <w:pPr>
              <w:spacing w:after="120"/>
              <w:rPr>
                <w:rFonts w:eastAsia="Calibri"/>
                <w:color w:val="000000"/>
                <w:sz w:val="22"/>
                <w:szCs w:val="22"/>
              </w:rPr>
            </w:pPr>
            <w:r w:rsidRPr="00CB20B8">
              <w:rPr>
                <w:rFonts w:eastAsia="Calibri"/>
                <w:color w:val="000000"/>
                <w:sz w:val="22"/>
                <w:szCs w:val="22"/>
              </w:rPr>
              <w:t xml:space="preserve">Vidējās darbstaciju apkalpošanas izmaksas gadā (VRAA dati), </w:t>
            </w:r>
            <w:r w:rsidRPr="00CB20B8">
              <w:rPr>
                <w:rFonts w:eastAsia="Calibri"/>
                <w:i/>
                <w:color w:val="000000"/>
                <w:sz w:val="22"/>
                <w:szCs w:val="22"/>
              </w:rPr>
              <w:t>euro</w:t>
            </w:r>
          </w:p>
        </w:tc>
        <w:tc>
          <w:tcPr>
            <w:tcW w:w="1836" w:type="dxa"/>
            <w:vAlign w:val="center"/>
          </w:tcPr>
          <w:p w14:paraId="78D5F8F8" w14:textId="77777777" w:rsidR="00CB20B8" w:rsidRPr="00CB20B8" w:rsidRDefault="00CB20B8" w:rsidP="00CB20B8">
            <w:pPr>
              <w:spacing w:after="120"/>
              <w:jc w:val="right"/>
              <w:rPr>
                <w:rFonts w:eastAsia="Calibri"/>
                <w:color w:val="000000"/>
                <w:sz w:val="22"/>
                <w:szCs w:val="22"/>
              </w:rPr>
            </w:pPr>
            <w:r w:rsidRPr="00CB20B8">
              <w:rPr>
                <w:rFonts w:eastAsia="Calibri"/>
                <w:color w:val="000000"/>
                <w:sz w:val="22"/>
                <w:szCs w:val="22"/>
              </w:rPr>
              <w:t>132 000</w:t>
            </w:r>
          </w:p>
        </w:tc>
      </w:tr>
      <w:tr w:rsidR="00CB20B8" w:rsidRPr="00CB20B8" w14:paraId="3B5F3231" w14:textId="77777777" w:rsidTr="00CB20B8">
        <w:tc>
          <w:tcPr>
            <w:tcW w:w="7225" w:type="dxa"/>
            <w:vAlign w:val="center"/>
          </w:tcPr>
          <w:p w14:paraId="4EB66E94" w14:textId="77777777" w:rsidR="00CB20B8" w:rsidRPr="00CB20B8" w:rsidRDefault="00CB20B8" w:rsidP="00CB20B8">
            <w:pPr>
              <w:spacing w:after="120"/>
              <w:rPr>
                <w:rFonts w:eastAsia="Calibri"/>
                <w:color w:val="000000"/>
                <w:sz w:val="22"/>
                <w:szCs w:val="22"/>
              </w:rPr>
            </w:pPr>
            <w:r w:rsidRPr="00CB20B8">
              <w:rPr>
                <w:rFonts w:eastAsia="Calibri"/>
                <w:color w:val="000000"/>
                <w:sz w:val="22"/>
                <w:szCs w:val="22"/>
              </w:rPr>
              <w:t xml:space="preserve">Vidējās darbstaciju iegādes un apkalpošanas izmaksas gadā kopā, </w:t>
            </w:r>
            <w:r w:rsidRPr="00CB20B8">
              <w:rPr>
                <w:rFonts w:eastAsia="Calibri"/>
                <w:i/>
                <w:color w:val="000000"/>
                <w:sz w:val="22"/>
                <w:szCs w:val="22"/>
              </w:rPr>
              <w:t>euro</w:t>
            </w:r>
          </w:p>
        </w:tc>
        <w:tc>
          <w:tcPr>
            <w:tcW w:w="1836" w:type="dxa"/>
            <w:vAlign w:val="center"/>
          </w:tcPr>
          <w:p w14:paraId="47BD11C3" w14:textId="77777777" w:rsidR="00CB20B8" w:rsidRPr="00CB20B8" w:rsidRDefault="00CB20B8" w:rsidP="00CB20B8">
            <w:pPr>
              <w:spacing w:after="120"/>
              <w:jc w:val="right"/>
              <w:rPr>
                <w:rFonts w:eastAsia="Calibri"/>
                <w:color w:val="000000"/>
                <w:sz w:val="22"/>
                <w:szCs w:val="22"/>
              </w:rPr>
            </w:pPr>
            <w:r w:rsidRPr="00CB20B8">
              <w:rPr>
                <w:rFonts w:eastAsia="Calibri"/>
                <w:color w:val="000000"/>
                <w:sz w:val="22"/>
                <w:szCs w:val="22"/>
              </w:rPr>
              <w:t>236 375</w:t>
            </w:r>
          </w:p>
        </w:tc>
      </w:tr>
      <w:tr w:rsidR="00CB20B8" w:rsidRPr="00CB20B8" w14:paraId="3B8B0580" w14:textId="77777777" w:rsidTr="00CB20B8">
        <w:tc>
          <w:tcPr>
            <w:tcW w:w="7225" w:type="dxa"/>
            <w:tcBorders>
              <w:bottom w:val="single" w:sz="2" w:space="0" w:color="auto"/>
            </w:tcBorders>
            <w:vAlign w:val="center"/>
          </w:tcPr>
          <w:p w14:paraId="4E155F29" w14:textId="77777777" w:rsidR="00CB20B8" w:rsidRPr="00CB20B8" w:rsidRDefault="00CB20B8" w:rsidP="00CB20B8">
            <w:pPr>
              <w:spacing w:after="120"/>
              <w:rPr>
                <w:rFonts w:eastAsia="Calibri"/>
                <w:color w:val="000000"/>
                <w:sz w:val="22"/>
                <w:szCs w:val="22"/>
              </w:rPr>
            </w:pPr>
            <w:r w:rsidRPr="00CB20B8">
              <w:rPr>
                <w:rFonts w:eastAsia="Calibri"/>
                <w:bCs/>
                <w:color w:val="000000"/>
                <w:sz w:val="22"/>
                <w:szCs w:val="22"/>
              </w:rPr>
              <w:t xml:space="preserve">5% no darbstaciju iegādes un apkalpošanas izmaksas gadā, </w:t>
            </w:r>
            <w:r w:rsidRPr="00CB20B8">
              <w:rPr>
                <w:rFonts w:eastAsia="Calibri"/>
                <w:i/>
                <w:color w:val="000000"/>
                <w:sz w:val="22"/>
                <w:szCs w:val="22"/>
              </w:rPr>
              <w:t>euro</w:t>
            </w:r>
          </w:p>
        </w:tc>
        <w:tc>
          <w:tcPr>
            <w:tcW w:w="1836" w:type="dxa"/>
            <w:tcBorders>
              <w:bottom w:val="single" w:sz="2" w:space="0" w:color="auto"/>
            </w:tcBorders>
            <w:vAlign w:val="center"/>
          </w:tcPr>
          <w:p w14:paraId="24F08E2C" w14:textId="77777777" w:rsidR="00CB20B8" w:rsidRPr="00CB20B8" w:rsidRDefault="00CB20B8" w:rsidP="00CB20B8">
            <w:pPr>
              <w:spacing w:after="120"/>
              <w:jc w:val="right"/>
              <w:rPr>
                <w:rFonts w:eastAsia="Calibri"/>
                <w:color w:val="000000"/>
                <w:sz w:val="22"/>
                <w:szCs w:val="22"/>
              </w:rPr>
            </w:pPr>
            <w:r w:rsidRPr="00CB20B8">
              <w:rPr>
                <w:rFonts w:eastAsia="Calibri"/>
                <w:bCs/>
                <w:color w:val="000000"/>
                <w:sz w:val="22"/>
                <w:szCs w:val="22"/>
              </w:rPr>
              <w:t>11 819</w:t>
            </w:r>
          </w:p>
        </w:tc>
      </w:tr>
      <w:tr w:rsidR="00CB20B8" w:rsidRPr="00CB20B8" w14:paraId="0EAC8470" w14:textId="77777777" w:rsidTr="00CB20B8">
        <w:tc>
          <w:tcPr>
            <w:tcW w:w="7225" w:type="dxa"/>
            <w:tcBorders>
              <w:top w:val="single" w:sz="2" w:space="0" w:color="auto"/>
              <w:left w:val="single" w:sz="2" w:space="0" w:color="auto"/>
              <w:bottom w:val="single" w:sz="2" w:space="0" w:color="auto"/>
              <w:right w:val="single" w:sz="2" w:space="0" w:color="auto"/>
            </w:tcBorders>
            <w:vAlign w:val="center"/>
          </w:tcPr>
          <w:p w14:paraId="5F5EDF55" w14:textId="77777777" w:rsidR="00CB20B8" w:rsidRPr="00CB20B8" w:rsidRDefault="00CB20B8" w:rsidP="00CB20B8">
            <w:pPr>
              <w:spacing w:after="120"/>
              <w:rPr>
                <w:rFonts w:eastAsia="Calibri"/>
                <w:bCs/>
                <w:color w:val="000000"/>
                <w:sz w:val="22"/>
                <w:szCs w:val="22"/>
              </w:rPr>
            </w:pPr>
            <w:r w:rsidRPr="00CB20B8">
              <w:rPr>
                <w:rFonts w:eastAsia="Calibri"/>
                <w:bCs/>
                <w:color w:val="000000"/>
                <w:sz w:val="22"/>
                <w:szCs w:val="22"/>
              </w:rPr>
              <w:t xml:space="preserve">Iespējamais izmaksu ietaupījums gadā uz vienu darbinieku, </w:t>
            </w:r>
            <w:r w:rsidRPr="00CB20B8">
              <w:rPr>
                <w:rFonts w:eastAsia="Calibri"/>
                <w:i/>
                <w:color w:val="000000"/>
                <w:sz w:val="22"/>
                <w:szCs w:val="22"/>
              </w:rPr>
              <w:t>euro</w:t>
            </w:r>
          </w:p>
        </w:tc>
        <w:tc>
          <w:tcPr>
            <w:tcW w:w="1836" w:type="dxa"/>
            <w:tcBorders>
              <w:top w:val="single" w:sz="2" w:space="0" w:color="auto"/>
              <w:left w:val="single" w:sz="2" w:space="0" w:color="auto"/>
              <w:bottom w:val="single" w:sz="2" w:space="0" w:color="auto"/>
              <w:right w:val="single" w:sz="2" w:space="0" w:color="auto"/>
            </w:tcBorders>
            <w:vAlign w:val="center"/>
          </w:tcPr>
          <w:p w14:paraId="55AAA5EE" w14:textId="77777777" w:rsidR="00CB20B8" w:rsidRPr="00CB20B8" w:rsidRDefault="00CB20B8" w:rsidP="00CB20B8">
            <w:pPr>
              <w:spacing w:after="120"/>
              <w:jc w:val="right"/>
              <w:rPr>
                <w:rFonts w:eastAsia="Calibri"/>
                <w:bCs/>
                <w:color w:val="000000"/>
                <w:sz w:val="22"/>
                <w:szCs w:val="22"/>
              </w:rPr>
            </w:pPr>
            <w:r w:rsidRPr="00CB20B8">
              <w:rPr>
                <w:rFonts w:eastAsia="Calibri"/>
                <w:bCs/>
                <w:color w:val="000000"/>
                <w:sz w:val="22"/>
                <w:szCs w:val="22"/>
              </w:rPr>
              <w:t>13</w:t>
            </w:r>
          </w:p>
        </w:tc>
      </w:tr>
      <w:tr w:rsidR="00CB20B8" w:rsidRPr="00CB20B8" w14:paraId="3FDDF710" w14:textId="77777777" w:rsidTr="005F4E48">
        <w:tc>
          <w:tcPr>
            <w:tcW w:w="7225" w:type="dxa"/>
            <w:tcBorders>
              <w:top w:val="single" w:sz="2" w:space="0" w:color="auto"/>
              <w:left w:val="single" w:sz="2" w:space="0" w:color="auto"/>
              <w:bottom w:val="single" w:sz="18" w:space="0" w:color="auto"/>
              <w:right w:val="single" w:sz="2" w:space="0" w:color="auto"/>
            </w:tcBorders>
            <w:vAlign w:val="center"/>
          </w:tcPr>
          <w:p w14:paraId="0B618286" w14:textId="77777777" w:rsidR="00CB20B8" w:rsidRPr="00CB20B8" w:rsidRDefault="00CB20B8" w:rsidP="00CB20B8">
            <w:pPr>
              <w:spacing w:after="120"/>
              <w:rPr>
                <w:rFonts w:eastAsia="Calibri"/>
                <w:bCs/>
                <w:color w:val="000000"/>
                <w:sz w:val="22"/>
                <w:szCs w:val="22"/>
              </w:rPr>
            </w:pPr>
            <w:r w:rsidRPr="00CB20B8">
              <w:rPr>
                <w:rFonts w:eastAsia="Calibri"/>
                <w:color w:val="000000"/>
                <w:sz w:val="22"/>
                <w:szCs w:val="22"/>
              </w:rPr>
              <w:t>Valsts pārvaldē strādājošo skaits, skaits</w:t>
            </w:r>
          </w:p>
        </w:tc>
        <w:tc>
          <w:tcPr>
            <w:tcW w:w="1836" w:type="dxa"/>
            <w:tcBorders>
              <w:top w:val="single" w:sz="2" w:space="0" w:color="auto"/>
              <w:left w:val="single" w:sz="2" w:space="0" w:color="auto"/>
              <w:bottom w:val="single" w:sz="18" w:space="0" w:color="auto"/>
              <w:right w:val="single" w:sz="2" w:space="0" w:color="auto"/>
            </w:tcBorders>
            <w:vAlign w:val="center"/>
          </w:tcPr>
          <w:p w14:paraId="36D90D3F" w14:textId="77777777" w:rsidR="00CB20B8" w:rsidRPr="00CB20B8" w:rsidRDefault="00CB20B8" w:rsidP="00CB20B8">
            <w:pPr>
              <w:spacing w:after="120"/>
              <w:jc w:val="right"/>
              <w:rPr>
                <w:rFonts w:eastAsia="Calibri"/>
                <w:bCs/>
                <w:color w:val="000000"/>
                <w:sz w:val="22"/>
                <w:szCs w:val="22"/>
              </w:rPr>
            </w:pPr>
            <w:r w:rsidRPr="00CB20B8">
              <w:rPr>
                <w:rFonts w:eastAsia="Calibri"/>
                <w:color w:val="000000"/>
                <w:sz w:val="22"/>
                <w:szCs w:val="22"/>
              </w:rPr>
              <w:t>58 783</w:t>
            </w:r>
          </w:p>
        </w:tc>
      </w:tr>
      <w:tr w:rsidR="00CB20B8" w:rsidRPr="00CB20B8" w14:paraId="2559ABF8" w14:textId="77777777" w:rsidTr="005F4E48">
        <w:tc>
          <w:tcPr>
            <w:tcW w:w="7225" w:type="dxa"/>
            <w:tcBorders>
              <w:top w:val="single" w:sz="18" w:space="0" w:color="auto"/>
              <w:left w:val="single" w:sz="18" w:space="0" w:color="auto"/>
              <w:bottom w:val="single" w:sz="18" w:space="0" w:color="auto"/>
              <w:right w:val="single" w:sz="18" w:space="0" w:color="auto"/>
            </w:tcBorders>
            <w:vAlign w:val="center"/>
          </w:tcPr>
          <w:p w14:paraId="415BFE19" w14:textId="77777777" w:rsidR="00CB20B8" w:rsidRPr="00CB20B8" w:rsidRDefault="00CB20B8" w:rsidP="00CB20B8">
            <w:pPr>
              <w:spacing w:after="120"/>
              <w:rPr>
                <w:rFonts w:eastAsia="Calibri"/>
                <w:bCs/>
                <w:color w:val="000000"/>
                <w:sz w:val="22"/>
                <w:szCs w:val="22"/>
              </w:rPr>
            </w:pPr>
            <w:r w:rsidRPr="00CB20B8">
              <w:rPr>
                <w:rFonts w:eastAsia="Calibri"/>
                <w:bCs/>
                <w:color w:val="000000"/>
                <w:sz w:val="22"/>
                <w:szCs w:val="22"/>
              </w:rPr>
              <w:t>Iespējamais izmaksu ietaupījums gadā visos resoros</w:t>
            </w:r>
            <w:r w:rsidRPr="00CB20B8">
              <w:rPr>
                <w:rFonts w:eastAsia="Calibri"/>
                <w:bCs/>
                <w:szCs w:val="22"/>
                <w:vertAlign w:val="superscript"/>
              </w:rPr>
              <w:footnoteReference w:id="62"/>
            </w:r>
            <w:r w:rsidRPr="00CB20B8">
              <w:rPr>
                <w:rFonts w:eastAsia="Calibri"/>
                <w:bCs/>
                <w:color w:val="000000"/>
                <w:sz w:val="22"/>
                <w:szCs w:val="22"/>
              </w:rPr>
              <w:t xml:space="preserve">, </w:t>
            </w:r>
            <w:r w:rsidRPr="00CB20B8">
              <w:rPr>
                <w:rFonts w:eastAsia="Calibri"/>
                <w:i/>
                <w:color w:val="000000"/>
                <w:sz w:val="22"/>
                <w:szCs w:val="22"/>
              </w:rPr>
              <w:t>euro</w:t>
            </w:r>
          </w:p>
        </w:tc>
        <w:tc>
          <w:tcPr>
            <w:tcW w:w="1836" w:type="dxa"/>
            <w:tcBorders>
              <w:top w:val="single" w:sz="18" w:space="0" w:color="auto"/>
              <w:left w:val="single" w:sz="18" w:space="0" w:color="auto"/>
              <w:bottom w:val="single" w:sz="18" w:space="0" w:color="auto"/>
              <w:right w:val="single" w:sz="18" w:space="0" w:color="auto"/>
            </w:tcBorders>
            <w:vAlign w:val="center"/>
          </w:tcPr>
          <w:p w14:paraId="012FE465" w14:textId="77777777" w:rsidR="00CB20B8" w:rsidRPr="00CB20B8" w:rsidRDefault="00CB20B8" w:rsidP="00CB20B8">
            <w:pPr>
              <w:spacing w:after="120"/>
              <w:jc w:val="right"/>
              <w:rPr>
                <w:rFonts w:eastAsia="Calibri"/>
                <w:bCs/>
                <w:color w:val="000000"/>
                <w:sz w:val="22"/>
                <w:szCs w:val="22"/>
              </w:rPr>
            </w:pPr>
            <w:r w:rsidRPr="00CB20B8">
              <w:rPr>
                <w:rFonts w:eastAsia="Calibri"/>
                <w:bCs/>
                <w:color w:val="000000"/>
                <w:sz w:val="22"/>
                <w:szCs w:val="22"/>
              </w:rPr>
              <w:t>748 895</w:t>
            </w:r>
          </w:p>
        </w:tc>
      </w:tr>
    </w:tbl>
    <w:p w14:paraId="7C270230" w14:textId="77777777" w:rsidR="00CB20B8" w:rsidRPr="00CB20B8" w:rsidRDefault="00CB20B8" w:rsidP="00CB20B8">
      <w:pPr>
        <w:pBdr>
          <w:top w:val="nil"/>
          <w:left w:val="nil"/>
          <w:bottom w:val="nil"/>
          <w:right w:val="nil"/>
          <w:between w:val="nil"/>
        </w:pBdr>
        <w:spacing w:before="120" w:after="120"/>
        <w:rPr>
          <w:rFonts w:eastAsia="Times New Roman" w:cs="Times New Roman"/>
          <w:color w:val="000000"/>
        </w:rPr>
      </w:pPr>
      <w:bookmarkStart w:id="282" w:name="_Toc522267919"/>
      <w:bookmarkStart w:id="283" w:name="_Toc522269999"/>
      <w:r w:rsidRPr="00CB20B8">
        <w:rPr>
          <w:rFonts w:eastAsia="Times New Roman" w:cs="Times New Roman"/>
          <w:color w:val="000000"/>
        </w:rPr>
        <w:t xml:space="preserve"> </w:t>
      </w:r>
      <w:bookmarkEnd w:id="282"/>
      <w:bookmarkEnd w:id="283"/>
      <w:r w:rsidRPr="00CB20B8">
        <w:rPr>
          <w:rFonts w:eastAsia="Times New Roman" w:cs="Times New Roman"/>
          <w:i/>
          <w:color w:val="000000"/>
        </w:rPr>
        <w:t>Nepārmaksājot par programmatūru, kas jau ir ietverta kādā no izmantotajām licencēm</w:t>
      </w:r>
    </w:p>
    <w:p w14:paraId="7F8BE082"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 xml:space="preserve">Nereti programmatūras sarežģītās licencēšanas dēļ vai arī atbildīgo darbinieku nezināšanas dēļ iestādes iegādājas programmatūru, kuru funkcionalitāte pārklājas, kā rezultātā tiek samaksāts par kādu no produktiem, kura potenciāls netiek izmantots pilnā apmērā. Tipiskākais no piemēriem ir Microsoft Core CAL licence, kas nepieciešama ikvienam lietotājam, kas izmanto kādu no Microsoft sistēmām, piemēram Microsoft e-pasta sistēmu Microsoft Exchange. Microsoft Core CAL licences sastāvā ietilpst bezmaksas Microsoft antivīrusa programmatūra – </w:t>
      </w:r>
      <w:r w:rsidRPr="00CB20B8">
        <w:rPr>
          <w:rFonts w:eastAsia="Times New Roman" w:cs="Times New Roman"/>
          <w:i/>
          <w:color w:val="000000"/>
        </w:rPr>
        <w:t>Endpoint Protection</w:t>
      </w:r>
      <w:r w:rsidRPr="00CB20B8">
        <w:rPr>
          <w:rFonts w:eastAsia="Times New Roman" w:cs="Times New Roman"/>
          <w:color w:val="000000"/>
        </w:rPr>
        <w:t xml:space="preserve">, līdz ar to atsevišķa antivīrusa programmas iegāde nav nepieciešama. Tomēr pēc EIS datiem ir redzams, ka valsts resors un iestādes pēdējos </w:t>
      </w:r>
      <w:r w:rsidRPr="00CB20B8">
        <w:rPr>
          <w:rFonts w:eastAsia="Times New Roman" w:cs="Times New Roman"/>
          <w:color w:val="000000"/>
        </w:rPr>
        <w:lastRenderedPageBreak/>
        <w:t xml:space="preserve">3 gados ir iegādājušās antivīrusa programmatūru par 475,0 tūkst. </w:t>
      </w:r>
      <w:r w:rsidRPr="00CB20B8">
        <w:rPr>
          <w:rFonts w:eastAsia="Times New Roman" w:cs="Times New Roman"/>
          <w:i/>
          <w:color w:val="000000"/>
        </w:rPr>
        <w:t xml:space="preserve">euro </w:t>
      </w:r>
      <w:r w:rsidRPr="00CB20B8">
        <w:rPr>
          <w:rFonts w:eastAsia="Times New Roman" w:cs="Times New Roman"/>
          <w:color w:val="000000"/>
        </w:rPr>
        <w:t xml:space="preserve">(2015.gadā – 161,0 tūkst. </w:t>
      </w:r>
      <w:r w:rsidRPr="00CB20B8">
        <w:rPr>
          <w:rFonts w:eastAsia="Times New Roman" w:cs="Times New Roman"/>
          <w:i/>
          <w:color w:val="000000"/>
        </w:rPr>
        <w:t>euro</w:t>
      </w:r>
      <w:r w:rsidRPr="00CB20B8">
        <w:rPr>
          <w:rFonts w:eastAsia="Times New Roman" w:cs="Times New Roman"/>
          <w:color w:val="000000"/>
        </w:rPr>
        <w:t xml:space="preserve">, 2016.gadā – 150,0 tūkst. </w:t>
      </w:r>
      <w:r w:rsidRPr="00CB20B8">
        <w:rPr>
          <w:rFonts w:eastAsia="Times New Roman" w:cs="Times New Roman"/>
          <w:i/>
          <w:color w:val="000000"/>
        </w:rPr>
        <w:t>euro</w:t>
      </w:r>
      <w:r w:rsidRPr="00CB20B8">
        <w:rPr>
          <w:rFonts w:eastAsia="Times New Roman" w:cs="Times New Roman"/>
          <w:color w:val="000000"/>
        </w:rPr>
        <w:t xml:space="preserve">, 2017.gadā – 164,0 tūkst. </w:t>
      </w:r>
      <w:r w:rsidRPr="00CB20B8">
        <w:rPr>
          <w:rFonts w:eastAsia="Times New Roman" w:cs="Times New Roman"/>
          <w:i/>
          <w:color w:val="000000"/>
        </w:rPr>
        <w:t>euro</w:t>
      </w:r>
      <w:r w:rsidRPr="00CB20B8">
        <w:rPr>
          <w:rFonts w:eastAsia="Times New Roman" w:cs="Times New Roman"/>
          <w:color w:val="000000"/>
        </w:rPr>
        <w:t>).</w:t>
      </w:r>
    </w:p>
    <w:p w14:paraId="533087C2" w14:textId="7699E8EA" w:rsidR="00CB20B8" w:rsidRPr="005F4E48" w:rsidRDefault="00CB20B8" w:rsidP="005F4E4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Pieņemot, ka 5% antivīrusa programmatūras iegādes nav racionāla (t.i., iestādes rīcībā jau ir esošas Microsoft Core CAL licences), var aprēķināt sagaidāmo izmaksu ietaupījumu uz antivīrusu programmām</w:t>
      </w:r>
      <w:r w:rsidRPr="00CB20B8">
        <w:rPr>
          <w:rFonts w:eastAsia="Times New Roman" w:cs="Times New Roman"/>
          <w:color w:val="000000"/>
          <w:vertAlign w:val="superscript"/>
        </w:rPr>
        <w:footnoteReference w:id="63"/>
      </w:r>
      <w:r w:rsidRPr="00CB20B8">
        <w:rPr>
          <w:rFonts w:eastAsia="Times New Roman" w:cs="Times New Roman"/>
          <w:color w:val="000000"/>
        </w:rPr>
        <w:t>.</w:t>
      </w:r>
    </w:p>
    <w:p w14:paraId="07D4EE67" w14:textId="733B6B04" w:rsidR="00CB20B8" w:rsidRPr="00D7247B" w:rsidRDefault="00CB20B8" w:rsidP="00D7247B">
      <w:pPr>
        <w:jc w:val="right"/>
      </w:pPr>
      <w:r w:rsidRPr="00D7247B">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35</w:t>
      </w:r>
      <w:r w:rsidR="00FA22F8">
        <w:rPr>
          <w:noProof/>
        </w:rPr>
        <w:fldChar w:fldCharType="end"/>
      </w:r>
    </w:p>
    <w:p w14:paraId="0ECA9F7E" w14:textId="77777777" w:rsidR="00CB20B8" w:rsidRPr="00CB20B8" w:rsidRDefault="00CB20B8" w:rsidP="00CB20B8">
      <w:pPr>
        <w:spacing w:after="120"/>
        <w:jc w:val="center"/>
        <w:rPr>
          <w:b/>
          <w:szCs w:val="22"/>
        </w:rPr>
      </w:pPr>
      <w:r w:rsidRPr="00CB20B8">
        <w:rPr>
          <w:b/>
          <w:szCs w:val="22"/>
        </w:rPr>
        <w:t>Novērtējums ietaupījumam attiecībā uz antivīrusa programmatūras izmaksām, nodrošinot to nepārklāšanos, sākot ar 2020.gadu</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88"/>
        <w:gridCol w:w="1676"/>
      </w:tblGrid>
      <w:tr w:rsidR="00CB20B8" w:rsidRPr="00CB20B8" w14:paraId="4A8FB1EA" w14:textId="77777777" w:rsidTr="00E2207E">
        <w:tc>
          <w:tcPr>
            <w:tcW w:w="0" w:type="auto"/>
            <w:shd w:val="clear" w:color="auto" w:fill="E2EFD9" w:themeFill="accent6" w:themeFillTint="33"/>
            <w:tcMar>
              <w:top w:w="0" w:type="dxa"/>
              <w:left w:w="108" w:type="dxa"/>
              <w:bottom w:w="0" w:type="dxa"/>
              <w:right w:w="108" w:type="dxa"/>
            </w:tcMar>
            <w:vAlign w:val="center"/>
            <w:hideMark/>
          </w:tcPr>
          <w:p w14:paraId="0E554F7C" w14:textId="77777777" w:rsidR="00CB20B8" w:rsidRPr="00CB20B8" w:rsidRDefault="00CB20B8" w:rsidP="00CB20B8">
            <w:pPr>
              <w:spacing w:after="120"/>
              <w:jc w:val="center"/>
              <w:rPr>
                <w:rFonts w:eastAsia="Times New Roman" w:cs="Times New Roman"/>
                <w:color w:val="000000"/>
                <w:sz w:val="22"/>
              </w:rPr>
            </w:pPr>
            <w:r w:rsidRPr="00CB20B8">
              <w:rPr>
                <w:color w:val="000000"/>
                <w:sz w:val="22"/>
              </w:rPr>
              <w:t>Pozīcija</w:t>
            </w:r>
          </w:p>
        </w:tc>
        <w:tc>
          <w:tcPr>
            <w:tcW w:w="1676" w:type="dxa"/>
            <w:shd w:val="clear" w:color="auto" w:fill="E2EFD9" w:themeFill="accent6" w:themeFillTint="33"/>
            <w:tcMar>
              <w:top w:w="0" w:type="dxa"/>
              <w:left w:w="108" w:type="dxa"/>
              <w:bottom w:w="0" w:type="dxa"/>
              <w:right w:w="108" w:type="dxa"/>
            </w:tcMar>
            <w:vAlign w:val="center"/>
            <w:hideMark/>
          </w:tcPr>
          <w:p w14:paraId="79D7100D" w14:textId="77777777" w:rsidR="00CB20B8" w:rsidRPr="00CB20B8" w:rsidRDefault="00CB20B8" w:rsidP="00CB20B8">
            <w:pPr>
              <w:spacing w:after="120"/>
              <w:jc w:val="center"/>
              <w:rPr>
                <w:rFonts w:eastAsia="Times New Roman" w:cs="Times New Roman"/>
                <w:color w:val="000000"/>
                <w:sz w:val="22"/>
              </w:rPr>
            </w:pPr>
            <w:r w:rsidRPr="00CB20B8">
              <w:rPr>
                <w:color w:val="000000"/>
                <w:sz w:val="22"/>
              </w:rPr>
              <w:t>Rezultāts</w:t>
            </w:r>
          </w:p>
        </w:tc>
      </w:tr>
      <w:tr w:rsidR="00CB20B8" w:rsidRPr="00CB20B8" w14:paraId="73F11433" w14:textId="77777777" w:rsidTr="005F4E48">
        <w:tc>
          <w:tcPr>
            <w:tcW w:w="0" w:type="auto"/>
            <w:tcBorders>
              <w:bottom w:val="single" w:sz="18" w:space="0" w:color="auto"/>
            </w:tcBorders>
            <w:tcMar>
              <w:top w:w="0" w:type="dxa"/>
              <w:left w:w="108" w:type="dxa"/>
              <w:bottom w:w="0" w:type="dxa"/>
              <w:right w:w="108" w:type="dxa"/>
            </w:tcMar>
            <w:vAlign w:val="center"/>
            <w:hideMark/>
          </w:tcPr>
          <w:p w14:paraId="05A94D21" w14:textId="77777777" w:rsidR="00CB20B8" w:rsidRPr="00CB20B8" w:rsidRDefault="00CB20B8" w:rsidP="00CB20B8">
            <w:pPr>
              <w:spacing w:after="120"/>
              <w:rPr>
                <w:rFonts w:eastAsia="Calibri" w:cs="Times New Roman"/>
                <w:color w:val="000000"/>
                <w:sz w:val="22"/>
              </w:rPr>
            </w:pPr>
            <w:r w:rsidRPr="00CB20B8">
              <w:rPr>
                <w:rFonts w:eastAsia="Calibri" w:cs="Times New Roman"/>
                <w:color w:val="000000"/>
                <w:sz w:val="22"/>
              </w:rPr>
              <w:t xml:space="preserve">Antivīrusa programmatūras iegādes izmaksas 2017.gadā, </w:t>
            </w:r>
            <w:r w:rsidRPr="00CB20B8">
              <w:rPr>
                <w:rFonts w:eastAsia="Calibri" w:cs="Times New Roman"/>
                <w:i/>
                <w:color w:val="000000"/>
                <w:sz w:val="22"/>
              </w:rPr>
              <w:t>euro</w:t>
            </w:r>
          </w:p>
        </w:tc>
        <w:tc>
          <w:tcPr>
            <w:tcW w:w="1676" w:type="dxa"/>
            <w:tcBorders>
              <w:bottom w:val="single" w:sz="18" w:space="0" w:color="auto"/>
            </w:tcBorders>
            <w:tcMar>
              <w:top w:w="0" w:type="dxa"/>
              <w:left w:w="108" w:type="dxa"/>
              <w:bottom w:w="0" w:type="dxa"/>
              <w:right w:w="108" w:type="dxa"/>
            </w:tcMar>
            <w:vAlign w:val="center"/>
            <w:hideMark/>
          </w:tcPr>
          <w:p w14:paraId="4B00ACC6" w14:textId="77777777" w:rsidR="00CB20B8" w:rsidRPr="00CB20B8" w:rsidRDefault="00CB20B8" w:rsidP="00CB20B8">
            <w:pPr>
              <w:spacing w:after="120"/>
              <w:jc w:val="right"/>
              <w:rPr>
                <w:rFonts w:eastAsia="Calibri" w:cs="Times New Roman"/>
                <w:color w:val="000000"/>
                <w:sz w:val="22"/>
              </w:rPr>
            </w:pPr>
            <w:r w:rsidRPr="00CB20B8">
              <w:rPr>
                <w:rFonts w:eastAsia="Calibri" w:cs="Times New Roman"/>
                <w:color w:val="000000"/>
                <w:sz w:val="22"/>
              </w:rPr>
              <w:t>164 000</w:t>
            </w:r>
          </w:p>
        </w:tc>
      </w:tr>
      <w:tr w:rsidR="00CB20B8" w:rsidRPr="00CB20B8" w14:paraId="3FF83E55" w14:textId="77777777" w:rsidTr="005F4E48">
        <w:tc>
          <w:tcPr>
            <w:tcW w:w="0" w:type="auto"/>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02A0D46E" w14:textId="77777777" w:rsidR="00CB20B8" w:rsidRPr="00CB20B8" w:rsidRDefault="00CB20B8" w:rsidP="00CB20B8">
            <w:pPr>
              <w:spacing w:after="120"/>
              <w:rPr>
                <w:rFonts w:eastAsia="Calibri" w:cs="Times New Roman"/>
                <w:color w:val="000000"/>
                <w:sz w:val="22"/>
              </w:rPr>
            </w:pPr>
            <w:r w:rsidRPr="00CB20B8">
              <w:rPr>
                <w:rFonts w:eastAsia="Calibri" w:cs="Times New Roman"/>
                <w:bCs/>
                <w:color w:val="000000"/>
                <w:sz w:val="22"/>
              </w:rPr>
              <w:t xml:space="preserve">5% no antivīrusa programmatūras iegādes izmaksām, </w:t>
            </w:r>
            <w:r w:rsidRPr="00CB20B8">
              <w:rPr>
                <w:rFonts w:eastAsia="Calibri" w:cs="Times New Roman"/>
                <w:i/>
                <w:color w:val="000000"/>
                <w:sz w:val="22"/>
              </w:rPr>
              <w:t>euro</w:t>
            </w:r>
          </w:p>
        </w:tc>
        <w:tc>
          <w:tcPr>
            <w:tcW w:w="1676"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6F0222A6" w14:textId="77777777" w:rsidR="00CB20B8" w:rsidRPr="00CB20B8" w:rsidRDefault="00CB20B8" w:rsidP="00CB20B8">
            <w:pPr>
              <w:spacing w:after="120"/>
              <w:jc w:val="right"/>
              <w:rPr>
                <w:rFonts w:eastAsia="Calibri" w:cs="Times New Roman"/>
                <w:color w:val="000000"/>
                <w:sz w:val="22"/>
              </w:rPr>
            </w:pPr>
            <w:r w:rsidRPr="00CB20B8">
              <w:rPr>
                <w:rFonts w:eastAsia="Calibri" w:cs="Times New Roman"/>
                <w:bCs/>
                <w:color w:val="000000"/>
                <w:sz w:val="22"/>
              </w:rPr>
              <w:t>8 200</w:t>
            </w:r>
          </w:p>
        </w:tc>
      </w:tr>
    </w:tbl>
    <w:p w14:paraId="317C0F62" w14:textId="77777777" w:rsidR="00CB20B8" w:rsidRPr="00CB20B8" w:rsidRDefault="00CB20B8" w:rsidP="00CB20B8">
      <w:pPr>
        <w:pBdr>
          <w:top w:val="nil"/>
          <w:left w:val="nil"/>
          <w:bottom w:val="nil"/>
          <w:right w:val="nil"/>
          <w:between w:val="nil"/>
        </w:pBdr>
        <w:spacing w:before="120" w:after="120"/>
        <w:ind w:firstLine="720"/>
        <w:rPr>
          <w:rFonts w:eastAsia="Times New Roman" w:cs="Times New Roman"/>
          <w:color w:val="000000"/>
        </w:rPr>
      </w:pPr>
      <w:r w:rsidRPr="00CB20B8">
        <w:rPr>
          <w:rFonts w:eastAsia="Times New Roman" w:cs="Times New Roman"/>
          <w:color w:val="000000"/>
        </w:rPr>
        <w:t>Līdzīga situācija ir arī attiecībā uz Microsoft Office 365 programmatūru, kur E3 pakotnes licence ietver tādas papildus funkcionalitātes kā Arhivēšana (Archiving), Lietotāju tiesību pārvaldība (Rights Management), Datu zaudēšanas novēršana (Data Loss Prevention), Datu šifrēšana (Encryption). Attiecīgi resoriem pie programmatūru iegādes ir jāvērtē, kādas programmatūru iespējas jau ir to rīcībā, lai tās nepārklātos.</w:t>
      </w:r>
      <w:bookmarkStart w:id="284" w:name="_Toc522271144"/>
      <w:bookmarkEnd w:id="284"/>
    </w:p>
    <w:p w14:paraId="7F66E788" w14:textId="77777777" w:rsidR="00CB20B8" w:rsidRPr="00CB20B8" w:rsidRDefault="00CB20B8" w:rsidP="00CB20B8">
      <w:pPr>
        <w:pBdr>
          <w:top w:val="nil"/>
          <w:left w:val="nil"/>
          <w:bottom w:val="nil"/>
          <w:right w:val="nil"/>
          <w:between w:val="nil"/>
        </w:pBdr>
        <w:spacing w:after="120"/>
        <w:rPr>
          <w:rFonts w:eastAsia="Times New Roman" w:cs="Times New Roman"/>
          <w:i/>
          <w:color w:val="000000"/>
        </w:rPr>
      </w:pPr>
      <w:r w:rsidRPr="00CB20B8">
        <w:rPr>
          <w:rFonts w:eastAsia="Times New Roman" w:cs="Times New Roman"/>
          <w:i/>
          <w:color w:val="000000"/>
        </w:rPr>
        <w:t>Savas ierīces lietošanas politika</w:t>
      </w:r>
    </w:p>
    <w:p w14:paraId="29CD50CE"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Ņemot vērā, ka mūsdienās personālo datoru cenas ir pieejamas praktiski ikvienam strādājošajam, iestādēs, kas jau izmanto Microsoft Office365 un Onedrive, ir iespējamas ieviest “Savas ierīces lietošanas politiku”. Pēc būtības situācija ir līdzīga ar viedtālruņu izmantošanu, ko mūsdienās darbinieki pērk pilnībā vai daļēji sedzot tā izmaksas. Tā kā, izmantojot mākoņdatošanas risinājumus, Microsoft Office365 produkta funkcionalitāte sniedz iespējas informāciju glabāt, apstrādāt un koplietot attālināti, kā arī nodrošina attālinātu darbstaciju un piekļuves tiesību pārvaldību, tad ir radīti visi priekšnosacījumi, kas nepieciešami, lai ieviestu “Savas ierīces lietošanas politiku”, proti, dotu iespēju lietotājiem ar augstām prasībām pret darbstacijas veiktspēju, ergonomiku vai citiem raksturlielumiem darba vajadzībām izmantot savus privātos datorus.</w:t>
      </w:r>
    </w:p>
    <w:p w14:paraId="44A1C72D" w14:textId="57AC523E" w:rsidR="00CB20B8" w:rsidRPr="00CB20B8" w:rsidRDefault="00CB20B8" w:rsidP="00CB20B8">
      <w:pPr>
        <w:pBdr>
          <w:top w:val="nil"/>
          <w:left w:val="nil"/>
          <w:bottom w:val="nil"/>
          <w:right w:val="nil"/>
          <w:between w:val="nil"/>
        </w:pBdr>
        <w:spacing w:after="120"/>
        <w:ind w:firstLine="720"/>
        <w:rPr>
          <w:rFonts w:eastAsia="Times New Roman"/>
          <w:color w:val="000000"/>
          <w:szCs w:val="22"/>
        </w:rPr>
      </w:pPr>
      <w:r w:rsidRPr="00CB20B8">
        <w:rPr>
          <w:rFonts w:eastAsia="Times New Roman" w:cs="Times New Roman"/>
          <w:color w:val="000000"/>
        </w:rPr>
        <w:t xml:space="preserve">“Savas ierīces lietošanas politika” neizbēgami uzliek papildus drošības riskus, bet pretstatā tam ir apmierinātāki darbinieki, un iespēja pielāgot darba laiku darbinieka dzīves stilam, kas savukārt veicina augstāku darba ražīgumu. </w:t>
      </w:r>
      <w:r w:rsidR="0014548B" w:rsidRPr="0014030B">
        <w:rPr>
          <w:rFonts w:eastAsia="Times New Roman" w:cs="Times New Roman"/>
          <w:color w:val="000000"/>
        </w:rPr>
        <w:t>IKT drošības riski ir ierobežojami, uzliekot prasības izmantojamām iekārtām un tajās instalējamai programmatūrai.</w:t>
      </w:r>
      <w:r w:rsidR="0014548B">
        <w:rPr>
          <w:rFonts w:eastAsia="Times New Roman" w:cs="Times New Roman"/>
          <w:color w:val="000000"/>
        </w:rPr>
        <w:t xml:space="preserve"> </w:t>
      </w:r>
      <w:r w:rsidRPr="00CB20B8">
        <w:rPr>
          <w:rFonts w:eastAsia="Times New Roman" w:cs="Times New Roman"/>
          <w:color w:val="000000"/>
        </w:rPr>
        <w:t>Pieņemot, ka “Savas ierīces lietošanas politiku” varētu izmantot 0,2 – 1,0% valsts pārvaldē strādājošo un par pamatu ņemot EIS 2017.gada viena portatīvā datora vidējās izmaksas, ir iespējams aprēķināt sagaidāmo ietaupījumu</w:t>
      </w:r>
      <w:r w:rsidRPr="00CB20B8">
        <w:rPr>
          <w:rFonts w:eastAsia="Times New Roman" w:cs="Times New Roman"/>
          <w:color w:val="000000"/>
          <w:vertAlign w:val="superscript"/>
        </w:rPr>
        <w:footnoteReference w:id="64"/>
      </w:r>
      <w:r w:rsidR="006C5157">
        <w:rPr>
          <w:rFonts w:eastAsia="Times New Roman" w:cs="Times New Roman"/>
          <w:color w:val="000000"/>
        </w:rPr>
        <w:t xml:space="preserve"> (</w:t>
      </w:r>
      <w:r w:rsidR="001420EB">
        <w:rPr>
          <w:rFonts w:eastAsia="Times New Roman" w:cs="Times New Roman"/>
          <w:color w:val="000000"/>
        </w:rPr>
        <w:t>Tabula Nr. 36</w:t>
      </w:r>
      <w:r w:rsidR="006C5157">
        <w:rPr>
          <w:rFonts w:eastAsia="Times New Roman" w:cs="Times New Roman"/>
          <w:color w:val="000000"/>
        </w:rPr>
        <w:t>)</w:t>
      </w:r>
      <w:r w:rsidRPr="00CB20B8">
        <w:rPr>
          <w:rFonts w:eastAsia="Times New Roman" w:cs="Times New Roman"/>
          <w:color w:val="000000"/>
        </w:rPr>
        <w:t>.</w:t>
      </w:r>
    </w:p>
    <w:p w14:paraId="0D62E91C" w14:textId="3D13B59C" w:rsidR="00CB20B8" w:rsidRPr="00D7247B" w:rsidRDefault="00CB20B8" w:rsidP="00D7247B">
      <w:pPr>
        <w:jc w:val="right"/>
      </w:pPr>
      <w:bookmarkStart w:id="285" w:name="_Ref526240223"/>
      <w:r w:rsidRPr="00D7247B">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36</w:t>
      </w:r>
      <w:r w:rsidR="00FA22F8">
        <w:rPr>
          <w:noProof/>
        </w:rPr>
        <w:fldChar w:fldCharType="end"/>
      </w:r>
      <w:bookmarkEnd w:id="285"/>
    </w:p>
    <w:p w14:paraId="26958FE5" w14:textId="77777777" w:rsidR="00CB20B8" w:rsidRPr="00CB20B8" w:rsidRDefault="00CB20B8" w:rsidP="00CB20B8">
      <w:pPr>
        <w:spacing w:after="120"/>
        <w:jc w:val="center"/>
        <w:rPr>
          <w:b/>
          <w:szCs w:val="22"/>
        </w:rPr>
      </w:pPr>
      <w:r w:rsidRPr="00CB20B8">
        <w:rPr>
          <w:b/>
          <w:szCs w:val="22"/>
        </w:rPr>
        <w:t>Novērtējums ietaupījumam principa “Savas ierīces lietošanas politika” ieviešanai, sākot ar 2020.gadu</w:t>
      </w:r>
    </w:p>
    <w:tbl>
      <w:tblPr>
        <w:tblW w:w="9064"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388"/>
        <w:gridCol w:w="1676"/>
      </w:tblGrid>
      <w:tr w:rsidR="00CB20B8" w:rsidRPr="00CB20B8" w14:paraId="611A8F09" w14:textId="77777777" w:rsidTr="00E2207E">
        <w:trPr>
          <w:tblHeader/>
        </w:trPr>
        <w:tc>
          <w:tcPr>
            <w:tcW w:w="0" w:type="auto"/>
            <w:tcBorders>
              <w:top w:val="single" w:sz="6" w:space="0" w:color="auto"/>
              <w:left w:val="single" w:sz="6" w:space="0" w:color="auto"/>
              <w:bottom w:val="single" w:sz="6" w:space="0" w:color="auto"/>
              <w:right w:val="single" w:sz="6" w:space="0" w:color="auto"/>
            </w:tcBorders>
            <w:shd w:val="clear" w:color="auto" w:fill="E2EFD9" w:themeFill="accent6" w:themeFillTint="33"/>
            <w:tcMar>
              <w:top w:w="0" w:type="dxa"/>
              <w:left w:w="108" w:type="dxa"/>
              <w:bottom w:w="0" w:type="dxa"/>
              <w:right w:w="108" w:type="dxa"/>
            </w:tcMar>
            <w:vAlign w:val="center"/>
            <w:hideMark/>
          </w:tcPr>
          <w:p w14:paraId="52BE0AEC" w14:textId="77777777" w:rsidR="00CB20B8" w:rsidRPr="00CB20B8" w:rsidRDefault="00CB20B8" w:rsidP="00CB20B8">
            <w:pPr>
              <w:spacing w:after="120"/>
              <w:jc w:val="center"/>
              <w:rPr>
                <w:rFonts w:eastAsia="Times New Roman" w:cs="Times New Roman"/>
                <w:color w:val="000000"/>
                <w:sz w:val="22"/>
              </w:rPr>
            </w:pPr>
            <w:r w:rsidRPr="00CB20B8">
              <w:rPr>
                <w:color w:val="000000"/>
                <w:sz w:val="22"/>
              </w:rPr>
              <w:t>Pozīcija</w:t>
            </w:r>
          </w:p>
        </w:tc>
        <w:tc>
          <w:tcPr>
            <w:tcW w:w="1676" w:type="dxa"/>
            <w:tcBorders>
              <w:top w:val="single" w:sz="6" w:space="0" w:color="auto"/>
              <w:left w:val="single" w:sz="6" w:space="0" w:color="auto"/>
              <w:bottom w:val="single" w:sz="6" w:space="0" w:color="auto"/>
              <w:right w:val="single" w:sz="6" w:space="0" w:color="auto"/>
            </w:tcBorders>
            <w:shd w:val="clear" w:color="auto" w:fill="E2EFD9" w:themeFill="accent6" w:themeFillTint="33"/>
            <w:tcMar>
              <w:top w:w="0" w:type="dxa"/>
              <w:left w:w="108" w:type="dxa"/>
              <w:bottom w:w="0" w:type="dxa"/>
              <w:right w:w="108" w:type="dxa"/>
            </w:tcMar>
            <w:vAlign w:val="center"/>
            <w:hideMark/>
          </w:tcPr>
          <w:p w14:paraId="5FB5EB8E" w14:textId="77777777" w:rsidR="00CB20B8" w:rsidRPr="00CB20B8" w:rsidRDefault="00CB20B8" w:rsidP="00CB20B8">
            <w:pPr>
              <w:spacing w:after="120"/>
              <w:jc w:val="center"/>
              <w:rPr>
                <w:rFonts w:eastAsia="Times New Roman" w:cs="Times New Roman"/>
                <w:color w:val="000000"/>
                <w:sz w:val="22"/>
              </w:rPr>
            </w:pPr>
            <w:r w:rsidRPr="00CB20B8">
              <w:rPr>
                <w:color w:val="000000"/>
                <w:sz w:val="22"/>
              </w:rPr>
              <w:t>Rezultāts</w:t>
            </w:r>
          </w:p>
        </w:tc>
      </w:tr>
      <w:tr w:rsidR="00CB20B8" w:rsidRPr="00CB20B8" w14:paraId="68FEFD44" w14:textId="77777777" w:rsidTr="00CB20B8">
        <w:tc>
          <w:tcPr>
            <w:tcW w:w="0" w:type="auto"/>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14:paraId="52EE2E0D" w14:textId="77777777" w:rsidR="00CB20B8" w:rsidRPr="00CB20B8" w:rsidRDefault="00CB20B8" w:rsidP="00CB20B8">
            <w:pPr>
              <w:spacing w:after="120"/>
              <w:rPr>
                <w:rFonts w:eastAsia="Calibri" w:cs="Times New Roman"/>
                <w:color w:val="000000"/>
                <w:sz w:val="22"/>
              </w:rPr>
            </w:pPr>
            <w:r w:rsidRPr="00CB20B8">
              <w:rPr>
                <w:rFonts w:eastAsia="Calibri" w:cs="Times New Roman"/>
                <w:color w:val="000000"/>
                <w:sz w:val="22"/>
              </w:rPr>
              <w:t>Valsts pārvaldē strādājošo skaits</w:t>
            </w:r>
          </w:p>
        </w:tc>
        <w:tc>
          <w:tcPr>
            <w:tcW w:w="16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14:paraId="16698423" w14:textId="77777777" w:rsidR="00CB20B8" w:rsidRPr="00CB20B8" w:rsidRDefault="00CB20B8" w:rsidP="00CB20B8">
            <w:pPr>
              <w:spacing w:after="120"/>
              <w:jc w:val="right"/>
              <w:rPr>
                <w:rFonts w:eastAsia="Calibri" w:cs="Times New Roman"/>
                <w:color w:val="000000"/>
                <w:sz w:val="22"/>
              </w:rPr>
            </w:pPr>
            <w:r w:rsidRPr="00CB20B8">
              <w:rPr>
                <w:rFonts w:eastAsia="Calibri" w:cs="Times New Roman"/>
                <w:color w:val="000000"/>
                <w:sz w:val="22"/>
              </w:rPr>
              <w:t>58 783</w:t>
            </w:r>
          </w:p>
        </w:tc>
      </w:tr>
      <w:tr w:rsidR="00CB20B8" w:rsidRPr="00CB20B8" w14:paraId="05318103" w14:textId="77777777" w:rsidTr="00CB20B8">
        <w:tc>
          <w:tcPr>
            <w:tcW w:w="0" w:type="auto"/>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19470FA5" w14:textId="77777777" w:rsidR="00CB20B8" w:rsidRPr="00CB20B8" w:rsidRDefault="00CB20B8" w:rsidP="00CB20B8">
            <w:pPr>
              <w:spacing w:after="120"/>
              <w:rPr>
                <w:rFonts w:eastAsia="Calibri" w:cs="Times New Roman"/>
                <w:color w:val="000000"/>
                <w:sz w:val="22"/>
              </w:rPr>
            </w:pPr>
            <w:r w:rsidRPr="00CB20B8">
              <w:rPr>
                <w:rFonts w:eastAsia="Calibri" w:cs="Times New Roman"/>
                <w:color w:val="000000"/>
                <w:sz w:val="22"/>
              </w:rPr>
              <w:t>“Savas ierīces lietošanas politika” iespējamie izmantotāji, 0,2%  no valsts pārvaldē strādājošiem, skaits</w:t>
            </w:r>
          </w:p>
        </w:tc>
        <w:tc>
          <w:tcPr>
            <w:tcW w:w="16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562FDCAB" w14:textId="77777777" w:rsidR="00CB20B8" w:rsidRPr="00CB20B8" w:rsidRDefault="00CB20B8" w:rsidP="00CB20B8">
            <w:pPr>
              <w:spacing w:after="120"/>
              <w:jc w:val="right"/>
              <w:rPr>
                <w:rFonts w:eastAsia="Calibri" w:cs="Times New Roman"/>
                <w:color w:val="000000"/>
                <w:sz w:val="22"/>
              </w:rPr>
            </w:pPr>
            <w:r w:rsidRPr="00CB20B8">
              <w:rPr>
                <w:rFonts w:eastAsia="Calibri" w:cs="Times New Roman"/>
                <w:color w:val="000000"/>
                <w:sz w:val="22"/>
              </w:rPr>
              <w:t>118</w:t>
            </w:r>
          </w:p>
        </w:tc>
      </w:tr>
      <w:tr w:rsidR="00CB20B8" w:rsidRPr="00CB20B8" w14:paraId="402B829B" w14:textId="77777777" w:rsidTr="005F4E48">
        <w:tc>
          <w:tcPr>
            <w:tcW w:w="0" w:type="auto"/>
            <w:tcBorders>
              <w:top w:val="single" w:sz="6" w:space="0" w:color="auto"/>
              <w:left w:val="single" w:sz="6" w:space="0" w:color="auto"/>
              <w:bottom w:val="single" w:sz="18" w:space="0" w:color="auto"/>
              <w:right w:val="single" w:sz="6" w:space="0" w:color="auto"/>
            </w:tcBorders>
            <w:tcMar>
              <w:top w:w="0" w:type="dxa"/>
              <w:left w:w="108" w:type="dxa"/>
              <w:bottom w:w="0" w:type="dxa"/>
              <w:right w:w="108" w:type="dxa"/>
            </w:tcMar>
            <w:vAlign w:val="center"/>
          </w:tcPr>
          <w:p w14:paraId="572F115A" w14:textId="77777777" w:rsidR="00CB20B8" w:rsidRPr="00CB20B8" w:rsidRDefault="00CB20B8" w:rsidP="00CB20B8">
            <w:pPr>
              <w:spacing w:after="120"/>
              <w:rPr>
                <w:rFonts w:eastAsia="Calibri" w:cs="Times New Roman"/>
                <w:color w:val="000000"/>
                <w:sz w:val="22"/>
              </w:rPr>
            </w:pPr>
            <w:r w:rsidRPr="00CB20B8">
              <w:rPr>
                <w:rFonts w:eastAsia="Calibri" w:cs="Times New Roman"/>
                <w:color w:val="000000"/>
                <w:sz w:val="22"/>
              </w:rPr>
              <w:t xml:space="preserve">Portatīvā datora vidējā cena (EIS 2017.gada dati), </w:t>
            </w:r>
            <w:r w:rsidRPr="00CB20B8">
              <w:rPr>
                <w:rFonts w:eastAsia="Calibri" w:cs="Times New Roman"/>
                <w:i/>
                <w:color w:val="000000"/>
                <w:sz w:val="22"/>
              </w:rPr>
              <w:t>euro</w:t>
            </w:r>
          </w:p>
        </w:tc>
        <w:tc>
          <w:tcPr>
            <w:tcW w:w="1676" w:type="dxa"/>
            <w:tcBorders>
              <w:top w:val="single" w:sz="6" w:space="0" w:color="auto"/>
              <w:left w:val="single" w:sz="6" w:space="0" w:color="auto"/>
              <w:bottom w:val="single" w:sz="18" w:space="0" w:color="auto"/>
              <w:right w:val="single" w:sz="6" w:space="0" w:color="auto"/>
            </w:tcBorders>
            <w:tcMar>
              <w:top w:w="0" w:type="dxa"/>
              <w:left w:w="108" w:type="dxa"/>
              <w:bottom w:w="0" w:type="dxa"/>
              <w:right w:w="108" w:type="dxa"/>
            </w:tcMar>
            <w:vAlign w:val="center"/>
          </w:tcPr>
          <w:p w14:paraId="43B98B8D" w14:textId="77777777" w:rsidR="00CB20B8" w:rsidRPr="00CB20B8" w:rsidRDefault="00CB20B8" w:rsidP="00CB20B8">
            <w:pPr>
              <w:spacing w:after="120"/>
              <w:jc w:val="right"/>
              <w:rPr>
                <w:rFonts w:eastAsia="Calibri" w:cs="Times New Roman"/>
                <w:color w:val="000000"/>
                <w:sz w:val="22"/>
              </w:rPr>
            </w:pPr>
            <w:r w:rsidRPr="00CB20B8">
              <w:rPr>
                <w:rFonts w:eastAsia="Calibri" w:cs="Times New Roman"/>
                <w:color w:val="000000"/>
                <w:sz w:val="22"/>
              </w:rPr>
              <w:t>757</w:t>
            </w:r>
          </w:p>
        </w:tc>
      </w:tr>
      <w:tr w:rsidR="00CB20B8" w:rsidRPr="00CB20B8" w14:paraId="618ED507" w14:textId="77777777" w:rsidTr="005F4E48">
        <w:tc>
          <w:tcPr>
            <w:tcW w:w="0" w:type="auto"/>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603E3ABD" w14:textId="77777777" w:rsidR="00CB20B8" w:rsidRPr="00CB20B8" w:rsidRDefault="00CB20B8" w:rsidP="00CB20B8">
            <w:pPr>
              <w:spacing w:after="120"/>
              <w:rPr>
                <w:rFonts w:eastAsia="Calibri" w:cs="Times New Roman"/>
                <w:color w:val="000000"/>
                <w:sz w:val="22"/>
              </w:rPr>
            </w:pPr>
            <w:r w:rsidRPr="00CB20B8">
              <w:rPr>
                <w:rFonts w:eastAsia="Calibri" w:cs="Times New Roman"/>
                <w:bCs/>
                <w:color w:val="000000"/>
                <w:sz w:val="22"/>
              </w:rPr>
              <w:lastRenderedPageBreak/>
              <w:t xml:space="preserve">Potenciāli atbrīvojamie resursi, neiegādājoties jaunus datorus, </w:t>
            </w:r>
            <w:r w:rsidRPr="00CB20B8">
              <w:rPr>
                <w:rFonts w:eastAsia="Calibri" w:cs="Times New Roman"/>
                <w:i/>
                <w:color w:val="000000"/>
                <w:sz w:val="22"/>
              </w:rPr>
              <w:t>euro</w:t>
            </w:r>
          </w:p>
        </w:tc>
        <w:tc>
          <w:tcPr>
            <w:tcW w:w="1676"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4E605AF9" w14:textId="77777777" w:rsidR="00CB20B8" w:rsidRPr="00CB20B8" w:rsidRDefault="00CB20B8" w:rsidP="00CB20B8">
            <w:pPr>
              <w:spacing w:after="120"/>
              <w:jc w:val="right"/>
              <w:rPr>
                <w:rFonts w:eastAsia="Calibri" w:cs="Times New Roman"/>
                <w:color w:val="000000"/>
                <w:sz w:val="22"/>
              </w:rPr>
            </w:pPr>
            <w:r w:rsidRPr="00CB20B8">
              <w:rPr>
                <w:rFonts w:eastAsia="Calibri" w:cs="Times New Roman"/>
                <w:bCs/>
                <w:color w:val="000000"/>
                <w:sz w:val="22"/>
              </w:rPr>
              <w:t>89 326</w:t>
            </w:r>
          </w:p>
        </w:tc>
      </w:tr>
    </w:tbl>
    <w:p w14:paraId="3F8F4DD4" w14:textId="77777777" w:rsidR="00CB20B8" w:rsidRPr="00CB20B8" w:rsidRDefault="00CB20B8" w:rsidP="00CB20B8">
      <w:pPr>
        <w:spacing w:before="120" w:after="120"/>
        <w:rPr>
          <w:rFonts w:eastAsia="Times New Roman" w:cs="Times New Roman"/>
          <w:i/>
          <w:color w:val="000000"/>
        </w:rPr>
      </w:pPr>
      <w:r w:rsidRPr="00CB20B8">
        <w:rPr>
          <w:rFonts w:eastAsia="Times New Roman" w:cs="Times New Roman"/>
          <w:i/>
          <w:color w:val="000000"/>
        </w:rPr>
        <w:t>Standartizētas darbstaciju konfigurācijas un datorlietotāju profili</w:t>
      </w:r>
    </w:p>
    <w:p w14:paraId="77A98126" w14:textId="35E28628" w:rsidR="00CB20B8" w:rsidRPr="00CB20B8" w:rsidRDefault="00CB20B8" w:rsidP="00CB20B8">
      <w:pPr>
        <w:spacing w:after="120"/>
        <w:ind w:firstLine="720"/>
        <w:rPr>
          <w:rFonts w:eastAsia="Times New Roman" w:cs="Times New Roman"/>
        </w:rPr>
      </w:pPr>
      <w:r w:rsidRPr="00CB20B8">
        <w:rPr>
          <w:rFonts w:eastAsia="Times New Roman" w:cs="Times New Roman"/>
          <w:color w:val="000000"/>
        </w:rPr>
        <w:t xml:space="preserve">Neatkarīgi no organizācijas lieluma, tipa vai piederības vairākos pētījumos ir pierādīts, ka darbstaciju iegādes izmaksas var sastādīt tikai nelielu (~20%) daļu izmaksu, kamēr lielākā daļa (~80%) darbstaciju izmaksu (tehniskais atbalsts, uzturēšana, apkalpojošā personāla izmaksas) veidojas to dzīves cikla laikā. Jau pirms 10 gadiem </w:t>
      </w:r>
      <w:r w:rsidR="006962C5">
        <w:rPr>
          <w:rFonts w:eastAsia="Times New Roman" w:cs="Times New Roman"/>
          <w:color w:val="000000"/>
        </w:rPr>
        <w:t>IT</w:t>
      </w:r>
      <w:r w:rsidRPr="00CB20B8">
        <w:rPr>
          <w:rFonts w:eastAsia="Times New Roman" w:cs="Times New Roman"/>
          <w:color w:val="000000"/>
        </w:rPr>
        <w:t xml:space="preserve"> pētījumu un konsultācijas pakalpojumu uzņēmums “Gartner” savos pētījumos</w:t>
      </w:r>
      <w:r w:rsidRPr="00CB20B8">
        <w:rPr>
          <w:rFonts w:eastAsia="Times New Roman" w:cs="Times New Roman"/>
          <w:color w:val="000000"/>
          <w:vertAlign w:val="superscript"/>
        </w:rPr>
        <w:footnoteReference w:id="65"/>
      </w:r>
      <w:r w:rsidRPr="00CB20B8">
        <w:rPr>
          <w:rFonts w:eastAsia="Times New Roman" w:cs="Times New Roman"/>
          <w:color w:val="000000"/>
        </w:rPr>
        <w:t xml:space="preserve"> konstatēja, ka labi pārvaldītas darbstacijas izmaksas var būt līdz pat 42% zemākas pretstatā nepārvaldītas darbstacijas izmaksām.</w:t>
      </w:r>
      <w:r w:rsidRPr="00CB20B8">
        <w:rPr>
          <w:rFonts w:eastAsia="Times New Roman" w:cs="Times New Roman"/>
        </w:rPr>
        <w:t> </w:t>
      </w:r>
    </w:p>
    <w:p w14:paraId="3CCC856B" w14:textId="77777777" w:rsidR="00CB20B8" w:rsidRPr="00CB20B8" w:rsidRDefault="00CB20B8" w:rsidP="00CB20B8">
      <w:pPr>
        <w:spacing w:after="120"/>
        <w:ind w:firstLine="720"/>
        <w:rPr>
          <w:rFonts w:eastAsia="Times New Roman" w:cs="Times New Roman"/>
          <w:color w:val="000000"/>
        </w:rPr>
      </w:pPr>
      <w:r w:rsidRPr="00CB20B8">
        <w:rPr>
          <w:rFonts w:eastAsia="Times New Roman" w:cs="Times New Roman"/>
          <w:color w:val="000000"/>
        </w:rPr>
        <w:t>Viens no galvenajiem izmaksu pieauguma iemesliem ir infrastruktūras kompleksitāte. Darbstaciju gadījumā pastāv tieša sakarība starp izmantoto darbstaciju konfigurāciju skaitu un programmatūras atjauninājumu un drošības labojumu testēšanu un instalēšanu. Palielinoties darbstaciju unikālo konfigurāciju skaitam, pieaug laiks, kas nepieciešams dažādu programmatūras kombināciju (atbilstoši aparatūras kombināciju skaitam) uzturēšanai, programmatūras atjauninājumu un drošības ielāpu testēšanai. Pieaugot darbstaciju parka kompleksitātei, daudzām iestādēm vairs nepietiek laika vai arī personāla, lai pārbaudītu un notestētu katru konfigurāciju. Tā rezultātā tiek samazināta vai vispār netiek veikta programmatūras atjauninājumu testēšana, kas noved pie kļūdu skaita pieauguma un izmaksu palielināšanās.</w:t>
      </w:r>
    </w:p>
    <w:p w14:paraId="0D272208" w14:textId="77777777" w:rsidR="00CB20B8" w:rsidRPr="00CB20B8" w:rsidRDefault="00CB20B8" w:rsidP="00CB20B8">
      <w:pPr>
        <w:spacing w:after="120"/>
        <w:ind w:firstLine="720"/>
        <w:rPr>
          <w:rFonts w:eastAsia="Times New Roman" w:cs="Times New Roman"/>
          <w:color w:val="000000"/>
        </w:rPr>
      </w:pPr>
      <w:r w:rsidRPr="00CB20B8">
        <w:rPr>
          <w:rFonts w:eastAsia="Times New Roman" w:cs="Times New Roman"/>
          <w:color w:val="000000"/>
        </w:rPr>
        <w:t>Otrs nozīmīgs kompleksas vides izmaksu faktors ir saistīts ar jauninājumu izplatīšanas ātrumu. Jo kompleksāka ir vide, jo ilgāks laiks nepieciešams programmatūras atjauninājumu nodrošināšanai un drošības ielāpu instalēšanai. Tas tiešā veidā palielina uzturēšanas izmaksas un drošības ielāpu gadījumā palielina arī vīrusu ietekmes risku, kas var būtiski ietekmēt biznesu un vēl vairāk palielināt izmaksas.</w:t>
      </w:r>
    </w:p>
    <w:p w14:paraId="31513D50" w14:textId="77777777" w:rsidR="00CB20B8" w:rsidRPr="00CB20B8" w:rsidRDefault="00CB20B8" w:rsidP="00CB20B8">
      <w:pPr>
        <w:spacing w:after="120"/>
        <w:ind w:firstLine="720"/>
        <w:rPr>
          <w:rFonts w:eastAsia="Times New Roman" w:cs="Times New Roman"/>
          <w:color w:val="000000"/>
        </w:rPr>
      </w:pPr>
      <w:r w:rsidRPr="00CB20B8">
        <w:rPr>
          <w:rFonts w:eastAsia="Times New Roman" w:cs="Times New Roman"/>
          <w:color w:val="000000"/>
        </w:rPr>
        <w:t>Lai izvairītos no izmaksu pieauguma, ko rada darbstaciju parka kompleksitāte, VARAM priekšlikums ir izveidot:</w:t>
      </w:r>
    </w:p>
    <w:p w14:paraId="14A9E694" w14:textId="77777777" w:rsidR="00CB20B8" w:rsidRPr="00CB20B8" w:rsidRDefault="00CB20B8" w:rsidP="00F24E16">
      <w:pPr>
        <w:numPr>
          <w:ilvl w:val="0"/>
          <w:numId w:val="38"/>
        </w:numPr>
        <w:spacing w:after="120"/>
        <w:rPr>
          <w:rFonts w:eastAsia="Times New Roman" w:cs="Times New Roman"/>
          <w:color w:val="000000"/>
        </w:rPr>
      </w:pPr>
      <w:r w:rsidRPr="00CB20B8">
        <w:rPr>
          <w:rFonts w:eastAsia="Times New Roman" w:cs="Times New Roman"/>
          <w:color w:val="000000"/>
        </w:rPr>
        <w:t>standartizētas darbstaciju konfigurācijas atkarībā no resora darba specifikas, piemēram, 2 stacionāro un 2 portatīvo darbstaciju konfigurācijas (vienkāršiem lietotājiem un lietotājiem ar paaugstinātām prasībām);</w:t>
      </w:r>
    </w:p>
    <w:p w14:paraId="54FF7E4D" w14:textId="77777777" w:rsidR="00CB20B8" w:rsidRPr="00CB20B8" w:rsidRDefault="00CB20B8" w:rsidP="00F24E16">
      <w:pPr>
        <w:numPr>
          <w:ilvl w:val="0"/>
          <w:numId w:val="38"/>
        </w:numPr>
        <w:spacing w:after="120"/>
        <w:rPr>
          <w:rFonts w:eastAsia="Times New Roman" w:cs="Times New Roman"/>
          <w:color w:val="000000"/>
        </w:rPr>
      </w:pPr>
      <w:r w:rsidRPr="00CB20B8">
        <w:rPr>
          <w:rFonts w:eastAsia="Times New Roman" w:cs="Times New Roman"/>
          <w:color w:val="000000"/>
        </w:rPr>
        <w:t>standartizēti lietotāju profili, kas ļauj sagatavot un uzturēt katram lietotāja profilam atbilstošu programmatūras komplektu (viens vai atbilstoši katras iestādes/resora darba specifikai vairāki programmatūras komplekti, kam pamatā ir viens bāzes komplekts (programmatūra, kas nepieciešama pilnīgi visiem darbiniekiem), kas tiek papildināts ar specifiskai darba funkcijai nepieciešamo programmatūru). </w:t>
      </w:r>
    </w:p>
    <w:p w14:paraId="689D3533" w14:textId="77777777" w:rsidR="00CB20B8" w:rsidRPr="00CB20B8" w:rsidRDefault="00CB20B8" w:rsidP="00CB20B8">
      <w:pPr>
        <w:spacing w:after="120"/>
        <w:ind w:firstLine="720"/>
        <w:rPr>
          <w:rFonts w:eastAsia="Times New Roman" w:cs="Times New Roman"/>
          <w:color w:val="000000"/>
        </w:rPr>
      </w:pPr>
      <w:r w:rsidRPr="00CB20B8">
        <w:rPr>
          <w:rFonts w:eastAsia="Times New Roman" w:cs="Times New Roman"/>
          <w:color w:val="000000"/>
        </w:rPr>
        <w:t>Veidojot programmatūras komplektus, ir svarīgi ievērot programmatūras licencēšanas principus un veidot programmatūras komplektus tikai ar tādu programmatūru, kas ir nepieciešama darba uzdevumu veikšanai, tādējādi nepārmaksājot par liekām programmatūras licencēm.</w:t>
      </w:r>
    </w:p>
    <w:p w14:paraId="720ECE93" w14:textId="22EA65AC" w:rsidR="00CB20B8" w:rsidRPr="00CB20B8" w:rsidRDefault="00CB20B8" w:rsidP="00CB20B8">
      <w:pPr>
        <w:spacing w:after="120"/>
        <w:ind w:firstLine="720"/>
        <w:rPr>
          <w:rFonts w:eastAsia="Times New Roman" w:cs="Times New Roman"/>
          <w:color w:val="000000"/>
        </w:rPr>
      </w:pPr>
      <w:r w:rsidRPr="00CB20B8">
        <w:rPr>
          <w:rFonts w:eastAsia="Times New Roman" w:cs="Times New Roman"/>
          <w:color w:val="000000"/>
        </w:rPr>
        <w:t>Par pamatu ņemot VARAM resora datorlietotāju apkalpošanas izmaksas un attiecinot tās uz visiem valsts pārvaldē strādājošiem, var aprēķināt valsts kopējās datorlietotāju apkalpošanas izmaksas</w:t>
      </w:r>
      <w:r w:rsidR="006C5157">
        <w:rPr>
          <w:rFonts w:eastAsia="Times New Roman" w:cs="Times New Roman"/>
          <w:color w:val="000000"/>
        </w:rPr>
        <w:t xml:space="preserve"> (</w:t>
      </w:r>
      <w:r w:rsidR="00C42994">
        <w:rPr>
          <w:rFonts w:eastAsia="Times New Roman" w:cs="Times New Roman"/>
          <w:color w:val="000000"/>
        </w:rPr>
        <w:t>Tabula Nr. 37</w:t>
      </w:r>
      <w:r w:rsidR="006C5157">
        <w:rPr>
          <w:rFonts w:eastAsia="Times New Roman" w:cs="Times New Roman"/>
          <w:color w:val="000000"/>
        </w:rPr>
        <w:t>)</w:t>
      </w:r>
      <w:r w:rsidRPr="00CB20B8">
        <w:rPr>
          <w:rFonts w:eastAsia="Times New Roman" w:cs="Times New Roman"/>
          <w:color w:val="000000"/>
        </w:rPr>
        <w:t xml:space="preserve">, un, pieņemot, ka standartizējot darbstaciju </w:t>
      </w:r>
      <w:r w:rsidRPr="00CB20B8">
        <w:rPr>
          <w:rFonts w:eastAsia="Times New Roman" w:cs="Times New Roman"/>
          <w:color w:val="000000"/>
        </w:rPr>
        <w:lastRenderedPageBreak/>
        <w:t>konfigurācijas un datorlietotāju profilus ir iespējams ietaupīt tikai 2% no datorlietotāju apkalpošanas izmaksām, ir iespējams sarēķināt sagaidāmo ieguvumu</w:t>
      </w:r>
      <w:r w:rsidRPr="00CB20B8">
        <w:rPr>
          <w:rFonts w:eastAsia="Times New Roman" w:cs="Times New Roman"/>
          <w:color w:val="000000"/>
          <w:vertAlign w:val="superscript"/>
        </w:rPr>
        <w:footnoteReference w:id="66"/>
      </w:r>
      <w:r w:rsidRPr="00CB20B8">
        <w:rPr>
          <w:rFonts w:eastAsia="Times New Roman" w:cs="Times New Roman"/>
          <w:color w:val="000000"/>
        </w:rPr>
        <w:t>.</w:t>
      </w:r>
    </w:p>
    <w:p w14:paraId="3D17D091" w14:textId="0E3DC6E0" w:rsidR="00CB20B8" w:rsidRPr="00D7247B" w:rsidRDefault="00CB20B8" w:rsidP="00D7247B">
      <w:pPr>
        <w:jc w:val="right"/>
      </w:pPr>
      <w:bookmarkStart w:id="286" w:name="_Ref526240259"/>
      <w:r w:rsidRPr="00D7247B">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37</w:t>
      </w:r>
      <w:r w:rsidR="00FA22F8">
        <w:rPr>
          <w:noProof/>
        </w:rPr>
        <w:fldChar w:fldCharType="end"/>
      </w:r>
      <w:bookmarkEnd w:id="286"/>
    </w:p>
    <w:p w14:paraId="55A92B8F" w14:textId="77777777" w:rsidR="00CB20B8" w:rsidRPr="00CB20B8" w:rsidRDefault="00CB20B8" w:rsidP="00CB20B8">
      <w:pPr>
        <w:spacing w:after="120"/>
        <w:jc w:val="center"/>
        <w:rPr>
          <w:b/>
          <w:szCs w:val="22"/>
        </w:rPr>
      </w:pPr>
      <w:r w:rsidRPr="00CB20B8">
        <w:rPr>
          <w:b/>
          <w:szCs w:val="22"/>
        </w:rPr>
        <w:t xml:space="preserve">Novērtējums ietaupījumam, ieviešot standartizētas darbstaciju konfigurācijas un datorlietotāju profilus, </w:t>
      </w:r>
      <w:r w:rsidRPr="00CB20B8">
        <w:rPr>
          <w:rFonts w:eastAsia="Times New Roman" w:cs="Times New Roman"/>
          <w:b/>
          <w:color w:val="000000"/>
        </w:rPr>
        <w:t>sākot ar 2021.gadu</w:t>
      </w:r>
    </w:p>
    <w:tbl>
      <w:tblPr>
        <w:tblW w:w="9064"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388"/>
        <w:gridCol w:w="1676"/>
      </w:tblGrid>
      <w:tr w:rsidR="00CB20B8" w:rsidRPr="00CB20B8" w14:paraId="25D3853D" w14:textId="77777777" w:rsidTr="00E2207E">
        <w:trPr>
          <w:tblHeader/>
        </w:trPr>
        <w:tc>
          <w:tcPr>
            <w:tcW w:w="0" w:type="auto"/>
            <w:tcBorders>
              <w:top w:val="single" w:sz="6" w:space="0" w:color="auto"/>
              <w:left w:val="single" w:sz="6" w:space="0" w:color="auto"/>
              <w:bottom w:val="single" w:sz="6" w:space="0" w:color="auto"/>
              <w:right w:val="single" w:sz="6" w:space="0" w:color="auto"/>
            </w:tcBorders>
            <w:shd w:val="clear" w:color="auto" w:fill="E2EFD9" w:themeFill="accent6" w:themeFillTint="33"/>
            <w:tcMar>
              <w:top w:w="0" w:type="dxa"/>
              <w:left w:w="108" w:type="dxa"/>
              <w:bottom w:w="0" w:type="dxa"/>
              <w:right w:w="108" w:type="dxa"/>
            </w:tcMar>
            <w:vAlign w:val="center"/>
            <w:hideMark/>
          </w:tcPr>
          <w:p w14:paraId="55F8E178" w14:textId="77777777" w:rsidR="00CB20B8" w:rsidRPr="00CB20B8" w:rsidRDefault="00CB20B8" w:rsidP="00CB20B8">
            <w:pPr>
              <w:spacing w:after="120"/>
              <w:jc w:val="center"/>
              <w:rPr>
                <w:rFonts w:eastAsia="Times New Roman" w:cs="Times New Roman"/>
                <w:color w:val="000000"/>
                <w:sz w:val="22"/>
              </w:rPr>
            </w:pPr>
            <w:r w:rsidRPr="00CB20B8">
              <w:rPr>
                <w:color w:val="000000"/>
                <w:sz w:val="22"/>
              </w:rPr>
              <w:t>Pozīcija</w:t>
            </w:r>
          </w:p>
        </w:tc>
        <w:tc>
          <w:tcPr>
            <w:tcW w:w="1676" w:type="dxa"/>
            <w:tcBorders>
              <w:top w:val="single" w:sz="6" w:space="0" w:color="auto"/>
              <w:left w:val="single" w:sz="6" w:space="0" w:color="auto"/>
              <w:bottom w:val="single" w:sz="6" w:space="0" w:color="auto"/>
              <w:right w:val="single" w:sz="6" w:space="0" w:color="auto"/>
            </w:tcBorders>
            <w:shd w:val="clear" w:color="auto" w:fill="E2EFD9" w:themeFill="accent6" w:themeFillTint="33"/>
            <w:tcMar>
              <w:top w:w="0" w:type="dxa"/>
              <w:left w:w="108" w:type="dxa"/>
              <w:bottom w:w="0" w:type="dxa"/>
              <w:right w:w="108" w:type="dxa"/>
            </w:tcMar>
            <w:vAlign w:val="center"/>
            <w:hideMark/>
          </w:tcPr>
          <w:p w14:paraId="47EE8E3D" w14:textId="77777777" w:rsidR="00CB20B8" w:rsidRPr="00CB20B8" w:rsidRDefault="00CB20B8" w:rsidP="00CB20B8">
            <w:pPr>
              <w:spacing w:after="120"/>
              <w:jc w:val="center"/>
              <w:rPr>
                <w:rFonts w:eastAsia="Times New Roman" w:cs="Times New Roman"/>
                <w:color w:val="000000"/>
                <w:sz w:val="22"/>
              </w:rPr>
            </w:pPr>
            <w:r w:rsidRPr="00CB20B8">
              <w:rPr>
                <w:color w:val="000000"/>
                <w:sz w:val="22"/>
              </w:rPr>
              <w:t>Rezultāts</w:t>
            </w:r>
          </w:p>
        </w:tc>
      </w:tr>
      <w:tr w:rsidR="00CB20B8" w:rsidRPr="00CB20B8" w14:paraId="513567A8" w14:textId="77777777" w:rsidTr="00CB20B8">
        <w:tc>
          <w:tcPr>
            <w:tcW w:w="0" w:type="auto"/>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3EAB4F26" w14:textId="77777777" w:rsidR="00CB20B8" w:rsidRPr="00CB20B8" w:rsidRDefault="00CB20B8" w:rsidP="00CB20B8">
            <w:pPr>
              <w:spacing w:after="120"/>
              <w:rPr>
                <w:color w:val="000000"/>
                <w:sz w:val="22"/>
              </w:rPr>
            </w:pPr>
            <w:r w:rsidRPr="00CB20B8">
              <w:rPr>
                <w:color w:val="000000"/>
                <w:sz w:val="22"/>
              </w:rPr>
              <w:t xml:space="preserve">Vidējās darbstaciju apkalpošanas izmaksas gadā (VRAA dati), </w:t>
            </w:r>
            <w:r w:rsidRPr="00CB20B8">
              <w:rPr>
                <w:i/>
                <w:color w:val="000000"/>
                <w:sz w:val="22"/>
              </w:rPr>
              <w:t>euro</w:t>
            </w:r>
          </w:p>
        </w:tc>
        <w:tc>
          <w:tcPr>
            <w:tcW w:w="16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4D08446A" w14:textId="77777777" w:rsidR="00CB20B8" w:rsidRPr="00CB20B8" w:rsidRDefault="00CB20B8" w:rsidP="00CB20B8">
            <w:pPr>
              <w:spacing w:after="120"/>
              <w:jc w:val="right"/>
              <w:rPr>
                <w:color w:val="000000"/>
                <w:sz w:val="22"/>
              </w:rPr>
            </w:pPr>
            <w:r w:rsidRPr="00CB20B8">
              <w:rPr>
                <w:color w:val="000000"/>
                <w:sz w:val="22"/>
              </w:rPr>
              <w:t>132 000</w:t>
            </w:r>
          </w:p>
        </w:tc>
      </w:tr>
      <w:tr w:rsidR="00CB20B8" w:rsidRPr="00CB20B8" w14:paraId="72C49DD1" w14:textId="77777777" w:rsidTr="00CB20B8">
        <w:tc>
          <w:tcPr>
            <w:tcW w:w="0" w:type="auto"/>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08D66702" w14:textId="77777777" w:rsidR="00CB20B8" w:rsidRPr="00CB20B8" w:rsidRDefault="00CB20B8" w:rsidP="00CB20B8">
            <w:pPr>
              <w:spacing w:after="120"/>
              <w:rPr>
                <w:color w:val="000000"/>
                <w:sz w:val="22"/>
              </w:rPr>
            </w:pPr>
            <w:r w:rsidRPr="00CB20B8">
              <w:rPr>
                <w:color w:val="000000"/>
                <w:sz w:val="22"/>
              </w:rPr>
              <w:t>Darbinieku skaits VARAM resorā (VRAA dati)</w:t>
            </w:r>
          </w:p>
        </w:tc>
        <w:tc>
          <w:tcPr>
            <w:tcW w:w="16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243A7C70" w14:textId="77777777" w:rsidR="00CB20B8" w:rsidRPr="00CB20B8" w:rsidRDefault="00CB20B8" w:rsidP="00CB20B8">
            <w:pPr>
              <w:spacing w:after="120"/>
              <w:jc w:val="right"/>
              <w:rPr>
                <w:color w:val="000000"/>
                <w:sz w:val="22"/>
              </w:rPr>
            </w:pPr>
            <w:r w:rsidRPr="00CB20B8">
              <w:rPr>
                <w:color w:val="000000"/>
                <w:sz w:val="22"/>
              </w:rPr>
              <w:t>928</w:t>
            </w:r>
          </w:p>
        </w:tc>
      </w:tr>
      <w:tr w:rsidR="00CB20B8" w:rsidRPr="00CB20B8" w14:paraId="0A2C1EF8" w14:textId="77777777" w:rsidTr="00CB20B8">
        <w:tc>
          <w:tcPr>
            <w:tcW w:w="0" w:type="auto"/>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7BE73F8D" w14:textId="77777777" w:rsidR="00CB20B8" w:rsidRPr="00CB20B8" w:rsidRDefault="00CB20B8" w:rsidP="00CB20B8">
            <w:pPr>
              <w:spacing w:after="120"/>
              <w:rPr>
                <w:color w:val="000000"/>
                <w:sz w:val="22"/>
              </w:rPr>
            </w:pPr>
            <w:r w:rsidRPr="00CB20B8">
              <w:rPr>
                <w:color w:val="000000"/>
                <w:sz w:val="22"/>
              </w:rPr>
              <w:t xml:space="preserve">Viena datorlietotāja apkalpošanas izmaksas gadā, </w:t>
            </w:r>
            <w:r w:rsidRPr="00CB20B8">
              <w:rPr>
                <w:i/>
                <w:color w:val="000000"/>
                <w:sz w:val="22"/>
              </w:rPr>
              <w:t>euro</w:t>
            </w:r>
          </w:p>
        </w:tc>
        <w:tc>
          <w:tcPr>
            <w:tcW w:w="16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717E0253" w14:textId="77777777" w:rsidR="00CB20B8" w:rsidRPr="00CB20B8" w:rsidRDefault="00CB20B8" w:rsidP="00CB20B8">
            <w:pPr>
              <w:spacing w:after="120"/>
              <w:jc w:val="right"/>
              <w:rPr>
                <w:color w:val="000000"/>
                <w:sz w:val="22"/>
              </w:rPr>
            </w:pPr>
            <w:r w:rsidRPr="00CB20B8">
              <w:rPr>
                <w:color w:val="000000"/>
                <w:sz w:val="22"/>
              </w:rPr>
              <w:t>142</w:t>
            </w:r>
          </w:p>
        </w:tc>
      </w:tr>
      <w:tr w:rsidR="00CB20B8" w:rsidRPr="00CB20B8" w14:paraId="3018F273" w14:textId="77777777" w:rsidTr="00CB20B8">
        <w:tc>
          <w:tcPr>
            <w:tcW w:w="0" w:type="auto"/>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59ACCA76" w14:textId="77777777" w:rsidR="00CB20B8" w:rsidRPr="00CB20B8" w:rsidRDefault="00CB20B8" w:rsidP="00CB20B8">
            <w:pPr>
              <w:spacing w:after="120"/>
              <w:rPr>
                <w:color w:val="000000"/>
                <w:sz w:val="22"/>
              </w:rPr>
            </w:pPr>
            <w:r w:rsidRPr="00CB20B8">
              <w:rPr>
                <w:color w:val="000000"/>
                <w:sz w:val="22"/>
              </w:rPr>
              <w:t xml:space="preserve">Valsts pārvaldē strādājošo skaits </w:t>
            </w:r>
          </w:p>
        </w:tc>
        <w:tc>
          <w:tcPr>
            <w:tcW w:w="16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54DFFDD0" w14:textId="77777777" w:rsidR="00CB20B8" w:rsidRPr="00CB20B8" w:rsidRDefault="00CB20B8" w:rsidP="00CB20B8">
            <w:pPr>
              <w:spacing w:after="120"/>
              <w:jc w:val="right"/>
              <w:rPr>
                <w:color w:val="000000"/>
                <w:sz w:val="22"/>
              </w:rPr>
            </w:pPr>
            <w:r w:rsidRPr="00CB20B8">
              <w:rPr>
                <w:color w:val="000000"/>
                <w:sz w:val="22"/>
              </w:rPr>
              <w:t>58 783</w:t>
            </w:r>
          </w:p>
        </w:tc>
      </w:tr>
      <w:tr w:rsidR="00CB20B8" w:rsidRPr="00CB20B8" w14:paraId="45E84690" w14:textId="77777777" w:rsidTr="005F4E48">
        <w:tc>
          <w:tcPr>
            <w:tcW w:w="0" w:type="auto"/>
            <w:tcBorders>
              <w:top w:val="single" w:sz="6" w:space="0" w:color="auto"/>
              <w:left w:val="single" w:sz="6" w:space="0" w:color="auto"/>
              <w:bottom w:val="single" w:sz="18" w:space="0" w:color="auto"/>
              <w:right w:val="single" w:sz="6" w:space="0" w:color="auto"/>
            </w:tcBorders>
            <w:tcMar>
              <w:top w:w="0" w:type="dxa"/>
              <w:left w:w="108" w:type="dxa"/>
              <w:bottom w:w="0" w:type="dxa"/>
              <w:right w:w="108" w:type="dxa"/>
            </w:tcMar>
          </w:tcPr>
          <w:p w14:paraId="4819F01B" w14:textId="77777777" w:rsidR="00CB20B8" w:rsidRPr="00CB20B8" w:rsidRDefault="00CB20B8" w:rsidP="00CB20B8">
            <w:pPr>
              <w:spacing w:after="120"/>
              <w:rPr>
                <w:color w:val="000000"/>
                <w:sz w:val="22"/>
              </w:rPr>
            </w:pPr>
            <w:r w:rsidRPr="00CB20B8">
              <w:rPr>
                <w:color w:val="000000"/>
                <w:sz w:val="22"/>
              </w:rPr>
              <w:t>Valstī pārvaldes datorlietotāju kopējās apkalpošanas izmaksas</w:t>
            </w:r>
          </w:p>
        </w:tc>
        <w:tc>
          <w:tcPr>
            <w:tcW w:w="1676" w:type="dxa"/>
            <w:tcBorders>
              <w:top w:val="single" w:sz="6" w:space="0" w:color="auto"/>
              <w:left w:val="single" w:sz="6" w:space="0" w:color="auto"/>
              <w:bottom w:val="single" w:sz="18" w:space="0" w:color="auto"/>
              <w:right w:val="single" w:sz="6" w:space="0" w:color="auto"/>
            </w:tcBorders>
            <w:tcMar>
              <w:top w:w="0" w:type="dxa"/>
              <w:left w:w="108" w:type="dxa"/>
              <w:bottom w:w="0" w:type="dxa"/>
              <w:right w:w="108" w:type="dxa"/>
            </w:tcMar>
          </w:tcPr>
          <w:p w14:paraId="261D1CD8" w14:textId="77777777" w:rsidR="00CB20B8" w:rsidRPr="00CB20B8" w:rsidRDefault="00CB20B8" w:rsidP="00CB20B8">
            <w:pPr>
              <w:spacing w:after="120"/>
              <w:jc w:val="right"/>
              <w:rPr>
                <w:color w:val="000000"/>
                <w:sz w:val="22"/>
              </w:rPr>
            </w:pPr>
            <w:r w:rsidRPr="00CB20B8">
              <w:rPr>
                <w:color w:val="000000"/>
                <w:sz w:val="22"/>
              </w:rPr>
              <w:t>8 361 294</w:t>
            </w:r>
          </w:p>
        </w:tc>
      </w:tr>
      <w:tr w:rsidR="00CB20B8" w:rsidRPr="00CB20B8" w14:paraId="05D988A6" w14:textId="77777777" w:rsidTr="005F4E48">
        <w:tc>
          <w:tcPr>
            <w:tcW w:w="0" w:type="auto"/>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tcPr>
          <w:p w14:paraId="7AE7CFB6" w14:textId="77777777" w:rsidR="00CB20B8" w:rsidRPr="00CB20B8" w:rsidRDefault="00CB20B8" w:rsidP="00CB20B8">
            <w:pPr>
              <w:spacing w:after="120"/>
              <w:rPr>
                <w:rFonts w:eastAsia="Calibri" w:cs="Times New Roman"/>
                <w:color w:val="000000"/>
                <w:sz w:val="22"/>
              </w:rPr>
            </w:pPr>
            <w:r w:rsidRPr="00CB20B8">
              <w:rPr>
                <w:rFonts w:eastAsia="Calibri" w:cs="Times New Roman"/>
                <w:color w:val="000000"/>
                <w:sz w:val="22"/>
              </w:rPr>
              <w:t xml:space="preserve">2% no datorlietotāju kopējās apkalpošanas izmaksām, </w:t>
            </w:r>
            <w:r w:rsidRPr="00CB20B8">
              <w:rPr>
                <w:rFonts w:eastAsia="Calibri" w:cs="Times New Roman"/>
                <w:i/>
                <w:color w:val="000000"/>
                <w:sz w:val="22"/>
              </w:rPr>
              <w:t>euro</w:t>
            </w:r>
          </w:p>
        </w:tc>
        <w:tc>
          <w:tcPr>
            <w:tcW w:w="1676"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tcPr>
          <w:p w14:paraId="2A186B4F" w14:textId="77777777" w:rsidR="00CB20B8" w:rsidRPr="00CB20B8" w:rsidRDefault="00CB20B8" w:rsidP="00CB20B8">
            <w:pPr>
              <w:spacing w:after="120"/>
              <w:jc w:val="right"/>
              <w:rPr>
                <w:rFonts w:eastAsia="Calibri" w:cs="Times New Roman"/>
                <w:color w:val="000000"/>
                <w:sz w:val="22"/>
              </w:rPr>
            </w:pPr>
            <w:r w:rsidRPr="00CB20B8">
              <w:rPr>
                <w:rFonts w:eastAsia="Calibri" w:cs="Times New Roman"/>
                <w:color w:val="000000"/>
                <w:sz w:val="22"/>
              </w:rPr>
              <w:t>167 226</w:t>
            </w:r>
          </w:p>
        </w:tc>
      </w:tr>
    </w:tbl>
    <w:p w14:paraId="055BFEB5" w14:textId="77777777" w:rsidR="00CB20B8" w:rsidRPr="00CB20B8" w:rsidRDefault="00CB20B8" w:rsidP="00CB20B8">
      <w:pPr>
        <w:pBdr>
          <w:top w:val="nil"/>
          <w:left w:val="nil"/>
          <w:bottom w:val="nil"/>
          <w:right w:val="nil"/>
          <w:between w:val="nil"/>
        </w:pBdr>
        <w:spacing w:before="120" w:after="120"/>
        <w:rPr>
          <w:rFonts w:eastAsia="Times New Roman" w:cs="Times New Roman"/>
          <w:i/>
          <w:color w:val="000000"/>
        </w:rPr>
      </w:pPr>
      <w:r w:rsidRPr="00CB20B8">
        <w:rPr>
          <w:rFonts w:eastAsia="Times New Roman" w:cs="Times New Roman"/>
          <w:i/>
          <w:color w:val="000000"/>
        </w:rPr>
        <w:t>Konsolidēti programmatūras licenču iepirkumi</w:t>
      </w:r>
    </w:p>
    <w:p w14:paraId="35471449" w14:textId="77777777" w:rsidR="00CB20B8" w:rsidRPr="00CB20B8" w:rsidRDefault="00CB20B8" w:rsidP="00CB20B8">
      <w:pPr>
        <w:pBdr>
          <w:top w:val="nil"/>
          <w:left w:val="nil"/>
          <w:bottom w:val="nil"/>
          <w:right w:val="nil"/>
          <w:between w:val="nil"/>
        </w:pBdr>
        <w:spacing w:after="120"/>
        <w:ind w:firstLine="720"/>
        <w:rPr>
          <w:rFonts w:eastAsia="Times New Roman" w:cs="Times New Roman"/>
          <w:color w:val="000000"/>
        </w:rPr>
      </w:pPr>
      <w:r w:rsidRPr="00CB20B8">
        <w:rPr>
          <w:rFonts w:eastAsia="Times New Roman" w:cs="Times New Roman"/>
          <w:color w:val="000000"/>
        </w:rPr>
        <w:t xml:space="preserve">Šobrīd atkarībā no katra resora IKT centralizācijas pakāpes programmatūras licences tiek iepirktas centralizēti resora ietvaros vai arī individuāli katrā iestādē, līdz ar to iepirkumi bieži vien ir nelieli un iepirkuma apjoms nav prognozējams. Bieži vien vairāki valsts resori un iestādes iegādājas programmatūras licences no vieniem un tiem pašiem ražotājiem un piegādē ir iesaistīti vieni un tie paši vairumtirgotāji, tāpēc, konsolidējot šos iepirkumus valsts mērogā, ir iespējams diskutēt ar piegādātāju par atlaižu apmēru. </w:t>
      </w:r>
    </w:p>
    <w:p w14:paraId="02E206A5" w14:textId="4314E609" w:rsidR="00CB20B8" w:rsidRPr="00CB20B8" w:rsidRDefault="00CB20B8" w:rsidP="00CB20B8">
      <w:pPr>
        <w:shd w:val="clear" w:color="auto" w:fill="FFFFFF" w:themeFill="background1"/>
        <w:spacing w:after="120"/>
        <w:ind w:firstLine="720"/>
        <w:rPr>
          <w:rFonts w:eastAsia="Times New Roman" w:cs="Times New Roman"/>
          <w:color w:val="000000"/>
        </w:rPr>
      </w:pPr>
      <w:r w:rsidRPr="00CB20B8">
        <w:rPr>
          <w:rFonts w:eastAsia="Times New Roman" w:cs="Times New Roman"/>
          <w:color w:val="000000"/>
        </w:rPr>
        <w:t>Piemēram, resori veic maksājumus SIA “DPA”, kuru pamatā ir samaksa par Microsoft licenču nomu. Ja valsts varētu noslēgt centralizētu līgumu ar Microsoft par konkrētu cenu konkrētiem produktiem un iegūtu atlaides vismaz 5% apmērā, tas radītu ievērojamu ietaupījumu tikai par programmatūras nomu</w:t>
      </w:r>
      <w:r w:rsidRPr="00CB20B8">
        <w:rPr>
          <w:rFonts w:eastAsia="Times New Roman" w:cs="Times New Roman"/>
          <w:color w:val="000000"/>
          <w:vertAlign w:val="superscript"/>
        </w:rPr>
        <w:footnoteReference w:id="67"/>
      </w:r>
      <w:r w:rsidRPr="00CB20B8">
        <w:rPr>
          <w:rFonts w:eastAsia="Times New Roman" w:cs="Times New Roman"/>
          <w:color w:val="000000"/>
        </w:rPr>
        <w:t>. Ievērojot šādu principu, līdzīgi varētu slēgt līgumus par citām programmatūrām,  piemēram Oracle, tādējādi veidojot papildu ietaupījumus</w:t>
      </w:r>
      <w:r w:rsidR="006C5157">
        <w:rPr>
          <w:rFonts w:eastAsia="Times New Roman" w:cs="Times New Roman"/>
          <w:color w:val="000000"/>
        </w:rPr>
        <w:t xml:space="preserve"> (</w:t>
      </w:r>
      <w:r w:rsidR="00C42994">
        <w:rPr>
          <w:rFonts w:eastAsia="Times New Roman" w:cs="Times New Roman"/>
          <w:color w:val="000000"/>
        </w:rPr>
        <w:t>Tabula Nr. 38</w:t>
      </w:r>
      <w:r w:rsidR="006C5157">
        <w:rPr>
          <w:rFonts w:eastAsia="Times New Roman" w:cs="Times New Roman"/>
          <w:color w:val="000000"/>
        </w:rPr>
        <w:t>)</w:t>
      </w:r>
      <w:r w:rsidRPr="00CB20B8">
        <w:rPr>
          <w:rFonts w:eastAsia="Times New Roman" w:cs="Times New Roman"/>
          <w:color w:val="000000"/>
        </w:rPr>
        <w:t xml:space="preserve">. </w:t>
      </w:r>
    </w:p>
    <w:p w14:paraId="34259E6A" w14:textId="5EB12B68" w:rsidR="00CB20B8" w:rsidRPr="00D7247B" w:rsidRDefault="00CB20B8" w:rsidP="00D7247B">
      <w:pPr>
        <w:jc w:val="right"/>
      </w:pPr>
      <w:bookmarkStart w:id="287" w:name="_Ref526240322"/>
      <w:r w:rsidRPr="00D7247B">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38</w:t>
      </w:r>
      <w:r w:rsidR="00FA22F8">
        <w:rPr>
          <w:noProof/>
        </w:rPr>
        <w:fldChar w:fldCharType="end"/>
      </w:r>
      <w:bookmarkEnd w:id="287"/>
    </w:p>
    <w:p w14:paraId="223B2460" w14:textId="4F76179F" w:rsidR="00CB20B8" w:rsidRPr="00CB20B8" w:rsidRDefault="00CB20B8" w:rsidP="00CB20B8">
      <w:pPr>
        <w:spacing w:after="120"/>
        <w:jc w:val="center"/>
        <w:rPr>
          <w:b/>
          <w:szCs w:val="22"/>
        </w:rPr>
      </w:pPr>
      <w:r w:rsidRPr="00CB20B8">
        <w:rPr>
          <w:b/>
          <w:szCs w:val="22"/>
        </w:rPr>
        <w:t xml:space="preserve">Novērtējums ietaupījumam, ieviešot </w:t>
      </w:r>
      <w:r w:rsidR="00467FEE">
        <w:rPr>
          <w:b/>
          <w:szCs w:val="22"/>
        </w:rPr>
        <w:t>konsolidētus</w:t>
      </w:r>
      <w:r w:rsidR="00467FEE" w:rsidRPr="00467FEE">
        <w:rPr>
          <w:b/>
          <w:szCs w:val="22"/>
        </w:rPr>
        <w:t xml:space="preserve"> </w:t>
      </w:r>
      <w:r w:rsidR="00467FEE">
        <w:rPr>
          <w:b/>
          <w:szCs w:val="22"/>
        </w:rPr>
        <w:t>programmatūras licenču iepirkumus</w:t>
      </w:r>
      <w:r w:rsidR="00467FEE" w:rsidRPr="00467FEE">
        <w:rPr>
          <w:b/>
          <w:szCs w:val="22"/>
        </w:rPr>
        <w:t xml:space="preserve">, </w:t>
      </w:r>
      <w:r w:rsidR="00467FEE" w:rsidRPr="00467FEE">
        <w:rPr>
          <w:b/>
          <w:i/>
          <w:szCs w:val="22"/>
        </w:rPr>
        <w:t>euro</w:t>
      </w:r>
    </w:p>
    <w:tbl>
      <w:tblPr>
        <w:tblW w:w="9064"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388"/>
        <w:gridCol w:w="1676"/>
      </w:tblGrid>
      <w:tr w:rsidR="00CB20B8" w:rsidRPr="00CB20B8" w14:paraId="4702E13F" w14:textId="77777777" w:rsidTr="00E2207E">
        <w:trPr>
          <w:tblHeader/>
        </w:trPr>
        <w:tc>
          <w:tcPr>
            <w:tcW w:w="0" w:type="auto"/>
            <w:tcBorders>
              <w:top w:val="single" w:sz="6" w:space="0" w:color="auto"/>
              <w:left w:val="single" w:sz="6" w:space="0" w:color="auto"/>
              <w:bottom w:val="single" w:sz="6" w:space="0" w:color="auto"/>
              <w:right w:val="single" w:sz="6" w:space="0" w:color="auto"/>
            </w:tcBorders>
            <w:shd w:val="clear" w:color="auto" w:fill="E2EFD9" w:themeFill="accent6" w:themeFillTint="33"/>
            <w:tcMar>
              <w:top w:w="0" w:type="dxa"/>
              <w:left w:w="108" w:type="dxa"/>
              <w:bottom w:w="0" w:type="dxa"/>
              <w:right w:w="108" w:type="dxa"/>
            </w:tcMar>
            <w:vAlign w:val="center"/>
            <w:hideMark/>
          </w:tcPr>
          <w:p w14:paraId="51EF3584" w14:textId="77777777" w:rsidR="00CB20B8" w:rsidRPr="00CB20B8" w:rsidRDefault="00CB20B8" w:rsidP="00CB20B8">
            <w:pPr>
              <w:spacing w:after="120"/>
              <w:jc w:val="center"/>
              <w:rPr>
                <w:rFonts w:eastAsia="Times New Roman" w:cs="Times New Roman"/>
                <w:color w:val="000000"/>
                <w:sz w:val="22"/>
              </w:rPr>
            </w:pPr>
            <w:r w:rsidRPr="00CB20B8">
              <w:rPr>
                <w:color w:val="000000"/>
                <w:sz w:val="22"/>
              </w:rPr>
              <w:t>Pozīcija</w:t>
            </w:r>
          </w:p>
        </w:tc>
        <w:tc>
          <w:tcPr>
            <w:tcW w:w="1676" w:type="dxa"/>
            <w:tcBorders>
              <w:top w:val="single" w:sz="6" w:space="0" w:color="auto"/>
              <w:left w:val="single" w:sz="6" w:space="0" w:color="auto"/>
              <w:bottom w:val="single" w:sz="6" w:space="0" w:color="auto"/>
              <w:right w:val="single" w:sz="6" w:space="0" w:color="auto"/>
            </w:tcBorders>
            <w:shd w:val="clear" w:color="auto" w:fill="E2EFD9" w:themeFill="accent6" w:themeFillTint="33"/>
            <w:tcMar>
              <w:top w:w="0" w:type="dxa"/>
              <w:left w:w="108" w:type="dxa"/>
              <w:bottom w:w="0" w:type="dxa"/>
              <w:right w:w="108" w:type="dxa"/>
            </w:tcMar>
            <w:vAlign w:val="center"/>
            <w:hideMark/>
          </w:tcPr>
          <w:p w14:paraId="60E4DD19" w14:textId="77777777" w:rsidR="00CB20B8" w:rsidRPr="00CB20B8" w:rsidRDefault="00CB20B8" w:rsidP="00CB20B8">
            <w:pPr>
              <w:spacing w:after="120"/>
              <w:jc w:val="center"/>
              <w:rPr>
                <w:rFonts w:eastAsia="Times New Roman" w:cs="Times New Roman"/>
                <w:color w:val="000000"/>
                <w:sz w:val="22"/>
              </w:rPr>
            </w:pPr>
            <w:r w:rsidRPr="00CB20B8">
              <w:rPr>
                <w:color w:val="000000"/>
                <w:sz w:val="22"/>
              </w:rPr>
              <w:t>Rezultāts</w:t>
            </w:r>
          </w:p>
        </w:tc>
      </w:tr>
      <w:tr w:rsidR="00CB20B8" w:rsidRPr="00CB20B8" w14:paraId="21913363" w14:textId="77777777" w:rsidTr="005F4E48">
        <w:tc>
          <w:tcPr>
            <w:tcW w:w="0" w:type="auto"/>
            <w:tcBorders>
              <w:top w:val="single" w:sz="6" w:space="0" w:color="auto"/>
              <w:left w:val="single" w:sz="6" w:space="0" w:color="auto"/>
              <w:bottom w:val="single" w:sz="18" w:space="0" w:color="auto"/>
              <w:right w:val="single" w:sz="6" w:space="0" w:color="auto"/>
            </w:tcBorders>
            <w:tcMar>
              <w:top w:w="0" w:type="dxa"/>
              <w:left w:w="108" w:type="dxa"/>
              <w:bottom w:w="0" w:type="dxa"/>
              <w:right w:w="108" w:type="dxa"/>
            </w:tcMar>
            <w:vAlign w:val="center"/>
          </w:tcPr>
          <w:p w14:paraId="54880D92" w14:textId="77777777" w:rsidR="00CB20B8" w:rsidRPr="00CB20B8" w:rsidRDefault="00CB20B8" w:rsidP="00CB20B8">
            <w:pPr>
              <w:spacing w:after="120"/>
              <w:rPr>
                <w:rFonts w:eastAsia="Times New Roman" w:cs="Times New Roman"/>
                <w:color w:val="000000"/>
                <w:sz w:val="22"/>
              </w:rPr>
            </w:pPr>
            <w:r w:rsidRPr="00CB20B8">
              <w:rPr>
                <w:color w:val="000000"/>
                <w:sz w:val="22"/>
              </w:rPr>
              <w:t>Resoru maksājumi SIA “DPA” par programmatūras nomu 2017.gadā (</w:t>
            </w:r>
            <w:r w:rsidRPr="00CB20B8">
              <w:rPr>
                <w:sz w:val="22"/>
              </w:rPr>
              <w:t>Valsts kases dati, izdevumi EKK 2252 ietvaros)</w:t>
            </w:r>
            <w:r w:rsidRPr="00CB20B8">
              <w:rPr>
                <w:color w:val="000000"/>
                <w:sz w:val="22"/>
              </w:rPr>
              <w:t xml:space="preserve">, </w:t>
            </w:r>
            <w:r w:rsidRPr="00CB20B8">
              <w:rPr>
                <w:i/>
                <w:color w:val="000000"/>
                <w:sz w:val="22"/>
              </w:rPr>
              <w:t>euro</w:t>
            </w:r>
          </w:p>
        </w:tc>
        <w:tc>
          <w:tcPr>
            <w:tcW w:w="1676" w:type="dxa"/>
            <w:tcBorders>
              <w:top w:val="single" w:sz="6" w:space="0" w:color="auto"/>
              <w:left w:val="single" w:sz="6" w:space="0" w:color="auto"/>
              <w:bottom w:val="single" w:sz="18" w:space="0" w:color="auto"/>
              <w:right w:val="single" w:sz="6" w:space="0" w:color="auto"/>
            </w:tcBorders>
            <w:tcMar>
              <w:top w:w="0" w:type="dxa"/>
              <w:left w:w="108" w:type="dxa"/>
              <w:bottom w:w="0" w:type="dxa"/>
              <w:right w:w="108" w:type="dxa"/>
            </w:tcMar>
            <w:vAlign w:val="center"/>
          </w:tcPr>
          <w:p w14:paraId="027D7229" w14:textId="77777777" w:rsidR="00CB20B8" w:rsidRPr="00CB20B8" w:rsidRDefault="00CB20B8" w:rsidP="00CB20B8">
            <w:pPr>
              <w:spacing w:after="120"/>
              <w:jc w:val="right"/>
              <w:rPr>
                <w:rFonts w:eastAsia="Times New Roman" w:cs="Times New Roman"/>
                <w:color w:val="000000"/>
                <w:sz w:val="22"/>
              </w:rPr>
            </w:pPr>
            <w:r w:rsidRPr="00CB20B8">
              <w:rPr>
                <w:color w:val="000000"/>
                <w:sz w:val="22"/>
              </w:rPr>
              <w:t>5 919 303</w:t>
            </w:r>
          </w:p>
        </w:tc>
      </w:tr>
      <w:tr w:rsidR="00CB20B8" w:rsidRPr="00CB20B8" w14:paraId="11FE8F34" w14:textId="77777777" w:rsidTr="005F4E48">
        <w:tc>
          <w:tcPr>
            <w:tcW w:w="0" w:type="auto"/>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tcPr>
          <w:p w14:paraId="5A6D220D" w14:textId="77777777" w:rsidR="00CB20B8" w:rsidRPr="00CB20B8" w:rsidRDefault="00CB20B8" w:rsidP="00CB20B8">
            <w:pPr>
              <w:spacing w:after="120"/>
              <w:rPr>
                <w:color w:val="000000"/>
                <w:sz w:val="22"/>
              </w:rPr>
            </w:pPr>
            <w:r w:rsidRPr="00CB20B8">
              <w:rPr>
                <w:color w:val="000000"/>
                <w:sz w:val="22"/>
              </w:rPr>
              <w:t xml:space="preserve">5 % no resoru maksājumiem par programmatūras nomu 2017.gadā, </w:t>
            </w:r>
            <w:r w:rsidRPr="00CB20B8">
              <w:rPr>
                <w:i/>
                <w:color w:val="000000"/>
                <w:sz w:val="22"/>
              </w:rPr>
              <w:t>euro</w:t>
            </w:r>
          </w:p>
        </w:tc>
        <w:tc>
          <w:tcPr>
            <w:tcW w:w="1676"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tcPr>
          <w:p w14:paraId="27C02956" w14:textId="77777777" w:rsidR="00CB20B8" w:rsidRPr="00CB20B8" w:rsidRDefault="00CB20B8" w:rsidP="00CB20B8">
            <w:pPr>
              <w:spacing w:after="120"/>
              <w:jc w:val="right"/>
              <w:rPr>
                <w:rFonts w:eastAsia="Times New Roman" w:cs="Times New Roman"/>
                <w:color w:val="000000"/>
                <w:sz w:val="22"/>
              </w:rPr>
            </w:pPr>
            <w:r w:rsidRPr="00CB20B8">
              <w:rPr>
                <w:color w:val="000000"/>
                <w:sz w:val="22"/>
              </w:rPr>
              <w:t>295 965</w:t>
            </w:r>
          </w:p>
        </w:tc>
      </w:tr>
    </w:tbl>
    <w:p w14:paraId="20BFD980" w14:textId="4CF28A4A" w:rsidR="003E0238" w:rsidRDefault="00CB20B8" w:rsidP="0014548B">
      <w:pPr>
        <w:shd w:val="clear" w:color="auto" w:fill="FFFFFF" w:themeFill="background1"/>
        <w:spacing w:before="120" w:after="120"/>
        <w:ind w:firstLine="720"/>
        <w:rPr>
          <w:rFonts w:eastAsia="Times New Roman" w:cs="Times New Roman"/>
          <w:color w:val="000000"/>
        </w:rPr>
      </w:pPr>
      <w:r w:rsidRPr="00CB20B8">
        <w:rPr>
          <w:rFonts w:eastAsia="Times New Roman" w:cs="Times New Roman"/>
          <w:color w:val="000000"/>
        </w:rPr>
        <w:t>Apkopojot sadaļā sniegto informāciju</w:t>
      </w:r>
      <w:r w:rsidR="006C5157">
        <w:rPr>
          <w:rFonts w:eastAsia="Times New Roman" w:cs="Times New Roman"/>
          <w:color w:val="000000"/>
        </w:rPr>
        <w:t xml:space="preserve"> (</w:t>
      </w:r>
      <w:r w:rsidR="00C42994">
        <w:rPr>
          <w:rFonts w:eastAsia="Times New Roman" w:cs="Times New Roman"/>
          <w:color w:val="000000"/>
        </w:rPr>
        <w:t>Tabula Nr. 39</w:t>
      </w:r>
      <w:r w:rsidR="006C5157">
        <w:rPr>
          <w:rFonts w:eastAsia="Times New Roman" w:cs="Times New Roman"/>
          <w:color w:val="000000"/>
        </w:rPr>
        <w:t>)</w:t>
      </w:r>
      <w:r w:rsidRPr="00CB20B8">
        <w:rPr>
          <w:rFonts w:eastAsia="Times New Roman" w:cs="Times New Roman"/>
          <w:color w:val="000000"/>
        </w:rPr>
        <w:t>, ir redzams, ka lielākā daļa priekšlikumu prasa veikt vairākus priekšnosacījumus, stratēģiju un lielāku laika patēriņu situācijas izpētei un priekšlikumu ieviešanai, attiecīgi lielāks finansiālais ietaupījums plānots tikai ar 2020. un 2021.gadu.</w:t>
      </w:r>
    </w:p>
    <w:p w14:paraId="7AE6F7CA" w14:textId="001EF2C8" w:rsidR="00C42994" w:rsidRDefault="00C42994" w:rsidP="0014548B">
      <w:pPr>
        <w:shd w:val="clear" w:color="auto" w:fill="FFFFFF" w:themeFill="background1"/>
        <w:spacing w:before="120" w:after="120"/>
        <w:ind w:firstLine="720"/>
        <w:rPr>
          <w:rFonts w:eastAsia="Times New Roman" w:cs="Times New Roman"/>
          <w:color w:val="000000"/>
        </w:rPr>
      </w:pPr>
    </w:p>
    <w:p w14:paraId="3E5480ED" w14:textId="48E68C47" w:rsidR="00C42994" w:rsidRDefault="00C42994" w:rsidP="0014548B">
      <w:pPr>
        <w:shd w:val="clear" w:color="auto" w:fill="FFFFFF" w:themeFill="background1"/>
        <w:spacing w:before="120" w:after="120"/>
        <w:ind w:firstLine="720"/>
        <w:rPr>
          <w:rFonts w:eastAsia="Times New Roman" w:cs="Times New Roman"/>
          <w:color w:val="000000"/>
        </w:rPr>
      </w:pPr>
    </w:p>
    <w:p w14:paraId="4FA06086" w14:textId="77777777" w:rsidR="00C42994" w:rsidRPr="00CB20B8" w:rsidRDefault="00C42994" w:rsidP="0014548B">
      <w:pPr>
        <w:shd w:val="clear" w:color="auto" w:fill="FFFFFF" w:themeFill="background1"/>
        <w:spacing w:before="120" w:after="120"/>
        <w:ind w:firstLine="720"/>
        <w:rPr>
          <w:rFonts w:eastAsia="Times New Roman" w:cs="Times New Roman"/>
          <w:color w:val="000000"/>
        </w:rPr>
      </w:pPr>
    </w:p>
    <w:p w14:paraId="72F6DAFC" w14:textId="3B4B605B" w:rsidR="00CB20B8" w:rsidRPr="00D7247B" w:rsidRDefault="00CB20B8" w:rsidP="00D7247B">
      <w:pPr>
        <w:jc w:val="right"/>
      </w:pPr>
      <w:bookmarkStart w:id="288" w:name="_Ref526240363"/>
      <w:r w:rsidRPr="00D7247B">
        <w:lastRenderedPageBreak/>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39</w:t>
      </w:r>
      <w:r w:rsidR="00FA22F8">
        <w:rPr>
          <w:noProof/>
        </w:rPr>
        <w:fldChar w:fldCharType="end"/>
      </w:r>
      <w:bookmarkEnd w:id="288"/>
    </w:p>
    <w:p w14:paraId="033BF3BB" w14:textId="77777777" w:rsidR="00CB20B8" w:rsidRPr="00CB20B8" w:rsidRDefault="00CB20B8" w:rsidP="00CB20B8">
      <w:pPr>
        <w:pBdr>
          <w:top w:val="nil"/>
          <w:left w:val="nil"/>
          <w:bottom w:val="nil"/>
          <w:right w:val="nil"/>
          <w:between w:val="nil"/>
        </w:pBdr>
        <w:spacing w:after="120"/>
        <w:jc w:val="center"/>
        <w:rPr>
          <w:rFonts w:eastAsia="Times New Roman" w:cs="Times New Roman"/>
          <w:b/>
          <w:color w:val="000000"/>
        </w:rPr>
      </w:pPr>
      <w:r w:rsidRPr="00CB20B8">
        <w:rPr>
          <w:rFonts w:eastAsia="Times New Roman" w:cs="Times New Roman"/>
          <w:b/>
          <w:color w:val="000000"/>
        </w:rPr>
        <w:t>Kopsavilkums optimizācijas priekšlikumiem ar finansiālo novērtējumu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4"/>
        <w:gridCol w:w="4089"/>
        <w:gridCol w:w="1395"/>
        <w:gridCol w:w="1507"/>
        <w:gridCol w:w="1517"/>
      </w:tblGrid>
      <w:tr w:rsidR="00CB20B8" w:rsidRPr="00CB20B8" w14:paraId="487F65CA" w14:textId="77777777" w:rsidTr="007F5E2F">
        <w:trPr>
          <w:tblHeader/>
          <w:jc w:val="center"/>
        </w:trPr>
        <w:tc>
          <w:tcPr>
            <w:tcW w:w="564" w:type="dxa"/>
            <w:vMerge w:val="restart"/>
            <w:shd w:val="clear" w:color="auto" w:fill="E2EFD9" w:themeFill="accent6" w:themeFillTint="33"/>
            <w:tcMar>
              <w:left w:w="108" w:type="dxa"/>
              <w:right w:w="108" w:type="dxa"/>
            </w:tcMar>
            <w:vAlign w:val="center"/>
          </w:tcPr>
          <w:p w14:paraId="2E01FBEA" w14:textId="77777777" w:rsidR="00CB20B8" w:rsidRPr="00CB20B8" w:rsidRDefault="00CB20B8" w:rsidP="00CB20B8">
            <w:pPr>
              <w:spacing w:after="120"/>
              <w:jc w:val="center"/>
              <w:rPr>
                <w:color w:val="000000"/>
                <w:sz w:val="22"/>
              </w:rPr>
            </w:pPr>
            <w:r w:rsidRPr="00CB20B8">
              <w:rPr>
                <w:color w:val="000000"/>
                <w:sz w:val="22"/>
              </w:rPr>
              <w:t>Nr.</w:t>
            </w:r>
          </w:p>
          <w:p w14:paraId="1D2A1595" w14:textId="77777777" w:rsidR="00CB20B8" w:rsidRPr="00CB20B8" w:rsidRDefault="00CB20B8" w:rsidP="00CB20B8">
            <w:pPr>
              <w:spacing w:after="120"/>
              <w:jc w:val="center"/>
              <w:rPr>
                <w:color w:val="000000"/>
                <w:sz w:val="22"/>
              </w:rPr>
            </w:pPr>
            <w:r w:rsidRPr="00CB20B8">
              <w:rPr>
                <w:color w:val="000000"/>
                <w:sz w:val="22"/>
              </w:rPr>
              <w:t>p.k.</w:t>
            </w:r>
          </w:p>
        </w:tc>
        <w:tc>
          <w:tcPr>
            <w:tcW w:w="4089" w:type="dxa"/>
            <w:vMerge w:val="restart"/>
            <w:shd w:val="clear" w:color="auto" w:fill="E2EFD9" w:themeFill="accent6" w:themeFillTint="33"/>
            <w:tcMar>
              <w:top w:w="0" w:type="dxa"/>
              <w:left w:w="108" w:type="dxa"/>
              <w:bottom w:w="0" w:type="dxa"/>
              <w:right w:w="108" w:type="dxa"/>
            </w:tcMar>
            <w:vAlign w:val="center"/>
            <w:hideMark/>
          </w:tcPr>
          <w:p w14:paraId="728AA9E0" w14:textId="77777777" w:rsidR="00CB20B8" w:rsidRPr="00CB20B8" w:rsidRDefault="00CB20B8" w:rsidP="00CB20B8">
            <w:pPr>
              <w:spacing w:after="120"/>
              <w:jc w:val="center"/>
              <w:rPr>
                <w:rFonts w:eastAsia="Times New Roman" w:cs="Times New Roman"/>
                <w:color w:val="000000"/>
                <w:sz w:val="22"/>
              </w:rPr>
            </w:pPr>
            <w:r w:rsidRPr="00CB20B8">
              <w:rPr>
                <w:color w:val="000000"/>
                <w:sz w:val="22"/>
              </w:rPr>
              <w:t>Priekšlikums</w:t>
            </w:r>
          </w:p>
        </w:tc>
        <w:tc>
          <w:tcPr>
            <w:tcW w:w="4419" w:type="dxa"/>
            <w:gridSpan w:val="3"/>
            <w:shd w:val="clear" w:color="auto" w:fill="E2EFD9" w:themeFill="accent6" w:themeFillTint="33"/>
            <w:tcMar>
              <w:top w:w="0" w:type="dxa"/>
              <w:left w:w="108" w:type="dxa"/>
              <w:bottom w:w="0" w:type="dxa"/>
              <w:right w:w="108" w:type="dxa"/>
            </w:tcMar>
            <w:vAlign w:val="center"/>
            <w:hideMark/>
          </w:tcPr>
          <w:p w14:paraId="4CA3F1C8" w14:textId="77777777" w:rsidR="00CB20B8" w:rsidRPr="00CB20B8" w:rsidRDefault="00CB20B8" w:rsidP="00CB20B8">
            <w:pPr>
              <w:spacing w:after="120"/>
              <w:jc w:val="center"/>
              <w:rPr>
                <w:color w:val="000000"/>
                <w:sz w:val="22"/>
              </w:rPr>
            </w:pPr>
            <w:r w:rsidRPr="00CB20B8">
              <w:rPr>
                <w:color w:val="000000"/>
                <w:sz w:val="22"/>
              </w:rPr>
              <w:t>Rezultāts</w:t>
            </w:r>
          </w:p>
        </w:tc>
      </w:tr>
      <w:tr w:rsidR="00CB20B8" w:rsidRPr="00CB20B8" w14:paraId="71A4AF9F" w14:textId="77777777" w:rsidTr="007F5E2F">
        <w:trPr>
          <w:jc w:val="center"/>
        </w:trPr>
        <w:tc>
          <w:tcPr>
            <w:tcW w:w="564" w:type="dxa"/>
            <w:vMerge/>
            <w:shd w:val="clear" w:color="auto" w:fill="E2EFD9" w:themeFill="accent6" w:themeFillTint="33"/>
            <w:tcMar>
              <w:left w:w="108" w:type="dxa"/>
              <w:right w:w="108" w:type="dxa"/>
            </w:tcMar>
          </w:tcPr>
          <w:p w14:paraId="5A70D1F2" w14:textId="77777777" w:rsidR="00CB20B8" w:rsidRPr="00CB20B8" w:rsidRDefault="00CB20B8" w:rsidP="00CB20B8">
            <w:pPr>
              <w:spacing w:after="120"/>
              <w:jc w:val="center"/>
              <w:rPr>
                <w:rFonts w:eastAsia="Times New Roman" w:cs="Times New Roman"/>
                <w:color w:val="000000"/>
                <w:sz w:val="22"/>
              </w:rPr>
            </w:pPr>
          </w:p>
        </w:tc>
        <w:tc>
          <w:tcPr>
            <w:tcW w:w="4089" w:type="dxa"/>
            <w:vMerge/>
            <w:shd w:val="clear" w:color="auto" w:fill="E2EFD9" w:themeFill="accent6" w:themeFillTint="33"/>
            <w:tcMar>
              <w:top w:w="0" w:type="dxa"/>
              <w:left w:w="108" w:type="dxa"/>
              <w:bottom w:w="0" w:type="dxa"/>
              <w:right w:w="108" w:type="dxa"/>
            </w:tcMar>
            <w:vAlign w:val="center"/>
          </w:tcPr>
          <w:p w14:paraId="35330968" w14:textId="77777777" w:rsidR="00CB20B8" w:rsidRPr="00CB20B8" w:rsidRDefault="00CB20B8" w:rsidP="00CB20B8">
            <w:pPr>
              <w:spacing w:after="120"/>
              <w:jc w:val="center"/>
              <w:rPr>
                <w:rFonts w:eastAsia="Times New Roman" w:cs="Times New Roman"/>
                <w:color w:val="000000"/>
                <w:sz w:val="22"/>
              </w:rPr>
            </w:pPr>
          </w:p>
        </w:tc>
        <w:tc>
          <w:tcPr>
            <w:tcW w:w="1395" w:type="dxa"/>
            <w:shd w:val="clear" w:color="auto" w:fill="E2EFD9" w:themeFill="accent6" w:themeFillTint="33"/>
            <w:tcMar>
              <w:top w:w="0" w:type="dxa"/>
              <w:left w:w="108" w:type="dxa"/>
              <w:bottom w:w="0" w:type="dxa"/>
              <w:right w:w="108" w:type="dxa"/>
            </w:tcMar>
            <w:vAlign w:val="center"/>
          </w:tcPr>
          <w:p w14:paraId="01FCA21E" w14:textId="77777777" w:rsidR="00CB20B8" w:rsidRPr="00CB20B8" w:rsidRDefault="00CB20B8" w:rsidP="00CB20B8">
            <w:pPr>
              <w:spacing w:after="120"/>
              <w:jc w:val="center"/>
              <w:rPr>
                <w:rFonts w:eastAsia="Times New Roman" w:cs="Times New Roman"/>
                <w:color w:val="000000"/>
                <w:sz w:val="22"/>
              </w:rPr>
            </w:pPr>
            <w:r w:rsidRPr="00CB20B8">
              <w:rPr>
                <w:rFonts w:eastAsia="Times New Roman" w:cs="Times New Roman"/>
                <w:color w:val="000000"/>
                <w:sz w:val="22"/>
              </w:rPr>
              <w:t>2019</w:t>
            </w:r>
          </w:p>
        </w:tc>
        <w:tc>
          <w:tcPr>
            <w:tcW w:w="1507" w:type="dxa"/>
            <w:shd w:val="clear" w:color="auto" w:fill="E2EFD9" w:themeFill="accent6" w:themeFillTint="33"/>
            <w:tcMar>
              <w:left w:w="108" w:type="dxa"/>
              <w:right w:w="108" w:type="dxa"/>
            </w:tcMar>
          </w:tcPr>
          <w:p w14:paraId="53E40960" w14:textId="77777777" w:rsidR="00CB20B8" w:rsidRPr="00CB20B8" w:rsidRDefault="00CB20B8" w:rsidP="00CB20B8">
            <w:pPr>
              <w:spacing w:after="120"/>
              <w:jc w:val="center"/>
              <w:rPr>
                <w:rFonts w:eastAsia="Times New Roman" w:cs="Times New Roman"/>
                <w:color w:val="000000"/>
                <w:sz w:val="22"/>
              </w:rPr>
            </w:pPr>
            <w:r w:rsidRPr="00CB20B8">
              <w:rPr>
                <w:rFonts w:eastAsia="Times New Roman" w:cs="Times New Roman"/>
                <w:color w:val="000000"/>
                <w:sz w:val="22"/>
              </w:rPr>
              <w:t>2020</w:t>
            </w:r>
          </w:p>
        </w:tc>
        <w:tc>
          <w:tcPr>
            <w:tcW w:w="1517" w:type="dxa"/>
            <w:shd w:val="clear" w:color="auto" w:fill="E2EFD9" w:themeFill="accent6" w:themeFillTint="33"/>
            <w:tcMar>
              <w:left w:w="108" w:type="dxa"/>
              <w:right w:w="108" w:type="dxa"/>
            </w:tcMar>
          </w:tcPr>
          <w:p w14:paraId="6E4895B8" w14:textId="77777777" w:rsidR="00CB20B8" w:rsidRPr="00CB20B8" w:rsidRDefault="00CB20B8" w:rsidP="00CB20B8">
            <w:pPr>
              <w:spacing w:after="120"/>
              <w:jc w:val="center"/>
              <w:rPr>
                <w:rFonts w:eastAsia="Times New Roman" w:cs="Times New Roman"/>
                <w:color w:val="000000"/>
                <w:sz w:val="22"/>
              </w:rPr>
            </w:pPr>
            <w:r w:rsidRPr="00CB20B8">
              <w:rPr>
                <w:rFonts w:eastAsia="Times New Roman" w:cs="Times New Roman"/>
                <w:color w:val="000000"/>
                <w:sz w:val="22"/>
              </w:rPr>
              <w:t>2021</w:t>
            </w:r>
          </w:p>
        </w:tc>
      </w:tr>
      <w:tr w:rsidR="00CB20B8" w:rsidRPr="00CB20B8" w14:paraId="5A49CB8B" w14:textId="77777777" w:rsidTr="00CB20B8">
        <w:trPr>
          <w:jc w:val="center"/>
        </w:trPr>
        <w:tc>
          <w:tcPr>
            <w:tcW w:w="564" w:type="dxa"/>
            <w:tcMar>
              <w:left w:w="108" w:type="dxa"/>
              <w:right w:w="108" w:type="dxa"/>
            </w:tcMar>
            <w:vAlign w:val="center"/>
          </w:tcPr>
          <w:p w14:paraId="55F269A9" w14:textId="77777777" w:rsidR="00CB20B8" w:rsidRPr="00CB20B8" w:rsidRDefault="00CB20B8" w:rsidP="00CB20B8">
            <w:pPr>
              <w:spacing w:after="120"/>
              <w:jc w:val="center"/>
              <w:rPr>
                <w:rFonts w:eastAsia="Times New Roman" w:cs="Times New Roman"/>
                <w:color w:val="000000"/>
                <w:sz w:val="22"/>
              </w:rPr>
            </w:pPr>
            <w:r w:rsidRPr="00CB20B8">
              <w:rPr>
                <w:rFonts w:eastAsia="Times New Roman" w:cs="Times New Roman"/>
                <w:color w:val="000000"/>
                <w:sz w:val="22"/>
              </w:rPr>
              <w:t>1.</w:t>
            </w:r>
          </w:p>
        </w:tc>
        <w:tc>
          <w:tcPr>
            <w:tcW w:w="4089" w:type="dxa"/>
            <w:tcMar>
              <w:top w:w="0" w:type="dxa"/>
              <w:left w:w="108" w:type="dxa"/>
              <w:bottom w:w="0" w:type="dxa"/>
              <w:right w:w="108" w:type="dxa"/>
            </w:tcMar>
            <w:vAlign w:val="center"/>
          </w:tcPr>
          <w:p w14:paraId="4FCC5ED2" w14:textId="77777777" w:rsidR="00CB20B8" w:rsidRPr="00CB20B8" w:rsidRDefault="00CB20B8" w:rsidP="00CB20B8">
            <w:pPr>
              <w:spacing w:after="120"/>
              <w:rPr>
                <w:rFonts w:eastAsia="Times New Roman" w:cs="Times New Roman"/>
                <w:color w:val="000000"/>
                <w:sz w:val="22"/>
              </w:rPr>
            </w:pPr>
            <w:r w:rsidRPr="00CB20B8">
              <w:rPr>
                <w:rFonts w:eastAsia="Times New Roman" w:cs="Times New Roman"/>
                <w:color w:val="000000"/>
                <w:sz w:val="22"/>
              </w:rPr>
              <w:t>Programmatūras nomas izmaksu samazināšanās saistībā ar Valsts pārvaldes reformu plāna 2020 ieviešanu</w:t>
            </w:r>
            <w:r w:rsidRPr="00CB20B8">
              <w:rPr>
                <w:color w:val="000000"/>
                <w:sz w:val="22"/>
              </w:rPr>
              <w:t xml:space="preserve">, </w:t>
            </w:r>
            <w:r w:rsidRPr="00CB20B8">
              <w:rPr>
                <w:i/>
                <w:color w:val="000000"/>
                <w:sz w:val="22"/>
              </w:rPr>
              <w:t>euro</w:t>
            </w:r>
          </w:p>
        </w:tc>
        <w:tc>
          <w:tcPr>
            <w:tcW w:w="1395" w:type="dxa"/>
            <w:tcMar>
              <w:top w:w="0" w:type="dxa"/>
              <w:left w:w="108" w:type="dxa"/>
              <w:bottom w:w="0" w:type="dxa"/>
              <w:right w:w="108" w:type="dxa"/>
            </w:tcMar>
            <w:vAlign w:val="center"/>
          </w:tcPr>
          <w:p w14:paraId="6E5E83BD"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33 333,00</w:t>
            </w:r>
          </w:p>
        </w:tc>
        <w:tc>
          <w:tcPr>
            <w:tcW w:w="1507" w:type="dxa"/>
            <w:tcMar>
              <w:left w:w="108" w:type="dxa"/>
              <w:right w:w="108" w:type="dxa"/>
            </w:tcMar>
            <w:vAlign w:val="center"/>
          </w:tcPr>
          <w:p w14:paraId="3AF0E79E"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66 666,00</w:t>
            </w:r>
          </w:p>
        </w:tc>
        <w:tc>
          <w:tcPr>
            <w:tcW w:w="1517" w:type="dxa"/>
            <w:tcMar>
              <w:left w:w="108" w:type="dxa"/>
              <w:right w:w="108" w:type="dxa"/>
            </w:tcMar>
            <w:vAlign w:val="center"/>
          </w:tcPr>
          <w:p w14:paraId="46F258E9"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100 000,00</w:t>
            </w:r>
          </w:p>
        </w:tc>
      </w:tr>
      <w:tr w:rsidR="00CB20B8" w:rsidRPr="00CB20B8" w14:paraId="45E20F67" w14:textId="77777777" w:rsidTr="00CB20B8">
        <w:trPr>
          <w:jc w:val="center"/>
        </w:trPr>
        <w:tc>
          <w:tcPr>
            <w:tcW w:w="564" w:type="dxa"/>
            <w:tcMar>
              <w:left w:w="108" w:type="dxa"/>
              <w:right w:w="108" w:type="dxa"/>
            </w:tcMar>
            <w:vAlign w:val="center"/>
          </w:tcPr>
          <w:p w14:paraId="5C1278B9" w14:textId="77777777" w:rsidR="00CB20B8" w:rsidRPr="00CB20B8" w:rsidRDefault="00CB20B8" w:rsidP="00CB20B8">
            <w:pPr>
              <w:spacing w:after="120"/>
              <w:jc w:val="center"/>
              <w:rPr>
                <w:rFonts w:eastAsia="Times New Roman" w:cs="Times New Roman"/>
                <w:color w:val="000000"/>
                <w:sz w:val="22"/>
              </w:rPr>
            </w:pPr>
            <w:r w:rsidRPr="00CB20B8">
              <w:rPr>
                <w:rFonts w:eastAsia="Times New Roman" w:cs="Times New Roman"/>
                <w:color w:val="000000"/>
                <w:sz w:val="22"/>
              </w:rPr>
              <w:t>2.</w:t>
            </w:r>
          </w:p>
        </w:tc>
        <w:tc>
          <w:tcPr>
            <w:tcW w:w="4089" w:type="dxa"/>
            <w:tcMar>
              <w:top w:w="0" w:type="dxa"/>
              <w:left w:w="108" w:type="dxa"/>
              <w:bottom w:w="0" w:type="dxa"/>
              <w:right w:w="108" w:type="dxa"/>
            </w:tcMar>
            <w:vAlign w:val="center"/>
          </w:tcPr>
          <w:p w14:paraId="4BAE3A42" w14:textId="77777777" w:rsidR="00CB20B8" w:rsidRPr="00CB20B8" w:rsidRDefault="00CB20B8" w:rsidP="00CB20B8">
            <w:pPr>
              <w:spacing w:after="120"/>
              <w:rPr>
                <w:rFonts w:eastAsia="Times New Roman" w:cs="Times New Roman"/>
                <w:color w:val="000000"/>
                <w:sz w:val="22"/>
              </w:rPr>
            </w:pPr>
            <w:r w:rsidRPr="00CB20B8">
              <w:rPr>
                <w:rFonts w:eastAsia="Times New Roman" w:cs="Times New Roman"/>
                <w:color w:val="000000"/>
                <w:sz w:val="22"/>
              </w:rPr>
              <w:t>Datortehnikas iepirkumu konsolidācija</w:t>
            </w:r>
            <w:r w:rsidRPr="00CB20B8">
              <w:rPr>
                <w:color w:val="000000"/>
                <w:sz w:val="22"/>
              </w:rPr>
              <w:t xml:space="preserve">, </w:t>
            </w:r>
            <w:r w:rsidRPr="00CB20B8">
              <w:rPr>
                <w:i/>
                <w:color w:val="000000"/>
                <w:sz w:val="22"/>
              </w:rPr>
              <w:t>euro</w:t>
            </w:r>
          </w:p>
        </w:tc>
        <w:tc>
          <w:tcPr>
            <w:tcW w:w="1395" w:type="dxa"/>
            <w:tcMar>
              <w:top w:w="0" w:type="dxa"/>
              <w:left w:w="108" w:type="dxa"/>
              <w:bottom w:w="0" w:type="dxa"/>
              <w:right w:w="108" w:type="dxa"/>
            </w:tcMar>
            <w:vAlign w:val="center"/>
          </w:tcPr>
          <w:p w14:paraId="75FDC2C6"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63 761,11</w:t>
            </w:r>
          </w:p>
        </w:tc>
        <w:tc>
          <w:tcPr>
            <w:tcW w:w="1507" w:type="dxa"/>
            <w:tcMar>
              <w:left w:w="108" w:type="dxa"/>
              <w:right w:w="108" w:type="dxa"/>
            </w:tcMar>
            <w:vAlign w:val="center"/>
          </w:tcPr>
          <w:p w14:paraId="23262D1A"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63 761,11</w:t>
            </w:r>
          </w:p>
        </w:tc>
        <w:tc>
          <w:tcPr>
            <w:tcW w:w="1517" w:type="dxa"/>
            <w:tcMar>
              <w:left w:w="108" w:type="dxa"/>
              <w:right w:w="108" w:type="dxa"/>
            </w:tcMar>
            <w:vAlign w:val="center"/>
          </w:tcPr>
          <w:p w14:paraId="0A9D0C00"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63 761,11</w:t>
            </w:r>
          </w:p>
        </w:tc>
      </w:tr>
      <w:tr w:rsidR="00CB20B8" w:rsidRPr="00CB20B8" w14:paraId="72C6EB01" w14:textId="77777777" w:rsidTr="00CB20B8">
        <w:trPr>
          <w:jc w:val="center"/>
        </w:trPr>
        <w:tc>
          <w:tcPr>
            <w:tcW w:w="564" w:type="dxa"/>
            <w:tcMar>
              <w:left w:w="108" w:type="dxa"/>
              <w:right w:w="108" w:type="dxa"/>
            </w:tcMar>
            <w:vAlign w:val="center"/>
          </w:tcPr>
          <w:p w14:paraId="0C75AD20" w14:textId="77777777" w:rsidR="00CB20B8" w:rsidRPr="00CB20B8" w:rsidRDefault="00CB20B8" w:rsidP="00CB20B8">
            <w:pPr>
              <w:spacing w:after="120"/>
              <w:jc w:val="center"/>
              <w:rPr>
                <w:rFonts w:eastAsia="Times New Roman" w:cs="Times New Roman"/>
                <w:color w:val="000000"/>
                <w:sz w:val="22"/>
              </w:rPr>
            </w:pPr>
            <w:r w:rsidRPr="00CB20B8">
              <w:rPr>
                <w:rFonts w:eastAsia="Times New Roman" w:cs="Times New Roman"/>
                <w:color w:val="000000"/>
                <w:sz w:val="22"/>
              </w:rPr>
              <w:t>3.</w:t>
            </w:r>
          </w:p>
        </w:tc>
        <w:tc>
          <w:tcPr>
            <w:tcW w:w="4089" w:type="dxa"/>
            <w:tcMar>
              <w:top w:w="0" w:type="dxa"/>
              <w:left w:w="108" w:type="dxa"/>
              <w:bottom w:w="0" w:type="dxa"/>
              <w:right w:w="108" w:type="dxa"/>
            </w:tcMar>
            <w:vAlign w:val="center"/>
          </w:tcPr>
          <w:p w14:paraId="197F5BC6" w14:textId="77777777" w:rsidR="00CB20B8" w:rsidRPr="00CB20B8" w:rsidRDefault="00CB20B8" w:rsidP="00CB20B8">
            <w:pPr>
              <w:spacing w:after="120"/>
              <w:rPr>
                <w:rFonts w:eastAsia="Times New Roman" w:cs="Times New Roman"/>
                <w:color w:val="000000"/>
                <w:sz w:val="22"/>
              </w:rPr>
            </w:pPr>
            <w:r w:rsidRPr="00CB20B8">
              <w:rPr>
                <w:rFonts w:eastAsia="Times New Roman" w:cs="Times New Roman"/>
                <w:color w:val="000000"/>
                <w:sz w:val="22"/>
              </w:rPr>
              <w:t>Vienas darbstacijas politika</w:t>
            </w:r>
            <w:r w:rsidRPr="00CB20B8">
              <w:rPr>
                <w:color w:val="000000"/>
                <w:sz w:val="22"/>
              </w:rPr>
              <w:t xml:space="preserve">, </w:t>
            </w:r>
            <w:r w:rsidRPr="00CB20B8">
              <w:rPr>
                <w:i/>
                <w:color w:val="000000"/>
                <w:sz w:val="22"/>
              </w:rPr>
              <w:t>euro</w:t>
            </w:r>
          </w:p>
        </w:tc>
        <w:tc>
          <w:tcPr>
            <w:tcW w:w="1395" w:type="dxa"/>
            <w:tcMar>
              <w:top w:w="0" w:type="dxa"/>
              <w:left w:w="108" w:type="dxa"/>
              <w:bottom w:w="0" w:type="dxa"/>
              <w:right w:w="108" w:type="dxa"/>
            </w:tcMar>
            <w:vAlign w:val="center"/>
          </w:tcPr>
          <w:p w14:paraId="45F088C8"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0,00</w:t>
            </w:r>
          </w:p>
        </w:tc>
        <w:tc>
          <w:tcPr>
            <w:tcW w:w="1507" w:type="dxa"/>
            <w:tcMar>
              <w:left w:w="108" w:type="dxa"/>
              <w:right w:w="108" w:type="dxa"/>
            </w:tcMar>
            <w:vAlign w:val="center"/>
          </w:tcPr>
          <w:p w14:paraId="37BC2FEE"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748 895,42</w:t>
            </w:r>
          </w:p>
        </w:tc>
        <w:tc>
          <w:tcPr>
            <w:tcW w:w="1517" w:type="dxa"/>
            <w:tcMar>
              <w:left w:w="108" w:type="dxa"/>
              <w:right w:w="108" w:type="dxa"/>
            </w:tcMar>
            <w:vAlign w:val="center"/>
          </w:tcPr>
          <w:p w14:paraId="49879E0B"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748 895,42</w:t>
            </w:r>
          </w:p>
        </w:tc>
      </w:tr>
      <w:tr w:rsidR="00CB20B8" w:rsidRPr="00CB20B8" w14:paraId="1F63FC2C" w14:textId="77777777" w:rsidTr="00CB20B8">
        <w:trPr>
          <w:jc w:val="center"/>
        </w:trPr>
        <w:tc>
          <w:tcPr>
            <w:tcW w:w="564" w:type="dxa"/>
            <w:tcMar>
              <w:left w:w="108" w:type="dxa"/>
              <w:right w:w="108" w:type="dxa"/>
            </w:tcMar>
            <w:vAlign w:val="center"/>
          </w:tcPr>
          <w:p w14:paraId="54326B7D" w14:textId="77777777" w:rsidR="00CB20B8" w:rsidRPr="00CB20B8" w:rsidRDefault="00CB20B8" w:rsidP="00CB20B8">
            <w:pPr>
              <w:spacing w:after="120"/>
              <w:jc w:val="center"/>
              <w:rPr>
                <w:rFonts w:eastAsia="Times New Roman" w:cs="Times New Roman"/>
                <w:color w:val="000000"/>
                <w:sz w:val="22"/>
              </w:rPr>
            </w:pPr>
            <w:r w:rsidRPr="00CB20B8">
              <w:rPr>
                <w:rFonts w:eastAsia="Times New Roman" w:cs="Times New Roman"/>
                <w:color w:val="000000"/>
                <w:sz w:val="22"/>
              </w:rPr>
              <w:t>4.</w:t>
            </w:r>
          </w:p>
        </w:tc>
        <w:tc>
          <w:tcPr>
            <w:tcW w:w="4089" w:type="dxa"/>
            <w:tcMar>
              <w:top w:w="0" w:type="dxa"/>
              <w:left w:w="108" w:type="dxa"/>
              <w:bottom w:w="0" w:type="dxa"/>
              <w:right w:w="108" w:type="dxa"/>
            </w:tcMar>
            <w:vAlign w:val="center"/>
          </w:tcPr>
          <w:p w14:paraId="2D528A6E" w14:textId="77777777" w:rsidR="00CB20B8" w:rsidRPr="00CB20B8" w:rsidRDefault="00CB20B8" w:rsidP="00CB20B8">
            <w:pPr>
              <w:spacing w:after="120"/>
              <w:rPr>
                <w:rFonts w:eastAsia="Times New Roman" w:cs="Times New Roman"/>
                <w:color w:val="000000"/>
                <w:sz w:val="22"/>
              </w:rPr>
            </w:pPr>
            <w:r w:rsidRPr="00CB20B8">
              <w:rPr>
                <w:rFonts w:eastAsia="Times New Roman" w:cs="Times New Roman"/>
                <w:color w:val="000000"/>
                <w:sz w:val="22"/>
              </w:rPr>
              <w:t>Programmatūru pārklāšanās novēršana</w:t>
            </w:r>
            <w:r w:rsidRPr="00CB20B8">
              <w:rPr>
                <w:color w:val="000000"/>
                <w:sz w:val="22"/>
              </w:rPr>
              <w:t xml:space="preserve">, </w:t>
            </w:r>
            <w:r w:rsidRPr="00CB20B8">
              <w:rPr>
                <w:i/>
                <w:color w:val="000000"/>
                <w:sz w:val="22"/>
              </w:rPr>
              <w:t>euro</w:t>
            </w:r>
          </w:p>
        </w:tc>
        <w:tc>
          <w:tcPr>
            <w:tcW w:w="1395" w:type="dxa"/>
            <w:tcMar>
              <w:top w:w="0" w:type="dxa"/>
              <w:left w:w="108" w:type="dxa"/>
              <w:bottom w:w="0" w:type="dxa"/>
              <w:right w:w="108" w:type="dxa"/>
            </w:tcMar>
            <w:vAlign w:val="center"/>
          </w:tcPr>
          <w:p w14:paraId="529566A4"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0,00</w:t>
            </w:r>
          </w:p>
        </w:tc>
        <w:tc>
          <w:tcPr>
            <w:tcW w:w="1507" w:type="dxa"/>
            <w:tcMar>
              <w:left w:w="108" w:type="dxa"/>
              <w:right w:w="108" w:type="dxa"/>
            </w:tcMar>
            <w:vAlign w:val="center"/>
          </w:tcPr>
          <w:p w14:paraId="488F82C3" w14:textId="77777777" w:rsidR="00CB20B8" w:rsidRPr="00CB20B8" w:rsidRDefault="00CB20B8" w:rsidP="00CB20B8">
            <w:pPr>
              <w:spacing w:after="120"/>
              <w:jc w:val="right"/>
              <w:rPr>
                <w:rFonts w:eastAsia="Calibri" w:cs="Times New Roman"/>
                <w:bCs/>
                <w:color w:val="000000"/>
                <w:sz w:val="22"/>
              </w:rPr>
            </w:pPr>
            <w:r w:rsidRPr="00CB20B8">
              <w:rPr>
                <w:rFonts w:eastAsia="Calibri" w:cs="Times New Roman"/>
                <w:bCs/>
                <w:color w:val="000000"/>
                <w:sz w:val="22"/>
              </w:rPr>
              <w:t>8 200,00</w:t>
            </w:r>
          </w:p>
        </w:tc>
        <w:tc>
          <w:tcPr>
            <w:tcW w:w="1517" w:type="dxa"/>
            <w:tcMar>
              <w:left w:w="108" w:type="dxa"/>
              <w:right w:w="108" w:type="dxa"/>
            </w:tcMar>
            <w:vAlign w:val="center"/>
          </w:tcPr>
          <w:p w14:paraId="44983CDE" w14:textId="77777777" w:rsidR="00CB20B8" w:rsidRPr="00CB20B8" w:rsidRDefault="00CB20B8" w:rsidP="00CB20B8">
            <w:pPr>
              <w:spacing w:after="120"/>
              <w:jc w:val="right"/>
              <w:rPr>
                <w:rFonts w:eastAsia="Calibri" w:cs="Times New Roman"/>
                <w:bCs/>
                <w:color w:val="000000"/>
                <w:sz w:val="22"/>
              </w:rPr>
            </w:pPr>
            <w:r w:rsidRPr="00CB20B8">
              <w:rPr>
                <w:rFonts w:eastAsia="Calibri" w:cs="Times New Roman"/>
                <w:bCs/>
                <w:color w:val="000000"/>
                <w:sz w:val="22"/>
              </w:rPr>
              <w:t>8 200,00</w:t>
            </w:r>
          </w:p>
        </w:tc>
      </w:tr>
      <w:tr w:rsidR="00CB20B8" w:rsidRPr="00CB20B8" w14:paraId="512CA2E7" w14:textId="77777777" w:rsidTr="00CB20B8">
        <w:trPr>
          <w:jc w:val="center"/>
        </w:trPr>
        <w:tc>
          <w:tcPr>
            <w:tcW w:w="564" w:type="dxa"/>
            <w:tcMar>
              <w:left w:w="108" w:type="dxa"/>
              <w:right w:w="108" w:type="dxa"/>
            </w:tcMar>
            <w:vAlign w:val="center"/>
          </w:tcPr>
          <w:p w14:paraId="59CDF08F" w14:textId="77777777" w:rsidR="00CB20B8" w:rsidRPr="00CB20B8" w:rsidRDefault="00CB20B8" w:rsidP="00CB20B8">
            <w:pPr>
              <w:spacing w:after="120"/>
              <w:jc w:val="center"/>
              <w:rPr>
                <w:rFonts w:eastAsia="Times New Roman" w:cs="Times New Roman"/>
                <w:color w:val="000000"/>
                <w:sz w:val="22"/>
              </w:rPr>
            </w:pPr>
            <w:r w:rsidRPr="00CB20B8">
              <w:rPr>
                <w:rFonts w:eastAsia="Times New Roman" w:cs="Times New Roman"/>
                <w:color w:val="000000"/>
                <w:sz w:val="22"/>
              </w:rPr>
              <w:t>5.</w:t>
            </w:r>
          </w:p>
        </w:tc>
        <w:tc>
          <w:tcPr>
            <w:tcW w:w="4089" w:type="dxa"/>
            <w:tcMar>
              <w:top w:w="0" w:type="dxa"/>
              <w:left w:w="108" w:type="dxa"/>
              <w:bottom w:w="0" w:type="dxa"/>
              <w:right w:w="108" w:type="dxa"/>
            </w:tcMar>
            <w:vAlign w:val="center"/>
          </w:tcPr>
          <w:p w14:paraId="4C929037" w14:textId="77777777" w:rsidR="00CB20B8" w:rsidRPr="00CB20B8" w:rsidRDefault="00CB20B8" w:rsidP="00CB20B8">
            <w:pPr>
              <w:spacing w:after="120"/>
              <w:rPr>
                <w:rFonts w:eastAsia="Times New Roman" w:cs="Times New Roman"/>
                <w:color w:val="000000"/>
                <w:sz w:val="22"/>
              </w:rPr>
            </w:pPr>
            <w:r w:rsidRPr="00CB20B8">
              <w:rPr>
                <w:rFonts w:eastAsia="Times New Roman" w:cs="Times New Roman"/>
                <w:color w:val="000000"/>
                <w:sz w:val="22"/>
              </w:rPr>
              <w:t>Savas ierīces lietošanas politika</w:t>
            </w:r>
            <w:r w:rsidRPr="00CB20B8">
              <w:rPr>
                <w:color w:val="000000"/>
                <w:sz w:val="22"/>
              </w:rPr>
              <w:t xml:space="preserve">, </w:t>
            </w:r>
            <w:r w:rsidRPr="00CB20B8">
              <w:rPr>
                <w:i/>
                <w:color w:val="000000"/>
                <w:sz w:val="22"/>
              </w:rPr>
              <w:t>euro</w:t>
            </w:r>
          </w:p>
        </w:tc>
        <w:tc>
          <w:tcPr>
            <w:tcW w:w="1395" w:type="dxa"/>
            <w:tcMar>
              <w:top w:w="0" w:type="dxa"/>
              <w:left w:w="108" w:type="dxa"/>
              <w:bottom w:w="0" w:type="dxa"/>
              <w:right w:w="108" w:type="dxa"/>
            </w:tcMar>
            <w:vAlign w:val="center"/>
          </w:tcPr>
          <w:p w14:paraId="2DB367E5"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0,00</w:t>
            </w:r>
          </w:p>
        </w:tc>
        <w:tc>
          <w:tcPr>
            <w:tcW w:w="1507" w:type="dxa"/>
            <w:tcMar>
              <w:left w:w="108" w:type="dxa"/>
              <w:right w:w="108" w:type="dxa"/>
            </w:tcMar>
            <w:vAlign w:val="center"/>
          </w:tcPr>
          <w:p w14:paraId="56A594D5"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89 326,00</w:t>
            </w:r>
          </w:p>
        </w:tc>
        <w:tc>
          <w:tcPr>
            <w:tcW w:w="1517" w:type="dxa"/>
            <w:tcMar>
              <w:left w:w="108" w:type="dxa"/>
              <w:right w:w="108" w:type="dxa"/>
            </w:tcMar>
            <w:vAlign w:val="center"/>
          </w:tcPr>
          <w:p w14:paraId="294B84A6"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89 326,00</w:t>
            </w:r>
          </w:p>
        </w:tc>
      </w:tr>
      <w:tr w:rsidR="00CB20B8" w:rsidRPr="00CB20B8" w14:paraId="3DBE82B1" w14:textId="77777777" w:rsidTr="00CB20B8">
        <w:trPr>
          <w:jc w:val="center"/>
        </w:trPr>
        <w:tc>
          <w:tcPr>
            <w:tcW w:w="564" w:type="dxa"/>
            <w:tcMar>
              <w:left w:w="108" w:type="dxa"/>
              <w:right w:w="108" w:type="dxa"/>
            </w:tcMar>
            <w:vAlign w:val="center"/>
          </w:tcPr>
          <w:p w14:paraId="38726683" w14:textId="77777777" w:rsidR="00CB20B8" w:rsidRPr="00CB20B8" w:rsidRDefault="00CB20B8" w:rsidP="00CB20B8">
            <w:pPr>
              <w:spacing w:after="120"/>
              <w:jc w:val="center"/>
              <w:rPr>
                <w:rFonts w:eastAsia="Times New Roman" w:cs="Times New Roman"/>
                <w:color w:val="000000"/>
                <w:sz w:val="22"/>
              </w:rPr>
            </w:pPr>
            <w:r w:rsidRPr="00CB20B8">
              <w:rPr>
                <w:rFonts w:eastAsia="Times New Roman" w:cs="Times New Roman"/>
                <w:color w:val="000000"/>
                <w:sz w:val="22"/>
              </w:rPr>
              <w:t>6.</w:t>
            </w:r>
          </w:p>
        </w:tc>
        <w:tc>
          <w:tcPr>
            <w:tcW w:w="4089" w:type="dxa"/>
            <w:tcMar>
              <w:top w:w="0" w:type="dxa"/>
              <w:left w:w="108" w:type="dxa"/>
              <w:bottom w:w="0" w:type="dxa"/>
              <w:right w:w="108" w:type="dxa"/>
            </w:tcMar>
            <w:vAlign w:val="center"/>
          </w:tcPr>
          <w:p w14:paraId="17D38D54" w14:textId="77777777" w:rsidR="00CB20B8" w:rsidRPr="00CB20B8" w:rsidRDefault="00CB20B8" w:rsidP="00CB20B8">
            <w:pPr>
              <w:spacing w:after="120"/>
              <w:rPr>
                <w:rFonts w:eastAsia="Times New Roman" w:cs="Times New Roman"/>
                <w:color w:val="000000"/>
                <w:sz w:val="22"/>
              </w:rPr>
            </w:pPr>
            <w:r w:rsidRPr="00CB20B8">
              <w:rPr>
                <w:rFonts w:eastAsia="Times New Roman" w:cs="Times New Roman"/>
                <w:color w:val="000000"/>
                <w:sz w:val="22"/>
              </w:rPr>
              <w:t>Standartizētas darbstaciju konfigurācijas un datorlietotāju profili</w:t>
            </w:r>
            <w:r w:rsidRPr="00CB20B8">
              <w:rPr>
                <w:color w:val="000000"/>
                <w:sz w:val="22"/>
              </w:rPr>
              <w:t xml:space="preserve">, </w:t>
            </w:r>
            <w:r w:rsidRPr="00CB20B8">
              <w:rPr>
                <w:i/>
                <w:color w:val="000000"/>
                <w:sz w:val="22"/>
              </w:rPr>
              <w:t>euro</w:t>
            </w:r>
          </w:p>
        </w:tc>
        <w:tc>
          <w:tcPr>
            <w:tcW w:w="1395" w:type="dxa"/>
            <w:tcMar>
              <w:top w:w="0" w:type="dxa"/>
              <w:left w:w="108" w:type="dxa"/>
              <w:bottom w:w="0" w:type="dxa"/>
              <w:right w:w="108" w:type="dxa"/>
            </w:tcMar>
            <w:vAlign w:val="center"/>
          </w:tcPr>
          <w:p w14:paraId="29E18BE9"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0,00</w:t>
            </w:r>
          </w:p>
        </w:tc>
        <w:tc>
          <w:tcPr>
            <w:tcW w:w="1507" w:type="dxa"/>
            <w:tcMar>
              <w:left w:w="108" w:type="dxa"/>
              <w:right w:w="108" w:type="dxa"/>
            </w:tcMar>
            <w:vAlign w:val="center"/>
          </w:tcPr>
          <w:p w14:paraId="4CC12C8E"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0,00</w:t>
            </w:r>
          </w:p>
        </w:tc>
        <w:tc>
          <w:tcPr>
            <w:tcW w:w="1517" w:type="dxa"/>
            <w:tcMar>
              <w:left w:w="108" w:type="dxa"/>
              <w:right w:w="108" w:type="dxa"/>
            </w:tcMar>
            <w:vAlign w:val="center"/>
          </w:tcPr>
          <w:p w14:paraId="29D7254B" w14:textId="77777777" w:rsidR="00CB20B8" w:rsidRPr="00CB20B8" w:rsidRDefault="00CB20B8" w:rsidP="00CB20B8">
            <w:pPr>
              <w:spacing w:after="120"/>
              <w:jc w:val="right"/>
              <w:rPr>
                <w:rFonts w:eastAsia="Times New Roman" w:cs="Times New Roman"/>
                <w:color w:val="000000"/>
                <w:sz w:val="22"/>
              </w:rPr>
            </w:pPr>
            <w:r w:rsidRPr="00CB20B8">
              <w:rPr>
                <w:rFonts w:eastAsia="Times New Roman" w:cs="Times New Roman"/>
                <w:color w:val="000000"/>
                <w:sz w:val="22"/>
              </w:rPr>
              <w:t>167 225,87</w:t>
            </w:r>
          </w:p>
        </w:tc>
      </w:tr>
      <w:tr w:rsidR="00CB20B8" w:rsidRPr="00CB20B8" w14:paraId="1F98276D" w14:textId="77777777" w:rsidTr="005F4E48">
        <w:trPr>
          <w:jc w:val="center"/>
        </w:trPr>
        <w:tc>
          <w:tcPr>
            <w:tcW w:w="564" w:type="dxa"/>
            <w:tcBorders>
              <w:bottom w:val="single" w:sz="18" w:space="0" w:color="auto"/>
            </w:tcBorders>
            <w:tcMar>
              <w:left w:w="108" w:type="dxa"/>
              <w:right w:w="108" w:type="dxa"/>
            </w:tcMar>
            <w:vAlign w:val="center"/>
          </w:tcPr>
          <w:p w14:paraId="50A88EFA" w14:textId="77777777" w:rsidR="00CB20B8" w:rsidRPr="00CB20B8" w:rsidRDefault="00CB20B8" w:rsidP="00CB20B8">
            <w:pPr>
              <w:spacing w:after="120"/>
              <w:jc w:val="center"/>
              <w:rPr>
                <w:rFonts w:eastAsia="Times New Roman" w:cs="Times New Roman"/>
                <w:color w:val="000000"/>
                <w:sz w:val="22"/>
              </w:rPr>
            </w:pPr>
            <w:r w:rsidRPr="00CB20B8">
              <w:rPr>
                <w:rFonts w:eastAsia="Times New Roman" w:cs="Times New Roman"/>
                <w:color w:val="000000"/>
                <w:sz w:val="22"/>
              </w:rPr>
              <w:t>7.</w:t>
            </w:r>
          </w:p>
        </w:tc>
        <w:tc>
          <w:tcPr>
            <w:tcW w:w="4089" w:type="dxa"/>
            <w:tcBorders>
              <w:bottom w:val="single" w:sz="18" w:space="0" w:color="auto"/>
            </w:tcBorders>
            <w:tcMar>
              <w:top w:w="0" w:type="dxa"/>
              <w:left w:w="108" w:type="dxa"/>
              <w:bottom w:w="0" w:type="dxa"/>
              <w:right w:w="108" w:type="dxa"/>
            </w:tcMar>
            <w:vAlign w:val="center"/>
          </w:tcPr>
          <w:p w14:paraId="6D81DC04" w14:textId="77777777" w:rsidR="00CB20B8" w:rsidRPr="00CB20B8" w:rsidRDefault="00CB20B8" w:rsidP="00CB20B8">
            <w:pPr>
              <w:spacing w:after="120"/>
              <w:rPr>
                <w:color w:val="000000"/>
                <w:sz w:val="22"/>
              </w:rPr>
            </w:pPr>
            <w:r w:rsidRPr="00CB20B8">
              <w:rPr>
                <w:rFonts w:eastAsia="Times New Roman" w:cs="Times New Roman"/>
                <w:color w:val="000000"/>
                <w:sz w:val="22"/>
              </w:rPr>
              <w:t>Konsolidēti programmatūras licenču iepirkumi</w:t>
            </w:r>
            <w:r w:rsidRPr="00CB20B8">
              <w:rPr>
                <w:color w:val="000000"/>
                <w:sz w:val="22"/>
              </w:rPr>
              <w:t xml:space="preserve">, </w:t>
            </w:r>
            <w:r w:rsidRPr="00CB20B8">
              <w:rPr>
                <w:i/>
                <w:color w:val="000000"/>
                <w:sz w:val="22"/>
              </w:rPr>
              <w:t>euro</w:t>
            </w:r>
          </w:p>
        </w:tc>
        <w:tc>
          <w:tcPr>
            <w:tcW w:w="1395" w:type="dxa"/>
            <w:tcBorders>
              <w:bottom w:val="single" w:sz="18" w:space="0" w:color="auto"/>
            </w:tcBorders>
            <w:tcMar>
              <w:top w:w="0" w:type="dxa"/>
              <w:left w:w="108" w:type="dxa"/>
              <w:bottom w:w="0" w:type="dxa"/>
              <w:right w:w="108" w:type="dxa"/>
            </w:tcMar>
            <w:vAlign w:val="center"/>
          </w:tcPr>
          <w:p w14:paraId="29E2856F" w14:textId="77777777" w:rsidR="00CB20B8" w:rsidRPr="00CB20B8" w:rsidRDefault="00CB20B8" w:rsidP="00CB20B8">
            <w:pPr>
              <w:spacing w:after="120"/>
              <w:jc w:val="right"/>
              <w:rPr>
                <w:rFonts w:eastAsia="Times New Roman" w:cs="Times New Roman"/>
                <w:color w:val="000000"/>
                <w:sz w:val="22"/>
              </w:rPr>
            </w:pPr>
            <w:r w:rsidRPr="00CB20B8">
              <w:rPr>
                <w:color w:val="000000"/>
                <w:sz w:val="22"/>
              </w:rPr>
              <w:t>0,00</w:t>
            </w:r>
          </w:p>
        </w:tc>
        <w:tc>
          <w:tcPr>
            <w:tcW w:w="1507" w:type="dxa"/>
            <w:tcBorders>
              <w:bottom w:val="single" w:sz="18" w:space="0" w:color="auto"/>
            </w:tcBorders>
            <w:tcMar>
              <w:left w:w="108" w:type="dxa"/>
              <w:right w:w="108" w:type="dxa"/>
            </w:tcMar>
            <w:vAlign w:val="center"/>
          </w:tcPr>
          <w:p w14:paraId="7225B017" w14:textId="77777777" w:rsidR="00CB20B8" w:rsidRPr="00CB20B8" w:rsidRDefault="00CB20B8" w:rsidP="00CB20B8">
            <w:pPr>
              <w:spacing w:after="120"/>
              <w:jc w:val="right"/>
              <w:rPr>
                <w:color w:val="000000"/>
                <w:sz w:val="22"/>
              </w:rPr>
            </w:pPr>
            <w:r w:rsidRPr="00CB20B8">
              <w:rPr>
                <w:color w:val="000000"/>
                <w:sz w:val="22"/>
              </w:rPr>
              <w:t>295 965,15</w:t>
            </w:r>
          </w:p>
        </w:tc>
        <w:tc>
          <w:tcPr>
            <w:tcW w:w="1517" w:type="dxa"/>
            <w:tcBorders>
              <w:bottom w:val="single" w:sz="18" w:space="0" w:color="auto"/>
            </w:tcBorders>
            <w:tcMar>
              <w:left w:w="108" w:type="dxa"/>
              <w:right w:w="108" w:type="dxa"/>
            </w:tcMar>
            <w:vAlign w:val="center"/>
          </w:tcPr>
          <w:p w14:paraId="2AE1481C" w14:textId="77777777" w:rsidR="00CB20B8" w:rsidRPr="00CB20B8" w:rsidRDefault="00CB20B8" w:rsidP="00CB20B8">
            <w:pPr>
              <w:spacing w:after="120"/>
              <w:jc w:val="right"/>
              <w:rPr>
                <w:color w:val="000000"/>
                <w:sz w:val="22"/>
              </w:rPr>
            </w:pPr>
            <w:r w:rsidRPr="00CB20B8">
              <w:rPr>
                <w:color w:val="000000"/>
                <w:sz w:val="22"/>
              </w:rPr>
              <w:t>295 965,15</w:t>
            </w:r>
          </w:p>
        </w:tc>
      </w:tr>
      <w:tr w:rsidR="00CB20B8" w:rsidRPr="00CB20B8" w14:paraId="7D647E80" w14:textId="77777777" w:rsidTr="005F4E48">
        <w:trPr>
          <w:jc w:val="center"/>
        </w:trPr>
        <w:tc>
          <w:tcPr>
            <w:tcW w:w="4653" w:type="dxa"/>
            <w:gridSpan w:val="2"/>
            <w:tcBorders>
              <w:top w:val="single" w:sz="18" w:space="0" w:color="auto"/>
              <w:left w:val="single" w:sz="18" w:space="0" w:color="auto"/>
              <w:bottom w:val="single" w:sz="18" w:space="0" w:color="auto"/>
              <w:right w:val="single" w:sz="18" w:space="0" w:color="auto"/>
            </w:tcBorders>
            <w:tcMar>
              <w:left w:w="108" w:type="dxa"/>
              <w:right w:w="108" w:type="dxa"/>
            </w:tcMar>
          </w:tcPr>
          <w:p w14:paraId="2B2D3E7D" w14:textId="77777777" w:rsidR="00CB20B8" w:rsidRPr="00CB20B8" w:rsidRDefault="00CB20B8" w:rsidP="00CB20B8">
            <w:pPr>
              <w:spacing w:after="120"/>
              <w:jc w:val="right"/>
              <w:rPr>
                <w:rFonts w:eastAsia="Times New Roman" w:cs="Times New Roman"/>
                <w:b/>
                <w:color w:val="000000"/>
                <w:sz w:val="22"/>
              </w:rPr>
            </w:pPr>
            <w:r w:rsidRPr="00CB20B8">
              <w:rPr>
                <w:rFonts w:eastAsia="Times New Roman" w:cs="Times New Roman"/>
                <w:b/>
                <w:color w:val="000000"/>
                <w:sz w:val="22"/>
              </w:rPr>
              <w:t>KOPĀ</w:t>
            </w:r>
          </w:p>
        </w:tc>
        <w:tc>
          <w:tcPr>
            <w:tcW w:w="1395"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tcPr>
          <w:p w14:paraId="01C31C9A" w14:textId="77777777" w:rsidR="00CB20B8" w:rsidRPr="00CB20B8" w:rsidRDefault="00CB20B8" w:rsidP="00CB20B8">
            <w:pPr>
              <w:spacing w:after="120"/>
              <w:jc w:val="right"/>
              <w:rPr>
                <w:b/>
                <w:bCs/>
                <w:color w:val="000000"/>
                <w:sz w:val="22"/>
                <w:szCs w:val="22"/>
              </w:rPr>
            </w:pPr>
            <w:r w:rsidRPr="00CB20B8">
              <w:rPr>
                <w:b/>
                <w:bCs/>
                <w:color w:val="000000"/>
                <w:sz w:val="22"/>
                <w:szCs w:val="22"/>
              </w:rPr>
              <w:t>97 094,11</w:t>
            </w:r>
          </w:p>
        </w:tc>
        <w:tc>
          <w:tcPr>
            <w:tcW w:w="1507" w:type="dxa"/>
            <w:tcBorders>
              <w:top w:val="single" w:sz="18" w:space="0" w:color="auto"/>
              <w:left w:val="single" w:sz="18" w:space="0" w:color="auto"/>
              <w:bottom w:val="single" w:sz="18" w:space="0" w:color="auto"/>
              <w:right w:val="single" w:sz="18" w:space="0" w:color="auto"/>
            </w:tcBorders>
            <w:tcMar>
              <w:left w:w="108" w:type="dxa"/>
              <w:right w:w="108" w:type="dxa"/>
            </w:tcMar>
            <w:vAlign w:val="center"/>
          </w:tcPr>
          <w:p w14:paraId="352CF598" w14:textId="77777777" w:rsidR="00CB20B8" w:rsidRPr="00CB20B8" w:rsidRDefault="00CB20B8" w:rsidP="00CB20B8">
            <w:pPr>
              <w:spacing w:after="120"/>
              <w:jc w:val="right"/>
              <w:rPr>
                <w:b/>
                <w:bCs/>
                <w:color w:val="000000"/>
                <w:sz w:val="22"/>
                <w:szCs w:val="22"/>
              </w:rPr>
            </w:pPr>
            <w:r w:rsidRPr="00CB20B8">
              <w:rPr>
                <w:b/>
                <w:bCs/>
                <w:color w:val="000000"/>
                <w:sz w:val="22"/>
                <w:szCs w:val="22"/>
              </w:rPr>
              <w:t>1 272 813,68</w:t>
            </w:r>
          </w:p>
        </w:tc>
        <w:tc>
          <w:tcPr>
            <w:tcW w:w="1517" w:type="dxa"/>
            <w:tcBorders>
              <w:top w:val="single" w:sz="18" w:space="0" w:color="auto"/>
              <w:left w:val="single" w:sz="18" w:space="0" w:color="auto"/>
              <w:bottom w:val="single" w:sz="18" w:space="0" w:color="auto"/>
              <w:right w:val="single" w:sz="18" w:space="0" w:color="auto"/>
            </w:tcBorders>
            <w:tcMar>
              <w:left w:w="108" w:type="dxa"/>
              <w:right w:w="108" w:type="dxa"/>
            </w:tcMar>
            <w:vAlign w:val="center"/>
          </w:tcPr>
          <w:p w14:paraId="18D6A429" w14:textId="77777777" w:rsidR="00CB20B8" w:rsidRPr="00CB20B8" w:rsidRDefault="00CB20B8" w:rsidP="00CB20B8">
            <w:pPr>
              <w:spacing w:after="120"/>
              <w:jc w:val="right"/>
              <w:rPr>
                <w:b/>
                <w:bCs/>
                <w:color w:val="000000"/>
                <w:sz w:val="22"/>
                <w:szCs w:val="22"/>
              </w:rPr>
            </w:pPr>
            <w:r w:rsidRPr="00CB20B8">
              <w:rPr>
                <w:b/>
                <w:bCs/>
                <w:color w:val="000000"/>
                <w:sz w:val="22"/>
                <w:szCs w:val="22"/>
              </w:rPr>
              <w:t>1 473 373,55</w:t>
            </w:r>
          </w:p>
        </w:tc>
      </w:tr>
    </w:tbl>
    <w:p w14:paraId="1355EAE4" w14:textId="77777777" w:rsidR="00CB20B8" w:rsidRPr="00CB20B8" w:rsidRDefault="00CB20B8" w:rsidP="00CB20B8">
      <w:pPr>
        <w:pBdr>
          <w:top w:val="nil"/>
          <w:left w:val="nil"/>
          <w:bottom w:val="nil"/>
          <w:right w:val="nil"/>
          <w:between w:val="nil"/>
        </w:pBdr>
        <w:spacing w:after="120"/>
        <w:rPr>
          <w:rFonts w:eastAsia="Times New Roman" w:cs="Times New Roman"/>
          <w:color w:val="000000"/>
        </w:rPr>
      </w:pPr>
    </w:p>
    <w:p w14:paraId="6220E001" w14:textId="2B069306" w:rsidR="00CB20B8" w:rsidRPr="00CB20B8" w:rsidRDefault="00CB20B8" w:rsidP="00CB20B8">
      <w:pPr>
        <w:spacing w:after="120"/>
        <w:rPr>
          <w:rFonts w:eastAsia="Times New Roman" w:cs="Times New Roman"/>
          <w:color w:val="000000"/>
        </w:rPr>
      </w:pPr>
      <w:r w:rsidRPr="00CB20B8">
        <w:rPr>
          <w:rFonts w:eastAsia="Times New Roman" w:cs="Times New Roman"/>
          <w:b/>
          <w:color w:val="000000"/>
        </w:rPr>
        <w:tab/>
      </w:r>
      <w:r w:rsidRPr="00CB20B8">
        <w:rPr>
          <w:rFonts w:eastAsia="Times New Roman" w:cs="Times New Roman"/>
          <w:color w:val="000000"/>
        </w:rPr>
        <w:t>Lai uzsāktu, turpinātu un ieviestu priekšlikumus valsts p</w:t>
      </w:r>
      <w:r w:rsidR="003E0238">
        <w:rPr>
          <w:rFonts w:eastAsia="Times New Roman" w:cs="Times New Roman"/>
          <w:color w:val="000000"/>
        </w:rPr>
        <w:t>ār</w:t>
      </w:r>
      <w:r w:rsidRPr="00CB20B8">
        <w:rPr>
          <w:rFonts w:eastAsia="Times New Roman" w:cs="Times New Roman"/>
          <w:color w:val="000000"/>
        </w:rPr>
        <w:t>valdes iestāžu IKT efektivizācijai,  VARAM un citām ministrijām ir jāizpilda vairāki uzdevumi:</w:t>
      </w:r>
    </w:p>
    <w:p w14:paraId="223E6287" w14:textId="77777777" w:rsidR="00CB20B8" w:rsidRPr="00CB20B8" w:rsidRDefault="00CB20B8" w:rsidP="00F24E16">
      <w:pPr>
        <w:numPr>
          <w:ilvl w:val="0"/>
          <w:numId w:val="40"/>
        </w:numPr>
        <w:spacing w:after="120"/>
        <w:rPr>
          <w:rFonts w:eastAsia="Times New Roman" w:cs="Times New Roman"/>
          <w:color w:val="000000"/>
          <w:lang w:eastAsia="lv-LV"/>
        </w:rPr>
      </w:pPr>
      <w:r w:rsidRPr="00CB20B8">
        <w:rPr>
          <w:rFonts w:eastAsia="Times New Roman" w:cs="Times New Roman"/>
          <w:color w:val="000000"/>
          <w:lang w:eastAsia="lv-LV"/>
        </w:rPr>
        <w:t>1.priekšlikuma ieviešanai – ministrijām, ievērojot Valsts pārvaldes reformu plāna 2020 ietvaros īstenoto darbinieku skaita samazināšanu, plānot atbilstošas ar lietotāju saistītas programmatūras nomas izmaksas;</w:t>
      </w:r>
    </w:p>
    <w:p w14:paraId="4E56988E" w14:textId="77777777" w:rsidR="00CB20B8" w:rsidRPr="00CB20B8" w:rsidRDefault="00CB20B8" w:rsidP="00F24E16">
      <w:pPr>
        <w:numPr>
          <w:ilvl w:val="0"/>
          <w:numId w:val="40"/>
        </w:numPr>
        <w:spacing w:after="120"/>
        <w:rPr>
          <w:rFonts w:eastAsia="Times New Roman" w:cs="Times New Roman"/>
          <w:color w:val="000000"/>
          <w:lang w:eastAsia="lv-LV"/>
        </w:rPr>
      </w:pPr>
      <w:r w:rsidRPr="00CB20B8">
        <w:rPr>
          <w:rFonts w:eastAsia="Times New Roman" w:cs="Times New Roman"/>
          <w:color w:val="000000"/>
          <w:lang w:eastAsia="lv-LV"/>
        </w:rPr>
        <w:t>2.priekšlikuma ieviešanai:</w:t>
      </w:r>
    </w:p>
    <w:p w14:paraId="6B274C4F" w14:textId="79BDA4E0" w:rsidR="00CB20B8" w:rsidRPr="00CB20B8" w:rsidRDefault="00CB20B8" w:rsidP="00F24E16">
      <w:pPr>
        <w:numPr>
          <w:ilvl w:val="1"/>
          <w:numId w:val="40"/>
        </w:numPr>
        <w:spacing w:after="120"/>
        <w:rPr>
          <w:rFonts w:eastAsia="Times New Roman" w:cs="Times New Roman"/>
          <w:color w:val="000000"/>
          <w:lang w:eastAsia="lv-LV"/>
        </w:rPr>
      </w:pPr>
      <w:r w:rsidRPr="00CB20B8">
        <w:rPr>
          <w:rFonts w:eastAsia="Times New Roman" w:cs="Times New Roman"/>
          <w:color w:val="000000"/>
          <w:lang w:eastAsia="lv-LV"/>
        </w:rPr>
        <w:t>VARAM (VRAA) sadarbībā ar IeM un TM  izstrādāt 5 datoru standartu komplektācijas variantus un saskaņot IKT vadītāju forumā;</w:t>
      </w:r>
    </w:p>
    <w:p w14:paraId="5DA772E6" w14:textId="17BBDE5A" w:rsidR="00CB20B8" w:rsidRPr="00CB20B8" w:rsidRDefault="00CB20B8" w:rsidP="00F24E16">
      <w:pPr>
        <w:numPr>
          <w:ilvl w:val="1"/>
          <w:numId w:val="40"/>
        </w:numPr>
        <w:spacing w:after="120"/>
        <w:rPr>
          <w:rFonts w:eastAsia="Times New Roman" w:cs="Times New Roman"/>
          <w:color w:val="000000"/>
          <w:lang w:eastAsia="lv-LV"/>
        </w:rPr>
      </w:pPr>
      <w:r w:rsidRPr="00CB20B8">
        <w:rPr>
          <w:rFonts w:eastAsia="Times New Roman" w:cs="Times New Roman"/>
          <w:color w:val="000000"/>
          <w:lang w:eastAsia="lv-LV"/>
        </w:rPr>
        <w:t xml:space="preserve">VARAM sagatavot un iesniegt MK </w:t>
      </w:r>
      <w:r w:rsidR="004152DE">
        <w:rPr>
          <w:rFonts w:eastAsia="Times New Roman" w:cs="Times New Roman"/>
          <w:color w:val="000000"/>
          <w:lang w:eastAsia="lv-LV"/>
        </w:rPr>
        <w:t xml:space="preserve">rīkojuma projektu, paredzot </w:t>
      </w:r>
      <w:r w:rsidRPr="00CB20B8">
        <w:rPr>
          <w:rFonts w:eastAsia="Times New Roman" w:cs="Times New Roman"/>
          <w:color w:val="000000"/>
          <w:lang w:eastAsia="lv-LV"/>
        </w:rPr>
        <w:t xml:space="preserve">nosacījumu, ka </w:t>
      </w:r>
      <w:r w:rsidR="0014548B" w:rsidRPr="002F30C2">
        <w:rPr>
          <w:rFonts w:eastAsia="Times New Roman" w:cs="Times New Roman"/>
          <w:color w:val="000000"/>
          <w:lang w:eastAsia="lv-LV"/>
        </w:rPr>
        <w:t xml:space="preserve">katra ministrija vai tās noteikta institūcija resora ietvaros </w:t>
      </w:r>
      <w:r w:rsidRPr="00CB20B8">
        <w:rPr>
          <w:rFonts w:eastAsia="Times New Roman" w:cs="Times New Roman"/>
          <w:color w:val="000000"/>
          <w:lang w:eastAsia="lv-LV"/>
        </w:rPr>
        <w:t xml:space="preserve">uzkrāj datoru pasūtījumus līdz iepērkamo datoru skaits ir vismaz 250 </w:t>
      </w:r>
      <w:r w:rsidR="004152DE">
        <w:rPr>
          <w:rFonts w:eastAsia="Times New Roman" w:cs="Times New Roman"/>
          <w:color w:val="000000"/>
          <w:lang w:eastAsia="lv-LV"/>
        </w:rPr>
        <w:t xml:space="preserve">vienības </w:t>
      </w:r>
      <w:r w:rsidRPr="00CB20B8">
        <w:rPr>
          <w:rFonts w:eastAsia="Times New Roman" w:cs="Times New Roman"/>
          <w:color w:val="000000"/>
          <w:lang w:eastAsia="lv-LV"/>
        </w:rPr>
        <w:t>vienā standarta komplektācijā un tikai tad veic iepirkumu</w:t>
      </w:r>
      <w:r w:rsidR="00F4297B">
        <w:rPr>
          <w:rFonts w:eastAsia="Times New Roman" w:cs="Times New Roman"/>
          <w:color w:val="000000"/>
          <w:lang w:eastAsia="lv-LV"/>
        </w:rPr>
        <w:t xml:space="preserve">, vienlaikus nosakot arī </w:t>
      </w:r>
      <w:r w:rsidR="00F4297B" w:rsidRPr="0001345B">
        <w:t>iegādes kārtību</w:t>
      </w:r>
      <w:r w:rsidRPr="00CB20B8">
        <w:rPr>
          <w:rFonts w:eastAsia="Times New Roman" w:cs="Times New Roman"/>
          <w:color w:val="000000"/>
          <w:lang w:eastAsia="lv-LV"/>
        </w:rPr>
        <w:t>;</w:t>
      </w:r>
    </w:p>
    <w:p w14:paraId="7BEFD9A9" w14:textId="47A89C75" w:rsidR="00CB20B8" w:rsidRPr="00CB20B8" w:rsidRDefault="00CB20B8" w:rsidP="00F24E16">
      <w:pPr>
        <w:numPr>
          <w:ilvl w:val="1"/>
          <w:numId w:val="40"/>
        </w:numPr>
        <w:spacing w:after="120"/>
        <w:rPr>
          <w:rFonts w:eastAsia="Times New Roman" w:cs="Times New Roman"/>
          <w:color w:val="000000"/>
          <w:lang w:eastAsia="lv-LV"/>
        </w:rPr>
      </w:pPr>
      <w:r w:rsidRPr="00CB20B8">
        <w:rPr>
          <w:rFonts w:eastAsia="Times New Roman" w:cs="Times New Roman"/>
          <w:color w:val="000000"/>
          <w:lang w:eastAsia="lv-LV"/>
        </w:rPr>
        <w:t>ministrij</w:t>
      </w:r>
      <w:r w:rsidR="0014548B">
        <w:rPr>
          <w:rFonts w:eastAsia="Times New Roman" w:cs="Times New Roman"/>
          <w:color w:val="000000"/>
          <w:lang w:eastAsia="lv-LV"/>
        </w:rPr>
        <w:t>ām</w:t>
      </w:r>
      <w:r w:rsidR="0014548B" w:rsidRPr="00CB20B8">
        <w:rPr>
          <w:rFonts w:eastAsia="Times New Roman" w:cs="Times New Roman"/>
          <w:color w:val="000000"/>
          <w:lang w:eastAsia="lv-LV"/>
        </w:rPr>
        <w:t xml:space="preserve"> </w:t>
      </w:r>
      <w:r w:rsidRPr="00CB20B8">
        <w:rPr>
          <w:rFonts w:eastAsia="Times New Roman" w:cs="Times New Roman"/>
          <w:color w:val="000000"/>
          <w:lang w:eastAsia="lv-LV"/>
        </w:rPr>
        <w:t>koordinēt datoru iepirkumu plānošanu un izpildi savu padotību iestāžu  ietvaros;</w:t>
      </w:r>
    </w:p>
    <w:p w14:paraId="3B7E2F1E" w14:textId="4F267E04" w:rsidR="00CB20B8" w:rsidRPr="00CB20B8" w:rsidRDefault="00CB20B8" w:rsidP="00F24E16">
      <w:pPr>
        <w:numPr>
          <w:ilvl w:val="0"/>
          <w:numId w:val="40"/>
        </w:numPr>
        <w:spacing w:after="120"/>
        <w:rPr>
          <w:rFonts w:eastAsia="Times New Roman" w:cs="Times New Roman"/>
          <w:color w:val="000000"/>
          <w:lang w:eastAsia="lv-LV"/>
        </w:rPr>
      </w:pPr>
      <w:r w:rsidRPr="00CB20B8">
        <w:rPr>
          <w:rFonts w:eastAsia="Times New Roman" w:cs="Times New Roman"/>
          <w:color w:val="000000"/>
          <w:lang w:eastAsia="lv-LV"/>
        </w:rPr>
        <w:t xml:space="preserve">3.priekšlikuma ieviešanai – VARAM sadarbībā ar IeM un TM sagatavot un iesniegt MK rīkojuma projektu par principa “viens dators vienam darbiniekam” ieviešanu, kurā noteikt, ka datoru skaits nedrīkst pārsniegt 1,1 datoru uz vienu </w:t>
      </w:r>
      <w:r w:rsidR="0014548B" w:rsidRPr="00AF43E2">
        <w:rPr>
          <w:rFonts w:eastAsia="Times New Roman" w:cs="Times New Roman"/>
          <w:color w:val="000000"/>
          <w:lang w:eastAsia="lv-LV"/>
        </w:rPr>
        <w:t>publiskajā pārvaldē nodarbināto</w:t>
      </w:r>
      <w:r w:rsidR="0014548B" w:rsidRPr="00CB20B8">
        <w:rPr>
          <w:rFonts w:eastAsia="Times New Roman" w:cs="Times New Roman"/>
          <w:color w:val="000000"/>
          <w:lang w:eastAsia="lv-LV"/>
        </w:rPr>
        <w:t>;</w:t>
      </w:r>
    </w:p>
    <w:p w14:paraId="72E25C26" w14:textId="66904EE7" w:rsidR="00CB20B8" w:rsidRPr="00CB20B8" w:rsidRDefault="00CB20B8" w:rsidP="00F24E16">
      <w:pPr>
        <w:numPr>
          <w:ilvl w:val="0"/>
          <w:numId w:val="40"/>
        </w:numPr>
        <w:spacing w:after="120"/>
        <w:rPr>
          <w:rFonts w:eastAsia="Times New Roman" w:cs="Times New Roman"/>
          <w:color w:val="000000"/>
          <w:lang w:eastAsia="lv-LV"/>
        </w:rPr>
      </w:pPr>
      <w:r w:rsidRPr="00CB20B8">
        <w:rPr>
          <w:rFonts w:eastAsia="Times New Roman" w:cs="Times New Roman"/>
          <w:color w:val="000000"/>
          <w:lang w:eastAsia="lv-LV"/>
        </w:rPr>
        <w:t>4.priekšlikuma ieviešanai – ministrij</w:t>
      </w:r>
      <w:r w:rsidR="0014548B">
        <w:rPr>
          <w:rFonts w:eastAsia="Times New Roman" w:cs="Times New Roman"/>
          <w:color w:val="000000"/>
          <w:lang w:eastAsia="lv-LV"/>
        </w:rPr>
        <w:t>ām</w:t>
      </w:r>
      <w:r w:rsidRPr="00CB20B8">
        <w:rPr>
          <w:rFonts w:eastAsia="Times New Roman" w:cs="Times New Roman"/>
          <w:color w:val="000000"/>
          <w:lang w:eastAsia="lv-LV"/>
        </w:rPr>
        <w:t>, plānojot iepirkumus, pārliecināties, ka netiek iepirkta programmatūra ar funkcionalitāti, kuras pieejamību nodrošina iestādes rīcībā jau esoša programmatūra (izņēmuma gadījumos, kad ekonomiski pamatotu funkcionalitātes pārklāšanos izraisa darba staciju konfigurāciju unificēšana, izvērtēt iespējas nodot vairs neizmantojamo programmatūru iestādēm, kurās to izmantošanas turpināšana ir lietderīga);</w:t>
      </w:r>
    </w:p>
    <w:p w14:paraId="70F61E3B" w14:textId="15F502F6" w:rsidR="00CB20B8" w:rsidRPr="00CB20B8" w:rsidRDefault="00CB20B8" w:rsidP="00F24E16">
      <w:pPr>
        <w:numPr>
          <w:ilvl w:val="0"/>
          <w:numId w:val="40"/>
        </w:numPr>
        <w:spacing w:after="120"/>
        <w:rPr>
          <w:rFonts w:eastAsia="Times New Roman" w:cs="Times New Roman"/>
          <w:color w:val="000000"/>
          <w:lang w:eastAsia="lv-LV"/>
        </w:rPr>
      </w:pPr>
      <w:r w:rsidRPr="00CB20B8">
        <w:rPr>
          <w:rFonts w:eastAsia="Times New Roman" w:cs="Times New Roman"/>
          <w:color w:val="000000"/>
          <w:lang w:eastAsia="lv-LV"/>
        </w:rPr>
        <w:lastRenderedPageBreak/>
        <w:t>5.priekšlikuma ieviešanai – ministrij</w:t>
      </w:r>
      <w:r w:rsidR="0014548B">
        <w:rPr>
          <w:rFonts w:eastAsia="Times New Roman" w:cs="Times New Roman"/>
          <w:color w:val="000000"/>
          <w:lang w:eastAsia="lv-LV"/>
        </w:rPr>
        <w:t>ām</w:t>
      </w:r>
      <w:r w:rsidR="0014548B" w:rsidRPr="00CB20B8">
        <w:rPr>
          <w:rFonts w:eastAsia="Times New Roman" w:cs="Times New Roman"/>
          <w:color w:val="000000"/>
          <w:lang w:eastAsia="lv-LV"/>
        </w:rPr>
        <w:t xml:space="preserve"> </w:t>
      </w:r>
      <w:r w:rsidRPr="00CB20B8">
        <w:rPr>
          <w:rFonts w:eastAsia="Times New Roman" w:cs="Times New Roman"/>
          <w:color w:val="000000"/>
          <w:lang w:eastAsia="lv-LV"/>
        </w:rPr>
        <w:t>sadarbībā ar datorizēto darba vietu atbalsta pakalpojumu sniedzējiem nodrošināt iespēju darbiniekiem darba pienākumu veikšanai darba vietās lietot personīgos datorus (neizmantojot iestādes datorus), ar nosacījumu, ka tie atbilst izvirzītajām IKT drošības prasībām;</w:t>
      </w:r>
    </w:p>
    <w:p w14:paraId="2CF2A429" w14:textId="0857BF3E" w:rsidR="00CB20B8" w:rsidRPr="00CB20B8" w:rsidRDefault="00CB20B8" w:rsidP="00F24E16">
      <w:pPr>
        <w:numPr>
          <w:ilvl w:val="0"/>
          <w:numId w:val="40"/>
        </w:numPr>
        <w:spacing w:after="120"/>
        <w:rPr>
          <w:rFonts w:eastAsia="Times New Roman" w:cs="Times New Roman"/>
          <w:color w:val="000000"/>
          <w:lang w:eastAsia="lv-LV"/>
        </w:rPr>
      </w:pPr>
      <w:r w:rsidRPr="00CB20B8">
        <w:rPr>
          <w:rFonts w:eastAsia="Times New Roman" w:cs="Times New Roman"/>
          <w:color w:val="000000"/>
          <w:lang w:eastAsia="lv-LV"/>
        </w:rPr>
        <w:t>6.priekšlikuma ieviešanai – ministrij</w:t>
      </w:r>
      <w:r w:rsidR="0014548B">
        <w:rPr>
          <w:rFonts w:eastAsia="Times New Roman" w:cs="Times New Roman"/>
          <w:color w:val="000000"/>
          <w:lang w:eastAsia="lv-LV"/>
        </w:rPr>
        <w:t>ām</w:t>
      </w:r>
      <w:r w:rsidRPr="00CB20B8">
        <w:rPr>
          <w:rFonts w:eastAsia="Times New Roman" w:cs="Times New Roman"/>
          <w:color w:val="000000"/>
          <w:lang w:eastAsia="lv-LV"/>
        </w:rPr>
        <w:t>, plānojot IKT attīstību, pakāpeniski unificēt darba staciju konfigurācijas un datorlietotāju profilus;</w:t>
      </w:r>
    </w:p>
    <w:p w14:paraId="739093EE" w14:textId="7A9D197D" w:rsidR="00CB20B8" w:rsidRPr="00CB20B8" w:rsidRDefault="00CB20B8" w:rsidP="00F24E16">
      <w:pPr>
        <w:numPr>
          <w:ilvl w:val="0"/>
          <w:numId w:val="40"/>
        </w:numPr>
        <w:spacing w:after="120"/>
        <w:rPr>
          <w:rFonts w:eastAsia="Times New Roman" w:cs="Times New Roman"/>
          <w:color w:val="000000"/>
          <w:lang w:eastAsia="lv-LV"/>
        </w:rPr>
      </w:pPr>
      <w:r w:rsidRPr="00CB20B8">
        <w:rPr>
          <w:rFonts w:eastAsia="Times New Roman" w:cs="Times New Roman"/>
          <w:color w:val="000000"/>
          <w:lang w:eastAsia="lv-LV"/>
        </w:rPr>
        <w:t xml:space="preserve">7.priekšlikuma ieviešanai – VARAM </w:t>
      </w:r>
      <w:r w:rsidR="0014548B">
        <w:rPr>
          <w:rFonts w:eastAsia="Times New Roman" w:cs="Times New Roman"/>
          <w:color w:val="000000"/>
          <w:lang w:eastAsia="lv-LV"/>
        </w:rPr>
        <w:t>organizēt</w:t>
      </w:r>
      <w:r w:rsidR="0014548B" w:rsidRPr="00CB20B8">
        <w:rPr>
          <w:rFonts w:eastAsia="Times New Roman" w:cs="Times New Roman"/>
          <w:color w:val="000000"/>
          <w:lang w:eastAsia="lv-LV"/>
        </w:rPr>
        <w:t xml:space="preserve"> </w:t>
      </w:r>
      <w:r w:rsidRPr="00CB20B8">
        <w:rPr>
          <w:rFonts w:eastAsia="Times New Roman" w:cs="Times New Roman"/>
          <w:color w:val="000000"/>
          <w:lang w:eastAsia="lv-LV"/>
        </w:rPr>
        <w:t>Latvijas valdības līmeņa sarunas ar Microsoft korporāciju par korporatīvu līgumu Latvijas valsts pārvaldes institūcijām.</w:t>
      </w:r>
    </w:p>
    <w:p w14:paraId="0412B439" w14:textId="77777777" w:rsidR="001C09BC" w:rsidRPr="001C09BC" w:rsidRDefault="001C09BC" w:rsidP="00655B0E">
      <w:pPr>
        <w:spacing w:after="120"/>
        <w:ind w:firstLine="720"/>
        <w:rPr>
          <w:rFonts w:eastAsia="Times New Roman" w:cs="Times New Roman"/>
          <w:b/>
          <w:color w:val="000000"/>
        </w:rPr>
      </w:pPr>
      <w:r w:rsidRPr="001C09BC">
        <w:rPr>
          <w:rFonts w:eastAsia="Times New Roman" w:cs="Times New Roman"/>
          <w:b/>
          <w:color w:val="000000"/>
        </w:rPr>
        <w:t>Citi priekšlikumi virzībai uz ideālo IKT pārvaldības modeli</w:t>
      </w:r>
    </w:p>
    <w:p w14:paraId="5C989A8A" w14:textId="17B4F384" w:rsidR="001C09BC" w:rsidRPr="001C09BC" w:rsidRDefault="001C09BC" w:rsidP="001C09BC">
      <w:pPr>
        <w:pBdr>
          <w:top w:val="nil"/>
          <w:left w:val="nil"/>
          <w:bottom w:val="nil"/>
          <w:right w:val="nil"/>
          <w:between w:val="nil"/>
        </w:pBdr>
        <w:spacing w:after="120"/>
        <w:ind w:firstLine="720"/>
        <w:rPr>
          <w:rFonts w:eastAsia="Times New Roman" w:cs="Times New Roman"/>
          <w:color w:val="000000"/>
        </w:rPr>
      </w:pPr>
      <w:r w:rsidRPr="001C09BC">
        <w:rPr>
          <w:rFonts w:eastAsia="Times New Roman" w:cs="Times New Roman"/>
          <w:color w:val="000000"/>
        </w:rPr>
        <w:t xml:space="preserve">VARAM </w:t>
      </w:r>
      <w:r w:rsidR="00C847A1">
        <w:rPr>
          <w:rFonts w:eastAsia="Times New Roman" w:cs="Times New Roman"/>
          <w:color w:val="000000"/>
        </w:rPr>
        <w:t xml:space="preserve">ir uzsākuši arī citu priekšlikumu </w:t>
      </w:r>
      <w:r w:rsidRPr="001C09BC">
        <w:rPr>
          <w:rFonts w:eastAsia="Times New Roman" w:cs="Times New Roman"/>
          <w:color w:val="000000"/>
        </w:rPr>
        <w:t>piedāvā</w:t>
      </w:r>
      <w:r w:rsidR="00C847A1">
        <w:rPr>
          <w:rFonts w:eastAsia="Times New Roman" w:cs="Times New Roman"/>
          <w:color w:val="000000"/>
        </w:rPr>
        <w:t>juma izstrādāšanu, kuri nestu ieguvumus ilgtermiņā, bet šobrīd aprēķin</w:t>
      </w:r>
      <w:r w:rsidR="0014548B">
        <w:rPr>
          <w:rFonts w:eastAsia="Times New Roman" w:cs="Times New Roman"/>
          <w:color w:val="000000"/>
        </w:rPr>
        <w:t>i</w:t>
      </w:r>
      <w:r w:rsidR="0014548B" w:rsidRPr="0014548B">
        <w:rPr>
          <w:rFonts w:eastAsia="Times New Roman" w:cs="Times New Roman"/>
          <w:color w:val="000000"/>
        </w:rPr>
        <w:t xml:space="preserve"> </w:t>
      </w:r>
      <w:r w:rsidR="0014548B">
        <w:rPr>
          <w:rFonts w:eastAsia="Times New Roman" w:cs="Times New Roman"/>
          <w:color w:val="000000"/>
        </w:rPr>
        <w:t>tiem netiek prognozēti.</w:t>
      </w:r>
    </w:p>
    <w:p w14:paraId="0EEAA607" w14:textId="77777777" w:rsidR="00A70C87" w:rsidRDefault="00C847A1" w:rsidP="006F37B9">
      <w:pPr>
        <w:pBdr>
          <w:top w:val="nil"/>
          <w:left w:val="nil"/>
          <w:bottom w:val="nil"/>
          <w:right w:val="nil"/>
          <w:between w:val="nil"/>
        </w:pBdr>
        <w:spacing w:after="120"/>
        <w:rPr>
          <w:rFonts w:eastAsia="Times New Roman" w:cs="Times New Roman"/>
          <w:i/>
          <w:color w:val="000000"/>
        </w:rPr>
      </w:pPr>
      <w:r w:rsidRPr="00C847A1">
        <w:rPr>
          <w:rFonts w:eastAsia="Times New Roman" w:cs="Times New Roman"/>
          <w:i/>
          <w:color w:val="000000"/>
        </w:rPr>
        <w:t>Specializētu kompetenču centru veidošana</w:t>
      </w:r>
      <w:r w:rsidR="00A70C87">
        <w:rPr>
          <w:rFonts w:eastAsia="Times New Roman" w:cs="Times New Roman"/>
          <w:i/>
          <w:color w:val="000000"/>
        </w:rPr>
        <w:t xml:space="preserve"> </w:t>
      </w:r>
    </w:p>
    <w:p w14:paraId="743229D5" w14:textId="3BD8CEAF" w:rsidR="001C09BC" w:rsidRPr="00C847A1" w:rsidRDefault="00A70C87" w:rsidP="00C847A1">
      <w:pPr>
        <w:pBdr>
          <w:top w:val="nil"/>
          <w:left w:val="nil"/>
          <w:bottom w:val="nil"/>
          <w:right w:val="nil"/>
          <w:between w:val="nil"/>
        </w:pBdr>
        <w:spacing w:after="120"/>
        <w:ind w:firstLine="720"/>
        <w:rPr>
          <w:rFonts w:eastAsia="Times New Roman" w:cs="Times New Roman"/>
          <w:i/>
          <w:color w:val="000000"/>
        </w:rPr>
      </w:pPr>
      <w:r>
        <w:rPr>
          <w:rFonts w:eastAsia="Times New Roman" w:cs="Times New Roman"/>
          <w:color w:val="000000"/>
        </w:rPr>
        <w:t>E</w:t>
      </w:r>
      <w:r w:rsidR="001C09BC" w:rsidRPr="00C847A1">
        <w:rPr>
          <w:rFonts w:eastAsia="Times New Roman" w:cs="Times New Roman"/>
          <w:color w:val="000000"/>
        </w:rPr>
        <w:t>f</w:t>
      </w:r>
      <w:r w:rsidR="001C09BC" w:rsidRPr="001C09BC">
        <w:rPr>
          <w:rFonts w:eastAsia="Times New Roman" w:cs="Times New Roman"/>
          <w:color w:val="000000"/>
        </w:rPr>
        <w:t>ektīvākais kompetenču izmantošanas, saglabāšanas un attīstīšanas veids</w:t>
      </w:r>
      <w:r w:rsidR="00C847A1">
        <w:rPr>
          <w:rFonts w:eastAsia="Times New Roman" w:cs="Times New Roman"/>
          <w:color w:val="000000"/>
        </w:rPr>
        <w:t>. Standarta pakalpojumu jomā nebūtu</w:t>
      </w:r>
      <w:r w:rsidR="001C09BC" w:rsidRPr="001C09BC">
        <w:rPr>
          <w:rFonts w:eastAsia="Times New Roman" w:cs="Times New Roman"/>
          <w:color w:val="000000"/>
        </w:rPr>
        <w:t xml:space="preserve"> pamata sadrumstaloties pa nozarēm (datu centri, tīkla pakalpojumi, lietojumu uzturēšana).  Šāds modelis ļautu izmantot arī  specializācijas un mēroga priekšrocības (economies of scale), nodrošinot kvalitatīvākus un izmaksu ziņā optimālākus pakalpojumus vairākiem valsts resoriem. Kā būtiskākie kompetenču centru izaicinājumi ir</w:t>
      </w:r>
      <w:r w:rsidR="00655B0E">
        <w:rPr>
          <w:rFonts w:eastAsia="Times New Roman" w:cs="Times New Roman"/>
          <w:color w:val="000000"/>
        </w:rPr>
        <w:t xml:space="preserve"> </w:t>
      </w:r>
      <w:r w:rsidR="001C09BC" w:rsidRPr="001C09BC">
        <w:rPr>
          <w:rFonts w:eastAsia="Times New Roman" w:cs="Times New Roman"/>
          <w:color w:val="000000"/>
        </w:rPr>
        <w:t>nepieciešamo/lietderīgo pakalpojumu pieejamība un esamī</w:t>
      </w:r>
      <w:r w:rsidR="00655B0E">
        <w:rPr>
          <w:rFonts w:eastAsia="Times New Roman" w:cs="Times New Roman"/>
          <w:color w:val="000000"/>
        </w:rPr>
        <w:t xml:space="preserve">ba atbilstoši resoru vajadzībām un </w:t>
      </w:r>
      <w:r w:rsidR="001C09BC" w:rsidRPr="001C09BC">
        <w:rPr>
          <w:rFonts w:eastAsia="Times New Roman" w:cs="Times New Roman"/>
          <w:color w:val="000000"/>
        </w:rPr>
        <w:t>pastāvīga salīdzināšanās ar tirgū pieejamiem līdzvērtīgiem vai aizvietojošiem pakalpojumiem.</w:t>
      </w:r>
    </w:p>
    <w:p w14:paraId="479839E2" w14:textId="33CB209A" w:rsidR="001C09BC" w:rsidRPr="001C09BC" w:rsidRDefault="001C09BC" w:rsidP="00C847A1">
      <w:pPr>
        <w:pBdr>
          <w:top w:val="nil"/>
          <w:left w:val="nil"/>
          <w:bottom w:val="nil"/>
          <w:right w:val="nil"/>
          <w:between w:val="nil"/>
        </w:pBdr>
        <w:spacing w:after="120"/>
        <w:ind w:firstLine="720"/>
        <w:rPr>
          <w:rFonts w:eastAsia="Times New Roman" w:cs="Times New Roman"/>
          <w:color w:val="000000"/>
        </w:rPr>
      </w:pPr>
      <w:r w:rsidRPr="001C09BC">
        <w:rPr>
          <w:rFonts w:eastAsia="Times New Roman" w:cs="Times New Roman"/>
          <w:color w:val="000000"/>
        </w:rPr>
        <w:t>Šādu specializētu kompetenču centru veidošana būtu iespējama uz IKT ziņā attīstītāko resoru institūciju bāzes, kas jau šobrīd nodrošina ar sava res</w:t>
      </w:r>
      <w:r w:rsidR="00D94445">
        <w:rPr>
          <w:rFonts w:eastAsia="Times New Roman" w:cs="Times New Roman"/>
          <w:color w:val="000000"/>
        </w:rPr>
        <w:t xml:space="preserve">ora apkalpošanu (piemēram, VRAA, </w:t>
      </w:r>
      <w:r w:rsidRPr="001C09BC">
        <w:rPr>
          <w:rFonts w:eastAsia="Times New Roman" w:cs="Times New Roman"/>
          <w:color w:val="000000"/>
        </w:rPr>
        <w:t>IeMIC) vai arī uz IKT pakalpojumus nodrošinošu valsts kapitālsabiedrību bāzes (piemēram, LVRTC</w:t>
      </w:r>
      <w:r w:rsidR="00D94445">
        <w:rPr>
          <w:rFonts w:eastAsia="Times New Roman" w:cs="Times New Roman"/>
          <w:color w:val="000000"/>
        </w:rPr>
        <w:t xml:space="preserve"> </w:t>
      </w:r>
      <w:r w:rsidRPr="001C09BC">
        <w:rPr>
          <w:rFonts w:eastAsia="Times New Roman" w:cs="Times New Roman"/>
          <w:color w:val="000000"/>
        </w:rPr>
        <w:t xml:space="preserve">vai TNA). VARAM kā nozares pārraugošā iestāde sniegtu metodisko un konsultāciju atbalstu citām nozaru iestādēm, tādejādi varētu tikt izmantota ministrijas speciālistu kompetence un ietaupīti līdzekļi uz konsultantu pakalpojumiem. </w:t>
      </w:r>
      <w:r w:rsidR="00C847A1">
        <w:rPr>
          <w:rFonts w:eastAsia="Times New Roman" w:cs="Times New Roman"/>
          <w:color w:val="000000"/>
        </w:rPr>
        <w:t>B</w:t>
      </w:r>
      <w:r w:rsidRPr="001C09BC">
        <w:rPr>
          <w:rFonts w:eastAsia="Times New Roman" w:cs="Times New Roman"/>
          <w:color w:val="000000"/>
        </w:rPr>
        <w:t xml:space="preserve">ūtu iespējams centralizēti pārvaldīt un kontrolēt visu resoru IKT procesus, funkcijas un resursus, kas ievērojami atvieglotu reformu īstenošanu un optimizācijas pasākumu ieviešanu. </w:t>
      </w:r>
      <w:r w:rsidR="00C847A1">
        <w:rPr>
          <w:rFonts w:eastAsia="Times New Roman" w:cs="Times New Roman"/>
          <w:color w:val="000000"/>
        </w:rPr>
        <w:t>L</w:t>
      </w:r>
      <w:r w:rsidRPr="001C09BC">
        <w:rPr>
          <w:rFonts w:eastAsia="Times New Roman" w:cs="Times New Roman"/>
          <w:color w:val="000000"/>
        </w:rPr>
        <w:t>ielajiem datortehnikas un programmatūras ražotājiem būtu jārunā tikai ar vienu klientu pretstatā vairākiem mazākiem klientiem, kas ļautu izvirzīt prasības labākiem līgumu nosacījumiem.</w:t>
      </w:r>
    </w:p>
    <w:bookmarkEnd w:id="226"/>
    <w:bookmarkEnd w:id="227"/>
    <w:bookmarkEnd w:id="228"/>
    <w:bookmarkEnd w:id="229"/>
    <w:bookmarkEnd w:id="230"/>
    <w:bookmarkEnd w:id="231"/>
    <w:p w14:paraId="0B6B7A07" w14:textId="42CB57ED" w:rsidR="001C09BC" w:rsidRPr="001C09BC" w:rsidRDefault="001C09BC" w:rsidP="00A70C87">
      <w:pPr>
        <w:spacing w:after="120"/>
        <w:rPr>
          <w:rFonts w:eastAsia="Times New Roman" w:cs="Times New Roman"/>
          <w:i/>
        </w:rPr>
      </w:pPr>
      <w:r w:rsidRPr="001C09BC">
        <w:rPr>
          <w:rFonts w:eastAsia="Times New Roman" w:cs="Times New Roman"/>
          <w:i/>
        </w:rPr>
        <w:t xml:space="preserve">Konsolidēt datorizēto darba vietu un standarta programmatūras </w:t>
      </w:r>
      <w:r w:rsidR="00A70C87">
        <w:rPr>
          <w:rFonts w:eastAsia="Times New Roman" w:cs="Times New Roman"/>
          <w:i/>
        </w:rPr>
        <w:t>pārvaldība</w:t>
      </w:r>
    </w:p>
    <w:p w14:paraId="1D01EE0A" w14:textId="77777777" w:rsidR="00A70C87" w:rsidRDefault="001C09BC" w:rsidP="00A70C87">
      <w:pPr>
        <w:spacing w:after="120"/>
        <w:ind w:firstLine="720"/>
        <w:rPr>
          <w:color w:val="000000"/>
        </w:rPr>
      </w:pPr>
      <w:r w:rsidRPr="001C09BC">
        <w:rPr>
          <w:rFonts w:eastAsia="Times New Roman" w:cs="Times New Roman"/>
          <w:color w:val="000000"/>
        </w:rPr>
        <w:t>VARAM vērtējumā ir iespējami 3 standarta datorizēto darbavietu un standarta programmatūras pārvaldības modeļi.</w:t>
      </w:r>
      <w:r w:rsidR="00A70C87" w:rsidRPr="00A70C87">
        <w:rPr>
          <w:color w:val="000000"/>
        </w:rPr>
        <w:t xml:space="preserve"> </w:t>
      </w:r>
    </w:p>
    <w:p w14:paraId="3535068E" w14:textId="67015DD0" w:rsidR="001C09BC" w:rsidRPr="00A70C87" w:rsidRDefault="00A70C87" w:rsidP="00F24E16">
      <w:pPr>
        <w:pStyle w:val="ListParagraph"/>
        <w:numPr>
          <w:ilvl w:val="1"/>
          <w:numId w:val="38"/>
        </w:numPr>
        <w:spacing w:after="120"/>
        <w:contextualSpacing w:val="0"/>
        <w:rPr>
          <w:rFonts w:eastAsia="Times New Roman" w:cs="Times New Roman"/>
          <w:color w:val="000000"/>
        </w:rPr>
      </w:pPr>
      <w:r w:rsidRPr="00A70C87">
        <w:rPr>
          <w:color w:val="000000"/>
        </w:rPr>
        <w:t xml:space="preserve">Pilnībā centralizēts, valsts mēroga IKT </w:t>
      </w:r>
      <w:r>
        <w:rPr>
          <w:color w:val="000000"/>
        </w:rPr>
        <w:t>- v</w:t>
      </w:r>
      <w:r w:rsidRPr="002E3F27">
        <w:rPr>
          <w:color w:val="000000"/>
        </w:rPr>
        <w:t>isa IKT pārvaldība konsolidēta vienotā organizācijā, kas nodrošina IKT pakalpojumu piegādi visiem resoriem</w:t>
      </w:r>
      <w:r>
        <w:rPr>
          <w:color w:val="000000"/>
        </w:rPr>
        <w:t>;</w:t>
      </w:r>
    </w:p>
    <w:p w14:paraId="0976B89E" w14:textId="4DFBFF06" w:rsidR="00A70C87" w:rsidRPr="00A70C87" w:rsidRDefault="00A70C87" w:rsidP="00F24E16">
      <w:pPr>
        <w:pStyle w:val="ListParagraph"/>
        <w:numPr>
          <w:ilvl w:val="1"/>
          <w:numId w:val="38"/>
        </w:numPr>
        <w:spacing w:after="120"/>
        <w:contextualSpacing w:val="0"/>
        <w:rPr>
          <w:rFonts w:eastAsia="Times New Roman" w:cs="Times New Roman"/>
          <w:color w:val="000000"/>
        </w:rPr>
      </w:pPr>
      <w:r w:rsidRPr="002E3F27">
        <w:rPr>
          <w:color w:val="000000"/>
        </w:rPr>
        <w:t>Decentralizēta pārvaldība</w:t>
      </w:r>
      <w:r>
        <w:rPr>
          <w:color w:val="000000"/>
        </w:rPr>
        <w:t xml:space="preserve"> - </w:t>
      </w:r>
      <w:r w:rsidRPr="00A70C87">
        <w:rPr>
          <w:color w:val="000000"/>
        </w:rPr>
        <w:t>katrs resors nodrošina IKT pārvaldību sava resora iestādēm</w:t>
      </w:r>
      <w:r>
        <w:rPr>
          <w:color w:val="000000"/>
        </w:rPr>
        <w:t>;</w:t>
      </w:r>
    </w:p>
    <w:p w14:paraId="1A8F10C3" w14:textId="5E2E3F05" w:rsidR="001C09BC" w:rsidRPr="00A70C87" w:rsidRDefault="00A70C87" w:rsidP="00F24E16">
      <w:pPr>
        <w:pStyle w:val="ListParagraph"/>
        <w:numPr>
          <w:ilvl w:val="1"/>
          <w:numId w:val="38"/>
        </w:numPr>
        <w:spacing w:after="120"/>
        <w:contextualSpacing w:val="0"/>
        <w:rPr>
          <w:rFonts w:eastAsia="Times New Roman" w:cs="Times New Roman"/>
          <w:color w:val="000000"/>
        </w:rPr>
      </w:pPr>
      <w:r w:rsidRPr="002E3F27">
        <w:rPr>
          <w:color w:val="000000"/>
        </w:rPr>
        <w:t>Hibrīds pārvaldības modelis</w:t>
      </w:r>
      <w:r>
        <w:rPr>
          <w:color w:val="000000"/>
        </w:rPr>
        <w:t xml:space="preserve"> - </w:t>
      </w:r>
      <w:r w:rsidRPr="00A70C87">
        <w:rPr>
          <w:color w:val="000000"/>
        </w:rPr>
        <w:t>Centralizēta pārvaldība visiem kritiskajiem un standarta IKT pakalpojumiem, atstājot resoriem elastību nekritisku, vai resoram/iestādei unikālu IKT pakalpojumu pārvaldībā</w:t>
      </w:r>
      <w:r>
        <w:rPr>
          <w:color w:val="000000"/>
        </w:rPr>
        <w:t>.</w:t>
      </w:r>
    </w:p>
    <w:p w14:paraId="4A5A6E03" w14:textId="14B26FB5" w:rsidR="00A70C87" w:rsidRDefault="001C09BC" w:rsidP="00A70C87">
      <w:pPr>
        <w:spacing w:after="120"/>
        <w:ind w:firstLine="720"/>
        <w:rPr>
          <w:rFonts w:eastAsia="Times New Roman" w:cs="Times New Roman"/>
          <w:color w:val="000000"/>
        </w:rPr>
      </w:pPr>
      <w:r w:rsidRPr="001C09BC">
        <w:rPr>
          <w:rFonts w:eastAsia="Times New Roman" w:cs="Times New Roman"/>
          <w:color w:val="000000"/>
        </w:rPr>
        <w:t xml:space="preserve">Kā potenciālie pakalpojumi, ar ko </w:t>
      </w:r>
      <w:r w:rsidR="00A70C87">
        <w:rPr>
          <w:rFonts w:eastAsia="Times New Roman" w:cs="Times New Roman"/>
          <w:color w:val="000000"/>
        </w:rPr>
        <w:t xml:space="preserve">sākt valsts resoru apkalpošanu varētu būt lietotāju pirmā līmeņa atbalsts, </w:t>
      </w:r>
      <w:r w:rsidRPr="001C09BC">
        <w:rPr>
          <w:rFonts w:eastAsia="Times New Roman" w:cs="Times New Roman"/>
          <w:color w:val="000000"/>
        </w:rPr>
        <w:t>da</w:t>
      </w:r>
      <w:r w:rsidR="00A70C87">
        <w:rPr>
          <w:rFonts w:eastAsia="Times New Roman" w:cs="Times New Roman"/>
          <w:color w:val="000000"/>
        </w:rPr>
        <w:t xml:space="preserve">rbstaciju attālināta pārvaldība, datortehnikas apkalpošana, </w:t>
      </w:r>
      <w:r w:rsidRPr="001C09BC">
        <w:rPr>
          <w:rFonts w:eastAsia="Times New Roman" w:cs="Times New Roman"/>
          <w:color w:val="000000"/>
        </w:rPr>
        <w:t>licenču un to atbilstības lice</w:t>
      </w:r>
      <w:r w:rsidR="00A70C87">
        <w:rPr>
          <w:rFonts w:eastAsia="Times New Roman" w:cs="Times New Roman"/>
          <w:color w:val="000000"/>
        </w:rPr>
        <w:t>ncēšanas noteikumiem pārvaldība.</w:t>
      </w:r>
    </w:p>
    <w:p w14:paraId="59A44528" w14:textId="4ED3F906" w:rsidR="001C09BC" w:rsidRPr="001C09BC" w:rsidRDefault="001C09BC" w:rsidP="001C09BC">
      <w:pPr>
        <w:spacing w:after="120"/>
        <w:rPr>
          <w:rFonts w:eastAsia="Times New Roman" w:cs="Times New Roman"/>
          <w:i/>
          <w:color w:val="000000"/>
        </w:rPr>
      </w:pPr>
      <w:r w:rsidRPr="001C09BC">
        <w:rPr>
          <w:rFonts w:eastAsia="Times New Roman" w:cs="Times New Roman"/>
          <w:i/>
          <w:color w:val="000000"/>
        </w:rPr>
        <w:t>Standarta prog</w:t>
      </w:r>
      <w:r w:rsidR="006F37B9">
        <w:rPr>
          <w:rFonts w:eastAsia="Times New Roman" w:cs="Times New Roman"/>
          <w:i/>
          <w:color w:val="000000"/>
        </w:rPr>
        <w:t>rammatūras izmaksu optimizācija</w:t>
      </w:r>
    </w:p>
    <w:p w14:paraId="636CD679" w14:textId="6F4CA99C" w:rsidR="001C09BC" w:rsidRPr="001C09BC" w:rsidRDefault="001C09BC" w:rsidP="006F37B9">
      <w:pPr>
        <w:spacing w:after="120"/>
        <w:ind w:firstLine="720"/>
        <w:rPr>
          <w:rFonts w:eastAsia="Times New Roman" w:cs="Times New Roman"/>
          <w:color w:val="000000"/>
        </w:rPr>
      </w:pPr>
      <w:bookmarkStart w:id="289" w:name="_Toc522267927"/>
      <w:bookmarkStart w:id="290" w:name="_Toc522270054"/>
      <w:bookmarkStart w:id="291" w:name="_Toc522271197"/>
      <w:bookmarkStart w:id="292" w:name="_Toc522267928"/>
      <w:bookmarkStart w:id="293" w:name="_Toc522270055"/>
      <w:bookmarkStart w:id="294" w:name="_Toc522271198"/>
      <w:bookmarkStart w:id="295" w:name="_Toc519849706"/>
      <w:bookmarkEnd w:id="289"/>
      <w:bookmarkEnd w:id="290"/>
      <w:bookmarkEnd w:id="291"/>
      <w:bookmarkEnd w:id="292"/>
      <w:bookmarkEnd w:id="293"/>
      <w:bookmarkEnd w:id="294"/>
      <w:r w:rsidRPr="001C09BC">
        <w:rPr>
          <w:rFonts w:eastAsia="Times New Roman" w:cs="Times New Roman"/>
          <w:color w:val="000000"/>
        </w:rPr>
        <w:t xml:space="preserve">Lai novērstu šķēršļus un nepamatotu komplicētību valsts pārvaldes finanšu uzskaites un dokumentu vadības atbalsta procesos, ir nepieciešams pēc iespējas standartizēt un nodalīt </w:t>
      </w:r>
      <w:r w:rsidRPr="001C09BC">
        <w:rPr>
          <w:rFonts w:eastAsia="Times New Roman" w:cs="Times New Roman"/>
          <w:color w:val="000000"/>
        </w:rPr>
        <w:lastRenderedPageBreak/>
        <w:t>personāla lietvedības un darbinieku pašapkalpošanās procesus un tos nodrošinošos IKT risinājumus, attiecīgi turpinot vairumā ministriju jau uzsāktos finanšu pārvaldības un Horizon instalāciju un atbalsta optimizācijas procesus, nepieciešams unificēt un pilnībā centralizēt finanšu pārvaldības atbalsta (maksājumi u.c.) procesus, balstoties uz pieredzi, kas tiek attīstīta Valst</w:t>
      </w:r>
      <w:r w:rsidR="006F37B9">
        <w:rPr>
          <w:rFonts w:eastAsia="Times New Roman" w:cs="Times New Roman"/>
          <w:color w:val="000000"/>
        </w:rPr>
        <w:t xml:space="preserve">s kases pilotprojekta ietvaros. </w:t>
      </w:r>
      <w:r w:rsidRPr="001C09BC">
        <w:rPr>
          <w:rFonts w:eastAsia="Times New Roman" w:cs="Times New Roman"/>
          <w:color w:val="000000"/>
        </w:rPr>
        <w:t>Vienlaikus ir jāveic sistēmu centralizācija resora ietvaros.</w:t>
      </w:r>
      <w:bookmarkEnd w:id="295"/>
      <w:r w:rsidRPr="001C09BC">
        <w:rPr>
          <w:rFonts w:eastAsia="Times New Roman" w:cs="Times New Roman"/>
          <w:color w:val="000000"/>
        </w:rPr>
        <w:t xml:space="preserve"> Vairāku iestāžu izmantoto instanču apvienošana vienotā instancē</w:t>
      </w:r>
      <w:r w:rsidR="006F37B9">
        <w:rPr>
          <w:rFonts w:eastAsia="Times New Roman" w:cs="Times New Roman"/>
          <w:color w:val="000000"/>
        </w:rPr>
        <w:t>.</w:t>
      </w:r>
      <w:r w:rsidRPr="001C09BC">
        <w:rPr>
          <w:rFonts w:eastAsia="Times New Roman" w:cs="Times New Roman"/>
          <w:color w:val="000000"/>
        </w:rPr>
        <w:t xml:space="preserve"> </w:t>
      </w:r>
    </w:p>
    <w:p w14:paraId="05F0DE0D" w14:textId="77777777" w:rsidR="001C09BC" w:rsidRPr="001C09BC" w:rsidRDefault="001C09BC" w:rsidP="001C09BC">
      <w:pPr>
        <w:pBdr>
          <w:top w:val="nil"/>
          <w:left w:val="nil"/>
          <w:bottom w:val="nil"/>
          <w:right w:val="nil"/>
          <w:between w:val="nil"/>
        </w:pBdr>
        <w:spacing w:after="120"/>
        <w:rPr>
          <w:rFonts w:eastAsia="Times New Roman" w:cs="Times New Roman"/>
          <w:i/>
          <w:color w:val="000000"/>
        </w:rPr>
      </w:pPr>
      <w:r w:rsidRPr="001C09BC">
        <w:rPr>
          <w:rFonts w:eastAsia="Times New Roman" w:cs="Times New Roman"/>
          <w:i/>
          <w:color w:val="000000"/>
        </w:rPr>
        <w:t>Datu pārraides tīklu centralizēta  pārvaldība un saistīto pakalpojumu optimizēšana</w:t>
      </w:r>
    </w:p>
    <w:p w14:paraId="3B93494C" w14:textId="6F747950" w:rsidR="001C09BC" w:rsidRPr="001C09BC" w:rsidRDefault="001C09BC" w:rsidP="006F37B9">
      <w:pPr>
        <w:pBdr>
          <w:top w:val="nil"/>
          <w:left w:val="nil"/>
          <w:bottom w:val="nil"/>
          <w:right w:val="nil"/>
          <w:between w:val="nil"/>
        </w:pBdr>
        <w:spacing w:after="120"/>
        <w:ind w:firstLine="720"/>
        <w:rPr>
          <w:rFonts w:eastAsia="Times New Roman" w:cs="Times New Roman"/>
          <w:color w:val="000000"/>
        </w:rPr>
      </w:pPr>
      <w:r w:rsidRPr="001C09BC">
        <w:rPr>
          <w:rFonts w:eastAsia="Times New Roman" w:cs="Times New Roman"/>
          <w:color w:val="000000"/>
        </w:rPr>
        <w:t>Attīstoties un ekspluatācijā nonākot jaunām tehnoloģijām, datu pārraides tīkls un tā pārvaldība paliek arvien kompleksāka. Datu tīkla drošības risinājumi vēsturiski ir veidojušies no dažādiem blokiem, un to pārvaldī</w:t>
      </w:r>
      <w:r w:rsidR="006F37B9">
        <w:rPr>
          <w:rFonts w:eastAsia="Times New Roman" w:cs="Times New Roman"/>
          <w:color w:val="000000"/>
        </w:rPr>
        <w:t xml:space="preserve">ba ir kompleksa un apgrūtināta. </w:t>
      </w:r>
      <w:r w:rsidRPr="001C09BC">
        <w:rPr>
          <w:rFonts w:eastAsia="Times New Roman" w:cs="Times New Roman"/>
          <w:color w:val="000000"/>
        </w:rPr>
        <w:t>Lai risinātu esošo situāciju, iespējams izmantot vispārpieņemtās izmaksu optimizācijas metodes – konsolidāciju un standartizāciju.</w:t>
      </w:r>
      <w:r w:rsidR="006F37B9">
        <w:rPr>
          <w:rFonts w:eastAsia="Times New Roman" w:cs="Times New Roman"/>
          <w:color w:val="000000"/>
        </w:rPr>
        <w:t xml:space="preserve"> </w:t>
      </w:r>
      <w:r w:rsidRPr="001C09BC">
        <w:rPr>
          <w:rFonts w:eastAsia="Times New Roman" w:cs="Times New Roman"/>
          <w:color w:val="000000"/>
        </w:rPr>
        <w:t>Tomēr, ņemot vērā valsts sniegto e-pakalpojumu pieaugumu un reālo situāciju ar valsts resoru datu pārraides tīkla pārvaldību un datu drošību, kā arī datu pārraides tīkla optimizācijas tehniskās realizācijas sarežģītību, reāli izmaksu ietaupīšanas priekšlikumi nav identificēti. VARAM ieskatā datu pārraides tīkla un datu drošības attīstībā ir nepieciešamas ievērojamas investīcijas, lai nodrošinātu primāri valsts sniegto e-pakalpojumu, kā arī valsts iestāžu izmantoto IKT pak</w:t>
      </w:r>
      <w:r w:rsidR="006F37B9">
        <w:rPr>
          <w:rFonts w:eastAsia="Times New Roman" w:cs="Times New Roman"/>
          <w:color w:val="000000"/>
        </w:rPr>
        <w:t>alpojumu pieejamību un drošību.</w:t>
      </w:r>
    </w:p>
    <w:p w14:paraId="1C6FC00E" w14:textId="77777777" w:rsidR="001C09BC" w:rsidRPr="001C09BC" w:rsidRDefault="001C09BC" w:rsidP="001C09BC">
      <w:pPr>
        <w:pBdr>
          <w:top w:val="nil"/>
          <w:left w:val="nil"/>
          <w:bottom w:val="nil"/>
          <w:right w:val="nil"/>
          <w:between w:val="nil"/>
        </w:pBdr>
        <w:spacing w:after="120"/>
        <w:rPr>
          <w:rFonts w:eastAsia="Times New Roman" w:cs="Times New Roman"/>
          <w:i/>
          <w:color w:val="000000"/>
        </w:rPr>
      </w:pPr>
      <w:r w:rsidRPr="001C09BC">
        <w:rPr>
          <w:rFonts w:eastAsia="Times New Roman" w:cs="Times New Roman"/>
          <w:i/>
          <w:color w:val="000000"/>
        </w:rPr>
        <w:t>Datu centru izvēles un programmatūras licencēšanas optimizācija</w:t>
      </w:r>
    </w:p>
    <w:p w14:paraId="275057B7" w14:textId="3528E8E6" w:rsidR="001C09BC" w:rsidRPr="001C09BC" w:rsidRDefault="001C09BC" w:rsidP="00732EDB">
      <w:pPr>
        <w:pBdr>
          <w:top w:val="nil"/>
          <w:left w:val="nil"/>
          <w:bottom w:val="nil"/>
          <w:right w:val="nil"/>
          <w:between w:val="nil"/>
        </w:pBdr>
        <w:spacing w:after="120"/>
        <w:ind w:firstLine="720"/>
        <w:rPr>
          <w:rFonts w:eastAsia="Times New Roman" w:cs="Times New Roman"/>
          <w:color w:val="000000"/>
        </w:rPr>
      </w:pPr>
      <w:r w:rsidRPr="001C09BC">
        <w:rPr>
          <w:rFonts w:eastAsia="Times New Roman" w:cs="Times New Roman"/>
          <w:color w:val="000000"/>
        </w:rPr>
        <w:t xml:space="preserve">Attīstot ideju par resoru un to pakļautības iestāžu IKT infrastruktūras konsolidāciju LVDC, LVDC pārvaldītājiem, nodrošinot izmantojamo IKT resursu standartizāciju, kvalificēta personāla pieejamību un atbilstoši aprīkotas datu centru telpas, valsts resoru iestādēm iespējams nodrošināt datu centra pakalpojumus ar stabiliem IKT infrastruktūras pakalpojumiem, kuru izmantošana un tur darbināto informācijas sistēmu pārvaldība iestādēm ir </w:t>
      </w:r>
      <w:r w:rsidR="00732EDB">
        <w:rPr>
          <w:rFonts w:eastAsia="Times New Roman" w:cs="Times New Roman"/>
          <w:color w:val="000000"/>
        </w:rPr>
        <w:t xml:space="preserve">ekonomiski izdevīga ilgtermiņā. </w:t>
      </w:r>
      <w:r w:rsidRPr="001C09BC">
        <w:rPr>
          <w:rFonts w:eastAsia="Times New Roman" w:cs="Times New Roman"/>
          <w:color w:val="000000"/>
        </w:rPr>
        <w:t>IT sistēmu centralizācija un konsolidācija ir viens no galvenajiem veidiem kā samazināt IT izmaksas. Veiksmīgi realizēts IKT konsolidācijas projekts novērš resursu dublēšanās problēmas tādās jomās kā infrastruktūras un programmatūras (tajā skaitā licenču) efektīva izmantošana. Izmantojot LVDC pakalpojumus, kopumā būs iespējams noteikt katras iestādes vajadzības pēc IKT infrastruktūras jaudām un definēt iestādēm atbilstošus apkalpošanas līmeņus (SLA).</w:t>
      </w:r>
      <w:r w:rsidR="00732EDB">
        <w:rPr>
          <w:rFonts w:eastAsia="Times New Roman" w:cs="Times New Roman"/>
          <w:color w:val="000000"/>
        </w:rPr>
        <w:t xml:space="preserve"> </w:t>
      </w:r>
      <w:r w:rsidRPr="001C09BC">
        <w:rPr>
          <w:rFonts w:eastAsia="Times New Roman" w:cs="Times New Roman"/>
          <w:color w:val="000000"/>
        </w:rPr>
        <w:t xml:space="preserve">Jāņem arī vērā, ka pāreja uz LVDC var notikt tikai pakāpeniski atbilstoši resoru IKT attīstībai un pašu LVDC attīstībai pieejamā finansējuma ietvarā. </w:t>
      </w:r>
    </w:p>
    <w:p w14:paraId="37220299" w14:textId="7A00379D" w:rsidR="001C09BC" w:rsidRPr="001C09BC" w:rsidRDefault="00732EDB" w:rsidP="001C09BC">
      <w:pPr>
        <w:pBdr>
          <w:top w:val="nil"/>
          <w:left w:val="nil"/>
          <w:bottom w:val="nil"/>
          <w:right w:val="nil"/>
          <w:between w:val="nil"/>
        </w:pBdr>
        <w:shd w:val="clear" w:color="auto" w:fill="FFFFFF" w:themeFill="background1"/>
        <w:spacing w:after="120"/>
        <w:rPr>
          <w:rFonts w:eastAsia="Times New Roman" w:cs="Times New Roman"/>
          <w:i/>
          <w:color w:val="000000"/>
        </w:rPr>
      </w:pPr>
      <w:r>
        <w:rPr>
          <w:rFonts w:eastAsia="Times New Roman" w:cs="Times New Roman"/>
          <w:i/>
          <w:color w:val="000000"/>
        </w:rPr>
        <w:t>Mākoņdatošanas pakalpojuma</w:t>
      </w:r>
      <w:r w:rsidRPr="00732EDB">
        <w:rPr>
          <w:rFonts w:eastAsia="Times New Roman" w:cs="Times New Roman"/>
          <w:i/>
          <w:color w:val="000000"/>
        </w:rPr>
        <w:t xml:space="preserve"> </w:t>
      </w:r>
      <w:r>
        <w:rPr>
          <w:rFonts w:eastAsia="Times New Roman" w:cs="Times New Roman"/>
          <w:i/>
          <w:color w:val="000000"/>
        </w:rPr>
        <w:t>(</w:t>
      </w:r>
      <w:r w:rsidR="001C09BC" w:rsidRPr="001C09BC">
        <w:rPr>
          <w:rFonts w:eastAsia="Times New Roman" w:cs="Times New Roman"/>
          <w:i/>
          <w:color w:val="000000"/>
        </w:rPr>
        <w:t>MDP</w:t>
      </w:r>
      <w:r>
        <w:rPr>
          <w:rFonts w:eastAsia="Times New Roman" w:cs="Times New Roman"/>
          <w:i/>
          <w:color w:val="000000"/>
        </w:rPr>
        <w:t>)</w:t>
      </w:r>
      <w:r w:rsidR="001C09BC" w:rsidRPr="001C09BC">
        <w:rPr>
          <w:rFonts w:eastAsia="Times New Roman" w:cs="Times New Roman"/>
          <w:i/>
          <w:color w:val="000000"/>
        </w:rPr>
        <w:t xml:space="preserve"> izmantošanas iespēja valsts pārvaldē</w:t>
      </w:r>
    </w:p>
    <w:p w14:paraId="2B756DCD" w14:textId="4D038943" w:rsidR="001C09BC" w:rsidRPr="00732EDB" w:rsidRDefault="001C09BC" w:rsidP="00732EDB">
      <w:pPr>
        <w:spacing w:after="120"/>
        <w:ind w:firstLine="567"/>
        <w:rPr>
          <w:rFonts w:eastAsia="Times New Roman"/>
          <w:color w:val="000000"/>
          <w:szCs w:val="22"/>
        </w:rPr>
      </w:pPr>
      <w:bookmarkStart w:id="296" w:name="_Toc522267939"/>
      <w:bookmarkStart w:id="297" w:name="_Toc522270066"/>
      <w:bookmarkStart w:id="298" w:name="_Toc522271209"/>
      <w:bookmarkEnd w:id="296"/>
      <w:bookmarkEnd w:id="297"/>
      <w:bookmarkEnd w:id="298"/>
      <w:r w:rsidRPr="001C09BC">
        <w:rPr>
          <w:rFonts w:eastAsia="Times New Roman"/>
          <w:color w:val="000000"/>
          <w:szCs w:val="22"/>
        </w:rPr>
        <w:t>Uzsākot MDP izmantošanu valsts pārvaldē un ieviešot vienotu MDP pārvaldību,</w:t>
      </w:r>
      <w:r w:rsidR="00732EDB">
        <w:rPr>
          <w:rFonts w:eastAsia="Times New Roman"/>
          <w:color w:val="000000"/>
          <w:szCs w:val="22"/>
        </w:rPr>
        <w:t xml:space="preserve"> būtiskākie īstermiņa ieguvumi būtu </w:t>
      </w:r>
      <w:r w:rsidRPr="00732EDB">
        <w:rPr>
          <w:rFonts w:eastAsia="Times New Roman" w:cs="Times New Roman"/>
          <w:color w:val="000000"/>
          <w:lang w:eastAsia="lv-LV"/>
        </w:rPr>
        <w:t xml:space="preserve">IKT pakalpojumu struktūras sakārtošana, </w:t>
      </w:r>
      <w:r w:rsidRPr="001C09BC">
        <w:rPr>
          <w:rFonts w:eastAsia="Times New Roman" w:cs="Times New Roman"/>
          <w:color w:val="000000"/>
        </w:rPr>
        <w:t>IKT pakalpojumu veiktspējas, pieejamības un darbības nepārtrauktības saprotamu metriku definēšana un ieviešana, balansa panākšana starp pieprasījumu pēc jaunām, modernām IKT sistēmām un sp</w:t>
      </w:r>
      <w:r w:rsidR="00732EDB">
        <w:rPr>
          <w:rFonts w:eastAsia="Times New Roman" w:cs="Times New Roman"/>
          <w:color w:val="000000"/>
        </w:rPr>
        <w:t xml:space="preserve">ēju šo pieprasījumu nodrošināt, </w:t>
      </w:r>
      <w:r w:rsidR="003E0238">
        <w:rPr>
          <w:rFonts w:eastAsia="Times New Roman" w:cs="Times New Roman"/>
          <w:color w:val="000000"/>
        </w:rPr>
        <w:t>e</w:t>
      </w:r>
      <w:r w:rsidRPr="001C09BC">
        <w:rPr>
          <w:rFonts w:eastAsia="Times New Roman" w:cs="Times New Roman"/>
          <w:color w:val="000000"/>
        </w:rPr>
        <w:t>fektīvāka IKT resursu izmantošana</w:t>
      </w:r>
      <w:r w:rsidR="003E0238">
        <w:rPr>
          <w:rFonts w:eastAsia="Times New Roman" w:cs="Times New Roman"/>
          <w:color w:val="000000"/>
        </w:rPr>
        <w:t>.</w:t>
      </w:r>
    </w:p>
    <w:p w14:paraId="18FAE532" w14:textId="0EB4C46E" w:rsidR="001C09BC" w:rsidRPr="001C09BC" w:rsidRDefault="001C09BC" w:rsidP="00517F71">
      <w:pPr>
        <w:spacing w:after="120"/>
        <w:ind w:firstLine="720"/>
        <w:rPr>
          <w:rFonts w:eastAsia="Times New Roman" w:cs="Times New Roman"/>
          <w:color w:val="000000"/>
        </w:rPr>
      </w:pPr>
      <w:r w:rsidRPr="001C09BC">
        <w:rPr>
          <w:rFonts w:eastAsia="Times New Roman" w:cs="Times New Roman"/>
          <w:color w:val="000000"/>
        </w:rPr>
        <w:t xml:space="preserve">Ilgtermiņā MDP </w:t>
      </w:r>
      <w:r w:rsidR="00732EDB">
        <w:rPr>
          <w:rFonts w:eastAsia="Times New Roman" w:cs="Times New Roman"/>
          <w:color w:val="000000"/>
        </w:rPr>
        <w:t xml:space="preserve">ieguvumi būtu daudz nozīmīgāki, kā piemēram uzlabotos </w:t>
      </w:r>
      <w:r w:rsidR="00732EDB">
        <w:rPr>
          <w:rFonts w:eastAsia="Times New Roman" w:cs="Times New Roman"/>
          <w:color w:val="000000"/>
          <w:lang w:eastAsia="lv-LV"/>
        </w:rPr>
        <w:t>valsts kopējā konkurētspēja</w:t>
      </w:r>
      <w:r w:rsidRPr="001C09BC">
        <w:rPr>
          <w:rFonts w:eastAsia="Times New Roman" w:cs="Times New Roman"/>
          <w:color w:val="000000"/>
          <w:lang w:eastAsia="lv-LV"/>
        </w:rPr>
        <w:t>, nodrošinot augstāku valsts pārvaldes efektivitāti</w:t>
      </w:r>
      <w:r w:rsidR="00517F71">
        <w:rPr>
          <w:rFonts w:eastAsia="Times New Roman" w:cs="Times New Roman"/>
          <w:color w:val="000000"/>
          <w:lang w:eastAsia="lv-LV"/>
        </w:rPr>
        <w:t xml:space="preserve">, samazinātos </w:t>
      </w:r>
      <w:r w:rsidR="00517F71">
        <w:rPr>
          <w:rFonts w:eastAsia="Times New Roman" w:cs="Times New Roman"/>
          <w:color w:val="000000"/>
        </w:rPr>
        <w:t>valsts pārvaldībā esošie datu centri</w:t>
      </w:r>
      <w:r w:rsidRPr="001C09BC">
        <w:rPr>
          <w:rFonts w:eastAsia="Times New Roman" w:cs="Times New Roman"/>
          <w:color w:val="000000"/>
        </w:rPr>
        <w:t>, s</w:t>
      </w:r>
      <w:r w:rsidR="00517F71">
        <w:rPr>
          <w:rFonts w:eastAsia="Times New Roman" w:cs="Times New Roman"/>
          <w:color w:val="000000"/>
        </w:rPr>
        <w:t xml:space="preserve">aglabājot tikai valstij būtiskākos, </w:t>
      </w:r>
      <w:r w:rsidRPr="001C09BC">
        <w:rPr>
          <w:rFonts w:eastAsia="Times New Roman" w:cs="Times New Roman"/>
          <w:color w:val="000000"/>
        </w:rPr>
        <w:t>augstas kompetences darba spēka atbrīvošana no tehniska rakstu</w:t>
      </w:r>
      <w:r w:rsidR="00517F71">
        <w:rPr>
          <w:rFonts w:eastAsia="Times New Roman" w:cs="Times New Roman"/>
          <w:color w:val="000000"/>
        </w:rPr>
        <w:t xml:space="preserve">ra uzturēšanas uzdevumiem, </w:t>
      </w:r>
      <w:r w:rsidRPr="001C09BC">
        <w:rPr>
          <w:rFonts w:eastAsia="Times New Roman" w:cs="Times New Roman"/>
          <w:color w:val="000000"/>
        </w:rPr>
        <w:t>IKT izmaksu caurspīdīgums un uz pakalpojumu orientēts finansēšanas modelis, nodrošinot būtisku izmaksu ekonomiju ilgtermiņā platformu iegādei, uzturēšanai un administrēšanai.</w:t>
      </w:r>
    </w:p>
    <w:p w14:paraId="56B6702F" w14:textId="43A0C9C0" w:rsidR="001C09BC" w:rsidRDefault="001C09BC" w:rsidP="00517F71">
      <w:pPr>
        <w:pBdr>
          <w:top w:val="nil"/>
          <w:left w:val="nil"/>
          <w:bottom w:val="nil"/>
          <w:right w:val="nil"/>
          <w:between w:val="nil"/>
        </w:pBdr>
        <w:spacing w:after="120"/>
        <w:ind w:firstLine="720"/>
        <w:rPr>
          <w:rFonts w:eastAsia="Times New Roman" w:cs="Times New Roman"/>
          <w:color w:val="000000"/>
        </w:rPr>
      </w:pPr>
      <w:r w:rsidRPr="001C09BC">
        <w:rPr>
          <w:rFonts w:eastAsia="Times New Roman" w:cs="Times New Roman"/>
          <w:color w:val="000000"/>
        </w:rPr>
        <w:t xml:space="preserve">Gadījumos, kad nav iespējams atteikties no konkrēta tehnoloģiskā risinājuma, ir iespējams panākt fiskālo ieguvumu, konsolidējot resursus vai izmantojot ekonomiski izdevīgākus  risinājumus. Piemēram, konsolidēt valsts resoru rīcībā esošo Oracle datu bāzu instances vienotā Oracle tehnoloģiskajā risinājumā “Oracle Cloud at Customer”, kas izvietots LVDC un nodrošina visas priekšrocības, ko sniedz mākoņdatošanas tehnoloģijas – pieejamība, drošība, elastība. Aptuvenas aplēses liecina, ka šāds risinājums varētu atmaksāties, ja tajā tiktu </w:t>
      </w:r>
      <w:r w:rsidRPr="001C09BC">
        <w:rPr>
          <w:rFonts w:eastAsia="Times New Roman" w:cs="Times New Roman"/>
          <w:color w:val="000000"/>
        </w:rPr>
        <w:lastRenderedPageBreak/>
        <w:t xml:space="preserve">izmitinātas vismaz puse no valsts resoros izmantotajām Oracle sistēmām. Ņemot vērā, ka tipiski produkcijas sistēmu noslodze ir apmēram 40 – 60% robežās, bet testa sistēmu noslodze ir 20 – 30% robežās, tad izmantojot platformas piedāvāto iespēju maksāt par patērētajiem resursiem, ir iespējams panākt finanšu līdzekļu ekonomiju, salīdzinot ar privāto mākoņdatošanas platformu vai fizisko infrastruktūru. </w:t>
      </w:r>
    </w:p>
    <w:p w14:paraId="0A6899BB" w14:textId="3E29ABD4" w:rsidR="00DF258B" w:rsidRPr="00DF258B" w:rsidRDefault="00DF258B" w:rsidP="00DF258B">
      <w:pPr>
        <w:pBdr>
          <w:top w:val="nil"/>
          <w:left w:val="nil"/>
          <w:bottom w:val="nil"/>
          <w:right w:val="nil"/>
          <w:between w:val="nil"/>
        </w:pBdr>
        <w:spacing w:after="120"/>
        <w:ind w:firstLine="720"/>
        <w:rPr>
          <w:rFonts w:eastAsia="Times New Roman" w:cs="Times New Roman"/>
          <w:color w:val="000000"/>
        </w:rPr>
      </w:pPr>
      <w:r>
        <w:rPr>
          <w:rFonts w:eastAsia="Times New Roman" w:cs="Times New Roman"/>
          <w:color w:val="000000"/>
        </w:rPr>
        <w:t xml:space="preserve">VARAM 2018.gadā uzdots </w:t>
      </w:r>
      <w:r w:rsidRPr="00EF37BC">
        <w:rPr>
          <w:rFonts w:eastAsia="Times New Roman" w:cs="Times New Roman"/>
          <w:color w:val="000000"/>
        </w:rPr>
        <w:t xml:space="preserve">sadarbībā ar </w:t>
      </w:r>
      <w:r>
        <w:rPr>
          <w:rFonts w:eastAsia="Times New Roman" w:cs="Times New Roman"/>
          <w:color w:val="000000"/>
        </w:rPr>
        <w:t>SM</w:t>
      </w:r>
      <w:r w:rsidRPr="00EF37BC">
        <w:rPr>
          <w:rFonts w:eastAsia="Times New Roman" w:cs="Times New Roman"/>
          <w:color w:val="000000"/>
        </w:rPr>
        <w:t>, Ie</w:t>
      </w:r>
      <w:r>
        <w:rPr>
          <w:rFonts w:eastAsia="Times New Roman" w:cs="Times New Roman"/>
          <w:color w:val="000000"/>
        </w:rPr>
        <w:t xml:space="preserve">M </w:t>
      </w:r>
      <w:r w:rsidRPr="00EF37BC">
        <w:rPr>
          <w:rFonts w:eastAsia="Times New Roman" w:cs="Times New Roman"/>
          <w:color w:val="000000"/>
        </w:rPr>
        <w:t>un T</w:t>
      </w:r>
      <w:r>
        <w:rPr>
          <w:rFonts w:eastAsia="Times New Roman" w:cs="Times New Roman"/>
          <w:color w:val="000000"/>
        </w:rPr>
        <w:t xml:space="preserve">M </w:t>
      </w:r>
      <w:r w:rsidRPr="00EF37BC">
        <w:rPr>
          <w:rFonts w:eastAsia="Times New Roman" w:cs="Times New Roman"/>
          <w:color w:val="000000"/>
        </w:rPr>
        <w:t>izstrādāt un iesniegt izskatīšanai M</w:t>
      </w:r>
      <w:r>
        <w:rPr>
          <w:rFonts w:eastAsia="Times New Roman" w:cs="Times New Roman"/>
          <w:color w:val="000000"/>
        </w:rPr>
        <w:t xml:space="preserve">K </w:t>
      </w:r>
      <w:r w:rsidRPr="00EF37BC">
        <w:rPr>
          <w:rFonts w:eastAsia="Times New Roman" w:cs="Times New Roman"/>
          <w:color w:val="000000"/>
        </w:rPr>
        <w:t>priekšlikumus par mākoņdatošanas pakalpojumu pārvaldības funkciju nodrošināšanu</w:t>
      </w:r>
      <w:r>
        <w:rPr>
          <w:rStyle w:val="FootnoteReference"/>
          <w:rFonts w:eastAsia="Times New Roman" w:cs="Times New Roman"/>
        </w:rPr>
        <w:footnoteReference w:id="68"/>
      </w:r>
      <w:r w:rsidRPr="00EF37BC">
        <w:rPr>
          <w:rFonts w:eastAsia="Times New Roman" w:cs="Times New Roman"/>
          <w:color w:val="000000"/>
        </w:rPr>
        <w:t>.</w:t>
      </w:r>
      <w:r>
        <w:rPr>
          <w:rFonts w:eastAsia="Times New Roman" w:cs="Times New Roman"/>
          <w:color w:val="000000"/>
        </w:rPr>
        <w:t xml:space="preserve"> </w:t>
      </w:r>
      <w:r w:rsidRPr="00EF37BC">
        <w:rPr>
          <w:rFonts w:eastAsia="Times New Roman" w:cs="Times New Roman"/>
          <w:color w:val="000000"/>
        </w:rPr>
        <w:t>Š</w:t>
      </w:r>
      <w:r>
        <w:rPr>
          <w:rFonts w:eastAsia="Times New Roman" w:cs="Times New Roman"/>
          <w:color w:val="000000"/>
        </w:rPr>
        <w:t xml:space="preserve">obrīd augstas pievienotas vērtības IKT infrastruktūras pakalpojumu izmantošanas koordinēšana un koplietošanas pakalpojumu pārvaldība tiek nodrošināta </w:t>
      </w:r>
      <w:r w:rsidRPr="00EF37BC">
        <w:rPr>
          <w:rFonts w:eastAsia="Times New Roman" w:cs="Times New Roman"/>
          <w:color w:val="000000"/>
        </w:rPr>
        <w:t xml:space="preserve">Darbības programmas </w:t>
      </w:r>
      <w:r>
        <w:rPr>
          <w:rFonts w:eastAsia="Times New Roman" w:cs="Times New Roman"/>
          <w:color w:val="000000"/>
        </w:rPr>
        <w:t>“</w:t>
      </w:r>
      <w:r w:rsidRPr="00EF37BC">
        <w:rPr>
          <w:rFonts w:eastAsia="Times New Roman" w:cs="Times New Roman"/>
          <w:color w:val="000000"/>
        </w:rPr>
        <w:t>Izaugsme un nodarbinātība</w:t>
      </w:r>
      <w:r>
        <w:rPr>
          <w:rFonts w:eastAsia="Times New Roman" w:cs="Times New Roman"/>
          <w:color w:val="000000"/>
        </w:rPr>
        <w:t>”</w:t>
      </w:r>
      <w:r w:rsidRPr="00EF37BC">
        <w:rPr>
          <w:rFonts w:eastAsia="Times New Roman" w:cs="Times New Roman"/>
          <w:color w:val="000000"/>
        </w:rPr>
        <w:t xml:space="preserve"> 2.2.1. specifiskā atbalsta mērķa </w:t>
      </w:r>
      <w:r>
        <w:rPr>
          <w:rFonts w:eastAsia="Times New Roman" w:cs="Times New Roman"/>
          <w:color w:val="000000"/>
        </w:rPr>
        <w:t>“</w:t>
      </w:r>
      <w:r w:rsidRPr="00EF37BC">
        <w:rPr>
          <w:rFonts w:eastAsia="Times New Roman" w:cs="Times New Roman"/>
          <w:color w:val="000000"/>
        </w:rPr>
        <w:t>Nodrošināt publisko datu atkalizmantošanas pieaugumu un efektīvu publiskās pārvaldes un privātā sektora mijiedarbību</w:t>
      </w:r>
      <w:r>
        <w:rPr>
          <w:rFonts w:eastAsia="Times New Roman" w:cs="Times New Roman"/>
          <w:color w:val="000000"/>
        </w:rPr>
        <w:t>”</w:t>
      </w:r>
      <w:r w:rsidRPr="00EF37BC">
        <w:rPr>
          <w:rFonts w:eastAsia="Times New Roman" w:cs="Times New Roman"/>
          <w:color w:val="000000"/>
        </w:rPr>
        <w:t xml:space="preserve"> 2.2.1.1. pasākuma </w:t>
      </w:r>
      <w:r>
        <w:rPr>
          <w:rFonts w:eastAsia="Times New Roman" w:cs="Times New Roman"/>
          <w:color w:val="000000"/>
        </w:rPr>
        <w:t>“</w:t>
      </w:r>
      <w:r w:rsidRPr="00EF37BC">
        <w:rPr>
          <w:rFonts w:eastAsia="Times New Roman" w:cs="Times New Roman"/>
          <w:color w:val="000000"/>
        </w:rPr>
        <w:t>Centralizētu publiskās pārvaldes IKT platformu izveide, publiskās pārvaldes procesu optimizēšana un attīstība</w:t>
      </w:r>
      <w:r>
        <w:rPr>
          <w:rFonts w:eastAsia="Times New Roman" w:cs="Times New Roman"/>
          <w:color w:val="000000"/>
        </w:rPr>
        <w:t>” (t.s. IKT ERAF) projektu īstenošanas uzraudzības ietvaros, kā arī pārvaldot saskaņā ar Elektronisko sakaru likuma deleģējumu izveidoto Valsts elektronisko sakaru pakalpojumu centru (turpmāk – VESPC). 2018.gada laikā VESPC pakalpojumu izmantošanai jau ir pieteikušās 7 valsts pārvaldes iestādes. Līdz ziņojuma sagatavošanas brīdim par 5 no tām ir pieņemti sākotnējie lēmumi un uzsākta konkrēto pakalpojumu satura un finansējuma apjoma saskaņošana, bet vienai – VID, šie procesi jau ir pabeigti un ir pieņemts galīgais lēmums par VESPC pakalpojumu izmantošanu. Tāpēc šobrīd, kad tik veiksmīgi ir uzsākta VESPC darbība, VARAM neuzskata par lietderīgu attīstīt priekšlikumus par alternatīviem augstas pievienotās vērtības IKT pakalpojumu (t.sk. mākondatošanas pakalpojumu) pārvaldības risinājumiem. Attiecīgi būtu nepieciešams minēto uzdevumu a</w:t>
      </w:r>
      <w:r w:rsidRPr="001A7564">
        <w:rPr>
          <w:rFonts w:eastAsia="Times New Roman" w:cs="Times New Roman"/>
          <w:color w:val="000000"/>
        </w:rPr>
        <w:t>tzīt par aktualitāti zaudējušu</w:t>
      </w:r>
      <w:r>
        <w:rPr>
          <w:rFonts w:eastAsia="Times New Roman" w:cs="Times New Roman"/>
          <w:color w:val="000000"/>
        </w:rPr>
        <w:t>.</w:t>
      </w:r>
    </w:p>
    <w:p w14:paraId="2FFAB18A" w14:textId="02471E57" w:rsidR="001C09BC" w:rsidRPr="001C09BC" w:rsidRDefault="001C09BC" w:rsidP="001C09BC">
      <w:pPr>
        <w:spacing w:after="120"/>
        <w:rPr>
          <w:rFonts w:eastAsia="Times New Roman" w:cs="Times New Roman"/>
          <w:i/>
          <w:color w:val="000000"/>
        </w:rPr>
      </w:pPr>
      <w:r w:rsidRPr="001C09BC">
        <w:rPr>
          <w:rFonts w:eastAsia="Trebuchet MS"/>
          <w:bCs/>
          <w:i/>
          <w:color w:val="000000"/>
        </w:rPr>
        <w:t>Atvērtā koda programmatūras</w:t>
      </w:r>
      <w:r w:rsidR="00517F71">
        <w:rPr>
          <w:rFonts w:eastAsia="Trebuchet MS"/>
          <w:bCs/>
          <w:i/>
          <w:color w:val="000000"/>
        </w:rPr>
        <w:t xml:space="preserve"> (OSS)</w:t>
      </w:r>
      <w:r w:rsidRPr="001C09BC">
        <w:rPr>
          <w:rFonts w:eastAsia="Trebuchet MS"/>
          <w:bCs/>
          <w:i/>
          <w:color w:val="000000"/>
        </w:rPr>
        <w:t xml:space="preserve"> izmantošana</w:t>
      </w:r>
      <w:r w:rsidRPr="001C09BC">
        <w:rPr>
          <w:rFonts w:eastAsia="Times New Roman" w:cs="Times New Roman"/>
          <w:i/>
          <w:color w:val="000000"/>
        </w:rPr>
        <w:t xml:space="preserve"> </w:t>
      </w:r>
    </w:p>
    <w:p w14:paraId="1F65B83D" w14:textId="3A6A9A72" w:rsidR="00517F71" w:rsidRPr="001C09BC" w:rsidRDefault="001C09BC" w:rsidP="005F4E48">
      <w:pPr>
        <w:spacing w:after="120"/>
        <w:ind w:firstLine="708"/>
        <w:rPr>
          <w:rFonts w:eastAsia="Times New Roman" w:cs="Times New Roman"/>
          <w:color w:val="000000"/>
        </w:rPr>
      </w:pPr>
      <w:r w:rsidRPr="001C09BC">
        <w:rPr>
          <w:rFonts w:eastAsia="Times New Roman" w:cs="Times New Roman"/>
          <w:color w:val="000000"/>
        </w:rPr>
        <w:t xml:space="preserve">Pēdējos gados programmatūras un IT tirgus ir pietiekami attīstījies, lai atvērtā koda produktus padarītu konkurētspējīgākus un vieglāk izmantojamus valsts pārvaldes risinājumos. </w:t>
      </w:r>
      <w:r w:rsidR="00517F71" w:rsidRPr="001C09BC">
        <w:rPr>
          <w:rFonts w:eastAsia="Times New Roman" w:cs="Times New Roman"/>
          <w:color w:val="000000"/>
        </w:rPr>
        <w:t>Šobrīd aktuālā OSS stratēģija paredz paplašināt OSS programmatūras lietošanu, pievēršot  īpašu uzmanību iepirkumiem, ieguldījumiem atvērtā pirmkoda programmatūras projektos un OSS programmatūras izstrādē Eiropas Komisijas iekšienē.</w:t>
      </w:r>
      <w:r w:rsidR="00517F71" w:rsidRPr="001C09BC">
        <w:rPr>
          <w:szCs w:val="22"/>
        </w:rPr>
        <w:t xml:space="preserve"> </w:t>
      </w:r>
      <w:r w:rsidRPr="001C09BC">
        <w:rPr>
          <w:rFonts w:eastAsia="Times New Roman" w:cs="Times New Roman"/>
          <w:color w:val="000000"/>
        </w:rPr>
        <w:t>Migrācija uz atvērtā koda programmatūru, visticamāk, būs veiksmīga tikai tad, ja tā tiks veikta, pamatojot to ar reālu nepieciešamību pēc izmaiņām, nevis tikai balstoties uz izmaksu argumentiem.</w:t>
      </w:r>
    </w:p>
    <w:p w14:paraId="07DF51CE" w14:textId="2A625A8B" w:rsidR="005F4E48" w:rsidRDefault="001C09BC" w:rsidP="00D061B0">
      <w:pPr>
        <w:spacing w:after="120"/>
        <w:rPr>
          <w:rFonts w:cs="Times New Roman"/>
        </w:rPr>
      </w:pPr>
      <w:r w:rsidRPr="001C09BC">
        <w:rPr>
          <w:rFonts w:cs="Times New Roman"/>
        </w:rPr>
        <w:tab/>
        <w:t>Lai nodrošinātu citu priekšlikumu ieviešanu virzībai uz ideālo IKT pārvaldības modeli, kuri šobrīd nav finansiāli novērtēti, VARAM un citām ministrijām ir jāveic vairāki uzdevumi. Tā kā šie uzdevumi ir sasaistāmi ar turpmāko darbības plānu valsts budžeta iestāžu publisko pakalpojumu piegādes un informācijas un komunikācijas tehnoloģiju</w:t>
      </w:r>
      <w:r w:rsidR="00977A9B">
        <w:rPr>
          <w:rFonts w:cs="Times New Roman"/>
        </w:rPr>
        <w:t xml:space="preserve"> jomas optimizāciju</w:t>
      </w:r>
      <w:r w:rsidRPr="001C09BC">
        <w:rPr>
          <w:rFonts w:cs="Times New Roman"/>
          <w:vertAlign w:val="superscript"/>
        </w:rPr>
        <w:footnoteReference w:id="69"/>
      </w:r>
      <w:r w:rsidRPr="001C09BC">
        <w:rPr>
          <w:rFonts w:cs="Times New Roman"/>
        </w:rPr>
        <w:t>, tad informācija par tiem sniegta šī ziņojuma 3.pielikumā (kopsavilkumā par minētā IKT tur</w:t>
      </w:r>
      <w:r w:rsidR="00D061B0">
        <w:rPr>
          <w:rFonts w:cs="Times New Roman"/>
        </w:rPr>
        <w:t>pmākās darbības plāna izpildi).</w:t>
      </w:r>
    </w:p>
    <w:p w14:paraId="16ABBF51" w14:textId="299A6A5B" w:rsidR="00C42994" w:rsidRDefault="00C42994" w:rsidP="00D061B0">
      <w:pPr>
        <w:spacing w:after="120"/>
        <w:rPr>
          <w:rFonts w:cs="Times New Roman"/>
        </w:rPr>
      </w:pPr>
    </w:p>
    <w:p w14:paraId="23EEDCF5" w14:textId="77777777" w:rsidR="00C42994" w:rsidRPr="00D061B0" w:rsidRDefault="00C42994" w:rsidP="00D061B0">
      <w:pPr>
        <w:spacing w:after="120"/>
        <w:rPr>
          <w:rFonts w:cs="Times New Roman"/>
        </w:rPr>
      </w:pPr>
    </w:p>
    <w:p w14:paraId="4454AF83" w14:textId="4F73959D" w:rsidR="0060588F" w:rsidRDefault="00F310C0" w:rsidP="003C6A15">
      <w:pPr>
        <w:pStyle w:val="Heading1"/>
        <w:numPr>
          <w:ilvl w:val="0"/>
          <w:numId w:val="1"/>
        </w:numPr>
        <w:ind w:left="0" w:firstLine="0"/>
        <w:rPr>
          <w:rFonts w:eastAsiaTheme="minorHAnsi"/>
        </w:rPr>
      </w:pPr>
      <w:bookmarkStart w:id="299" w:name="_Toc527365790"/>
      <w:r w:rsidRPr="00F310C0">
        <w:rPr>
          <w:rFonts w:eastAsiaTheme="minorHAnsi"/>
        </w:rPr>
        <w:lastRenderedPageBreak/>
        <w:t>ADMINISTRATĪVĀ SLOGA MAZINĀŠANA PAŠVALDĪBĀS</w:t>
      </w:r>
      <w:bookmarkEnd w:id="299"/>
    </w:p>
    <w:p w14:paraId="7FDE091B" w14:textId="3F65783A" w:rsidR="00AC2979" w:rsidRDefault="00DD0582" w:rsidP="00DD0582">
      <w:pPr>
        <w:spacing w:before="120" w:after="120"/>
        <w:ind w:firstLine="720"/>
        <w:rPr>
          <w:rFonts w:cs="Times New Roman"/>
        </w:rPr>
      </w:pPr>
      <w:r w:rsidRPr="00DD0582">
        <w:rPr>
          <w:rFonts w:cs="Times New Roman"/>
        </w:rPr>
        <w:t>Lai mazinātu a</w:t>
      </w:r>
      <w:r w:rsidR="00721DDA">
        <w:rPr>
          <w:rFonts w:cs="Times New Roman"/>
        </w:rPr>
        <w:t>dministratīvo slogu pašvaldībām ir:</w:t>
      </w:r>
      <w:r w:rsidR="00480D11">
        <w:rPr>
          <w:rFonts w:cs="Times New Roman"/>
        </w:rPr>
        <w:t xml:space="preserve"> </w:t>
      </w:r>
    </w:p>
    <w:p w14:paraId="04104CD2" w14:textId="77777777" w:rsidR="00DD0582" w:rsidRDefault="00480D11" w:rsidP="00F24E16">
      <w:pPr>
        <w:pStyle w:val="ListParagraph"/>
        <w:numPr>
          <w:ilvl w:val="0"/>
          <w:numId w:val="23"/>
        </w:numPr>
        <w:spacing w:before="120" w:after="120"/>
        <w:rPr>
          <w:rFonts w:cs="Times New Roman"/>
        </w:rPr>
      </w:pPr>
      <w:r w:rsidRPr="00AC2979">
        <w:rPr>
          <w:rFonts w:cs="Times New Roman"/>
        </w:rPr>
        <w:t>mainīta</w:t>
      </w:r>
      <w:r w:rsidR="00DD0582" w:rsidRPr="00AC2979">
        <w:rPr>
          <w:rFonts w:cs="Times New Roman"/>
        </w:rPr>
        <w:t xml:space="preserve"> </w:t>
      </w:r>
      <w:r w:rsidRPr="00AC2979">
        <w:rPr>
          <w:rFonts w:cs="Times New Roman"/>
        </w:rPr>
        <w:t xml:space="preserve">ieskaitīšanas kārtība </w:t>
      </w:r>
      <w:r w:rsidR="00DD0582" w:rsidRPr="00AC2979">
        <w:rPr>
          <w:rFonts w:cs="Times New Roman"/>
        </w:rPr>
        <w:t>dotācijas pašvaldībām par bērniem bērnunamos un iemītniekiem veco ļaužu pansionātos un centros, kuri tajos ieviet</w:t>
      </w:r>
      <w:r w:rsidR="00AC2979" w:rsidRPr="00AC2979">
        <w:rPr>
          <w:rFonts w:cs="Times New Roman"/>
        </w:rPr>
        <w:t>o</w:t>
      </w:r>
      <w:r w:rsidR="00AC2979">
        <w:rPr>
          <w:rFonts w:cs="Times New Roman"/>
        </w:rPr>
        <w:t>ti līdz 1998. gada 1. janvārim;</w:t>
      </w:r>
    </w:p>
    <w:p w14:paraId="005FB915" w14:textId="77777777" w:rsidR="00AC2979" w:rsidRDefault="00AC2979" w:rsidP="00F24E16">
      <w:pPr>
        <w:pStyle w:val="ListParagraph"/>
        <w:numPr>
          <w:ilvl w:val="0"/>
          <w:numId w:val="23"/>
        </w:numPr>
        <w:spacing w:before="120" w:after="120"/>
        <w:rPr>
          <w:rFonts w:cs="Times New Roman"/>
        </w:rPr>
      </w:pPr>
      <w:r w:rsidRPr="00AC2979">
        <w:rPr>
          <w:rFonts w:cs="Times New Roman"/>
        </w:rPr>
        <w:t>mainīta kārtība, kā pašvaldības iesniedz nekustamā īpašuma nodokļa prognozes</w:t>
      </w:r>
      <w:r w:rsidR="002D320B">
        <w:rPr>
          <w:rFonts w:cs="Times New Roman"/>
        </w:rPr>
        <w:t xml:space="preserve">; </w:t>
      </w:r>
    </w:p>
    <w:p w14:paraId="387A1D64" w14:textId="1C3AA156" w:rsidR="00721DDA" w:rsidRPr="00721DDA" w:rsidRDefault="00721DDA" w:rsidP="00F24E16">
      <w:pPr>
        <w:pStyle w:val="ListParagraph"/>
        <w:numPr>
          <w:ilvl w:val="0"/>
          <w:numId w:val="23"/>
        </w:numPr>
        <w:spacing w:before="120" w:after="120"/>
        <w:rPr>
          <w:rFonts w:cs="Times New Roman"/>
        </w:rPr>
      </w:pPr>
      <w:r w:rsidRPr="00721DDA">
        <w:rPr>
          <w:rFonts w:eastAsia="Calibri" w:cs="Times New Roman"/>
          <w:bCs/>
        </w:rPr>
        <w:t>ir uzsākts darbs, lai integrētu pašvaldību speciālā budžeta īpašiem mērķiem iezīmētos līdzekļus pamatbudžetā</w:t>
      </w:r>
      <w:r>
        <w:rPr>
          <w:rFonts w:eastAsia="Calibri" w:cs="Times New Roman"/>
          <w:bCs/>
        </w:rPr>
        <w:t>;</w:t>
      </w:r>
      <w:r w:rsidRPr="00721DDA">
        <w:rPr>
          <w:rFonts w:eastAsia="Calibri" w:cs="Times New Roman"/>
          <w:bCs/>
        </w:rPr>
        <w:t xml:space="preserve"> </w:t>
      </w:r>
    </w:p>
    <w:p w14:paraId="48D70732" w14:textId="2738FBC2" w:rsidR="00BB625F" w:rsidRPr="00AC2979" w:rsidRDefault="00BB625F" w:rsidP="00F24E16">
      <w:pPr>
        <w:pStyle w:val="ListParagraph"/>
        <w:numPr>
          <w:ilvl w:val="0"/>
          <w:numId w:val="23"/>
        </w:numPr>
        <w:spacing w:before="120" w:after="120"/>
        <w:rPr>
          <w:rFonts w:cs="Times New Roman"/>
        </w:rPr>
      </w:pPr>
      <w:r w:rsidRPr="00BB625F">
        <w:rPr>
          <w:rFonts w:cs="Times New Roman"/>
        </w:rPr>
        <w:t>atvieglots pašvaldību aizņēmumu un galvojumu pieprasījumu sagatavošanas process</w:t>
      </w:r>
      <w:r w:rsidR="00721DDA">
        <w:rPr>
          <w:rFonts w:cs="Times New Roman"/>
        </w:rPr>
        <w:t>.</w:t>
      </w:r>
    </w:p>
    <w:p w14:paraId="7C3BE925" w14:textId="77777777" w:rsidR="00480D11" w:rsidRPr="00480D11" w:rsidRDefault="00AD452C" w:rsidP="00AD452C">
      <w:pPr>
        <w:spacing w:before="120" w:after="120"/>
        <w:ind w:firstLine="720"/>
        <w:rPr>
          <w:rFonts w:cs="Times New Roman"/>
          <w:b/>
          <w:bCs/>
        </w:rPr>
      </w:pPr>
      <w:r>
        <w:rPr>
          <w:rFonts w:cs="Times New Roman"/>
          <w:b/>
        </w:rPr>
        <w:t>D</w:t>
      </w:r>
      <w:r w:rsidR="00480D11" w:rsidRPr="00480D11">
        <w:rPr>
          <w:rFonts w:cs="Times New Roman"/>
          <w:b/>
        </w:rPr>
        <w:t>otācijas pašvaldībām par bērniem bērnunamos un iemītniekiem veco ļaužu pansionātos un centros, kuri tajos ievietoti līdz 1998. gada 1. janvārim</w:t>
      </w:r>
      <w:r>
        <w:rPr>
          <w:rFonts w:cs="Times New Roman"/>
          <w:b/>
        </w:rPr>
        <w:t xml:space="preserve"> i</w:t>
      </w:r>
      <w:r w:rsidRPr="00480D11">
        <w:rPr>
          <w:rFonts w:cs="Times New Roman"/>
          <w:b/>
        </w:rPr>
        <w:t>eskaitīšanas kārtība</w:t>
      </w:r>
    </w:p>
    <w:p w14:paraId="216C246F" w14:textId="77777777" w:rsidR="00DD0582" w:rsidRPr="00DD0582" w:rsidRDefault="00DD0582" w:rsidP="002D320B">
      <w:pPr>
        <w:spacing w:before="120" w:after="120"/>
        <w:ind w:firstLine="720"/>
        <w:rPr>
          <w:szCs w:val="26"/>
        </w:rPr>
      </w:pPr>
      <w:r w:rsidRPr="00DD0582">
        <w:rPr>
          <w:szCs w:val="26"/>
        </w:rPr>
        <w:t>Saskaņā ar Pašvaldību finanšu izlīdzināšanas likuma pārejas noteikumu 5. punktu, MK, iesniedzot Saeimai gadskārtējā valsts budžeta likuma projektu, paredz tajā dotāciju pašvaldībām par bērniem bērnunamos un iemītniekiem veco ļaužu pansionātos un centros, kuri tajos ievietoti līdz 1998. gada 1. janvārim. Dotāciju pašvaldībām par bērniem bērnu namos, kuri ievietoti tajos līdz 1998. gada 1. janvārim, piešķir par bērniem, kas nav vecāki par 24 gadiem.</w:t>
      </w:r>
    </w:p>
    <w:p w14:paraId="4CBE70B1" w14:textId="5B06A87B" w:rsidR="00620CC6" w:rsidRPr="002F1BBD" w:rsidRDefault="00DD0582" w:rsidP="002F1BBD">
      <w:pPr>
        <w:ind w:firstLine="720"/>
        <w:rPr>
          <w:rFonts w:eastAsia="Times New Roman"/>
          <w:iCs/>
          <w:lang w:eastAsia="lv-LV"/>
        </w:rPr>
      </w:pPr>
      <w:r w:rsidRPr="002F1BBD">
        <w:t>Apkopoti pēdējo trīs gadu dati par sociālās aprūpes iestādēs līdz 1998.gada 1.janvārim ievietoto personu skaitu, pašvaldību skaitu, kuras saņem dotācijas, kā arī dotāciju apmēru</w:t>
      </w:r>
      <w:r w:rsidR="002F1BBD">
        <w:t xml:space="preserve"> (</w:t>
      </w:r>
      <w:r w:rsidR="002F1BBD">
        <w:fldChar w:fldCharType="begin"/>
      </w:r>
      <w:r w:rsidR="002F1BBD">
        <w:instrText xml:space="preserve"> REF _Ref525743463 \h </w:instrText>
      </w:r>
      <w:r w:rsidR="002F1BBD">
        <w:fldChar w:fldCharType="separate"/>
      </w:r>
      <w:r w:rsidR="008D6E17" w:rsidRPr="00721DDA">
        <w:t xml:space="preserve">Tabula Nr.  </w:t>
      </w:r>
      <w:r w:rsidR="008D6E17">
        <w:rPr>
          <w:noProof/>
        </w:rPr>
        <w:t>40</w:t>
      </w:r>
      <w:r w:rsidR="002F1BBD">
        <w:fldChar w:fldCharType="end"/>
      </w:r>
      <w:r w:rsidR="002F1BBD">
        <w:t>)</w:t>
      </w:r>
      <w:r w:rsidR="002F1BBD" w:rsidRPr="002F1BBD">
        <w:t xml:space="preserve">. </w:t>
      </w:r>
      <w:r w:rsidRPr="002F1BBD">
        <w:t xml:space="preserve">Ņemot vērā, ka pakāpeniski samazinās sociālās aprūpes iestādēs līdz 1998.gada 1.janvārim ievietoto personu skaits, samazinās </w:t>
      </w:r>
      <w:r w:rsidR="0037142E" w:rsidRPr="002F1BBD">
        <w:t xml:space="preserve">arī </w:t>
      </w:r>
      <w:r w:rsidRPr="002F1BBD">
        <w:t>pašvaldībām pārskaitīto dotāciju apjoms</w:t>
      </w:r>
      <w:r w:rsidR="0091532A" w:rsidRPr="002F1BBD">
        <w:t xml:space="preserve"> (</w:t>
      </w:r>
      <w:r w:rsidR="0091532A" w:rsidRPr="002F1BBD">
        <w:fldChar w:fldCharType="begin"/>
      </w:r>
      <w:r w:rsidR="0091532A" w:rsidRPr="002F1BBD">
        <w:instrText xml:space="preserve"> REF _Ref525285752 \h  \* MERGEFORMAT </w:instrText>
      </w:r>
      <w:r w:rsidR="0091532A" w:rsidRPr="002F1BBD">
        <w:fldChar w:fldCharType="separate"/>
      </w:r>
      <w:r w:rsidR="008D6E17" w:rsidRPr="00721DDA">
        <w:t xml:space="preserve">Attēls Nr. </w:t>
      </w:r>
      <w:r w:rsidR="008D6E17">
        <w:t>59</w:t>
      </w:r>
      <w:r w:rsidR="0091532A" w:rsidRPr="002F1BBD">
        <w:fldChar w:fldCharType="end"/>
      </w:r>
      <w:r w:rsidR="0091532A" w:rsidRPr="002F1BBD">
        <w:t>)</w:t>
      </w:r>
      <w:r w:rsidR="005F2F9F" w:rsidRPr="002F1BBD">
        <w:t xml:space="preserve">. </w:t>
      </w:r>
      <w:r w:rsidRPr="002F1BBD">
        <w:t>Bērnunamos ievietoto bērnu skaita samazināšanās skaidrojama ar bērnunama atstāšanu, savukārt veco ļaužu pansionātos un centros ievietoto iemītnieku skaita samazināšanās skaidrojama ar iemītnieka nāvi vai izstāšanos no pansionāta vai centra</w:t>
      </w:r>
      <w:r w:rsidRPr="00DD0582">
        <w:t>.</w:t>
      </w:r>
    </w:p>
    <w:p w14:paraId="02301B07" w14:textId="77777777" w:rsidR="00EB0DDC" w:rsidRDefault="00EB0DDC" w:rsidP="00721DDA">
      <w:pPr>
        <w:jc w:val="right"/>
      </w:pPr>
      <w:bookmarkStart w:id="300" w:name="_Ref523821633"/>
    </w:p>
    <w:p w14:paraId="40F6233F" w14:textId="3A653F77" w:rsidR="00DD0582" w:rsidRPr="00721DDA" w:rsidRDefault="00DD0582" w:rsidP="00721DDA">
      <w:pPr>
        <w:jc w:val="right"/>
      </w:pPr>
      <w:bookmarkStart w:id="301" w:name="_Ref525743463"/>
      <w:r w:rsidRPr="00721DDA">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40</w:t>
      </w:r>
      <w:r w:rsidR="00FA22F8">
        <w:rPr>
          <w:noProof/>
        </w:rPr>
        <w:fldChar w:fldCharType="end"/>
      </w:r>
      <w:bookmarkEnd w:id="300"/>
      <w:bookmarkEnd w:id="301"/>
    </w:p>
    <w:p w14:paraId="3DB305C6" w14:textId="77777777" w:rsidR="00DD0582" w:rsidRPr="00DD0582" w:rsidRDefault="00DD0582" w:rsidP="00DD0582">
      <w:pPr>
        <w:tabs>
          <w:tab w:val="left" w:pos="7410"/>
        </w:tabs>
        <w:jc w:val="center"/>
        <w:rPr>
          <w:b/>
        </w:rPr>
      </w:pPr>
      <w:r w:rsidRPr="00DD0582">
        <w:rPr>
          <w:b/>
        </w:rPr>
        <w:t>Sociālās aprūpes iestādēs līdz 1998.gada 1.janvārim ievietoto personu skaits, pašvaldību skaits, kuras saņem dotācijas un dotāciju apmērs</w:t>
      </w:r>
    </w:p>
    <w:p w14:paraId="17F14743" w14:textId="77777777" w:rsidR="00DD0582" w:rsidRPr="00DD0582" w:rsidRDefault="00DD0582" w:rsidP="00DD0582"/>
    <w:tbl>
      <w:tblPr>
        <w:tblStyle w:val="GridTable1Light-Accent1"/>
        <w:tblpPr w:leftFromText="180" w:rightFromText="180" w:vertAnchor="text" w:horzAnchor="margin" w:tblpY="-106"/>
        <w:tblW w:w="90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70"/>
        <w:gridCol w:w="1145"/>
        <w:gridCol w:w="1202"/>
        <w:gridCol w:w="1128"/>
      </w:tblGrid>
      <w:tr w:rsidR="00DD0582" w:rsidRPr="00DD0582" w14:paraId="37B7DBC0" w14:textId="77777777" w:rsidTr="00DD0582">
        <w:trPr>
          <w:cnfStyle w:val="100000000000" w:firstRow="1" w:lastRow="0" w:firstColumn="0" w:lastColumn="0" w:oddVBand="0" w:evenVBand="0" w:oddHBand="0"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5570" w:type="dxa"/>
            <w:noWrap/>
            <w:hideMark/>
          </w:tcPr>
          <w:p w14:paraId="1E479003" w14:textId="77777777" w:rsidR="00DD0582" w:rsidRPr="00DD0582" w:rsidRDefault="00DD0582" w:rsidP="00DD0582">
            <w:pPr>
              <w:jc w:val="right"/>
              <w:rPr>
                <w:rFonts w:eastAsia="Times New Roman" w:cs="Times New Roman"/>
                <w:color w:val="002060"/>
                <w:sz w:val="22"/>
                <w:lang w:eastAsia="lv-LV"/>
              </w:rPr>
            </w:pPr>
            <w:r w:rsidRPr="00DD0582">
              <w:rPr>
                <w:rFonts w:eastAsia="Times New Roman" w:cs="Times New Roman"/>
                <w:color w:val="002060"/>
                <w:sz w:val="22"/>
                <w:lang w:eastAsia="lv-LV"/>
              </w:rPr>
              <w:t> </w:t>
            </w:r>
          </w:p>
        </w:tc>
        <w:tc>
          <w:tcPr>
            <w:tcW w:w="1145" w:type="dxa"/>
            <w:noWrap/>
            <w:hideMark/>
          </w:tcPr>
          <w:p w14:paraId="3A6C7F2F" w14:textId="77777777" w:rsidR="00DD0582" w:rsidRPr="00DD0582" w:rsidRDefault="00DD0582" w:rsidP="00DD0582">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lang w:eastAsia="lv-LV"/>
              </w:rPr>
            </w:pPr>
            <w:r w:rsidRPr="00DD0582">
              <w:rPr>
                <w:rFonts w:eastAsia="Times New Roman" w:cs="Times New Roman"/>
                <w:sz w:val="20"/>
                <w:lang w:eastAsia="lv-LV"/>
              </w:rPr>
              <w:t>2016.gads</w:t>
            </w:r>
          </w:p>
        </w:tc>
        <w:tc>
          <w:tcPr>
            <w:tcW w:w="1202" w:type="dxa"/>
            <w:noWrap/>
            <w:hideMark/>
          </w:tcPr>
          <w:p w14:paraId="6F57FB79" w14:textId="77777777" w:rsidR="00DD0582" w:rsidRPr="00DD0582" w:rsidRDefault="00DD0582" w:rsidP="00DD0582">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lang w:eastAsia="lv-LV"/>
              </w:rPr>
            </w:pPr>
            <w:r w:rsidRPr="00DD0582">
              <w:rPr>
                <w:rFonts w:eastAsia="Times New Roman" w:cs="Times New Roman"/>
                <w:sz w:val="20"/>
                <w:lang w:eastAsia="lv-LV"/>
              </w:rPr>
              <w:t>2017.gads</w:t>
            </w:r>
          </w:p>
        </w:tc>
        <w:tc>
          <w:tcPr>
            <w:tcW w:w="1128" w:type="dxa"/>
            <w:noWrap/>
            <w:hideMark/>
          </w:tcPr>
          <w:p w14:paraId="1D574326" w14:textId="77777777" w:rsidR="00DD0582" w:rsidRPr="00DD0582" w:rsidRDefault="00DD0582" w:rsidP="00DD0582">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lang w:eastAsia="lv-LV"/>
              </w:rPr>
            </w:pPr>
            <w:r w:rsidRPr="00DD0582">
              <w:rPr>
                <w:rFonts w:eastAsia="Times New Roman" w:cs="Times New Roman"/>
                <w:sz w:val="20"/>
                <w:lang w:eastAsia="lv-LV"/>
              </w:rPr>
              <w:t>2018.gads</w:t>
            </w:r>
          </w:p>
        </w:tc>
      </w:tr>
      <w:tr w:rsidR="00DD0582" w:rsidRPr="00DD0582" w14:paraId="696FE870" w14:textId="77777777" w:rsidTr="00DD0582">
        <w:trPr>
          <w:trHeight w:val="147"/>
        </w:trPr>
        <w:tc>
          <w:tcPr>
            <w:cnfStyle w:val="001000000000" w:firstRow="0" w:lastRow="0" w:firstColumn="1" w:lastColumn="0" w:oddVBand="0" w:evenVBand="0" w:oddHBand="0" w:evenHBand="0" w:firstRowFirstColumn="0" w:firstRowLastColumn="0" w:lastRowFirstColumn="0" w:lastRowLastColumn="0"/>
            <w:tcW w:w="5570" w:type="dxa"/>
            <w:noWrap/>
          </w:tcPr>
          <w:p w14:paraId="23763183" w14:textId="77777777" w:rsidR="00DD0582" w:rsidRPr="00DD0582" w:rsidRDefault="00DD0582" w:rsidP="00DD0582">
            <w:pPr>
              <w:rPr>
                <w:rFonts w:eastAsia="Times New Roman" w:cs="Times New Roman"/>
                <w:b w:val="0"/>
                <w:sz w:val="20"/>
                <w:szCs w:val="20"/>
                <w:lang w:eastAsia="lv-LV"/>
              </w:rPr>
            </w:pPr>
            <w:r w:rsidRPr="00DD0582">
              <w:rPr>
                <w:rFonts w:eastAsia="Times New Roman" w:cs="Times New Roman"/>
                <w:b w:val="0"/>
                <w:sz w:val="20"/>
                <w:szCs w:val="20"/>
                <w:lang w:eastAsia="lv-LV"/>
              </w:rPr>
              <w:t>Personu skaits bērnunamos</w:t>
            </w:r>
          </w:p>
        </w:tc>
        <w:tc>
          <w:tcPr>
            <w:tcW w:w="1145" w:type="dxa"/>
            <w:noWrap/>
          </w:tcPr>
          <w:p w14:paraId="0856437D"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7</w:t>
            </w:r>
          </w:p>
        </w:tc>
        <w:tc>
          <w:tcPr>
            <w:tcW w:w="1202" w:type="dxa"/>
            <w:noWrap/>
          </w:tcPr>
          <w:p w14:paraId="7067BE2A"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6</w:t>
            </w:r>
          </w:p>
        </w:tc>
        <w:tc>
          <w:tcPr>
            <w:tcW w:w="1128" w:type="dxa"/>
            <w:noWrap/>
          </w:tcPr>
          <w:p w14:paraId="56F75475"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4</w:t>
            </w:r>
          </w:p>
        </w:tc>
      </w:tr>
      <w:tr w:rsidR="00DD0582" w:rsidRPr="00DD0582" w14:paraId="7A1C25DA" w14:textId="77777777" w:rsidTr="00DD0582">
        <w:trPr>
          <w:trHeight w:val="147"/>
        </w:trPr>
        <w:tc>
          <w:tcPr>
            <w:cnfStyle w:val="001000000000" w:firstRow="0" w:lastRow="0" w:firstColumn="1" w:lastColumn="0" w:oddVBand="0" w:evenVBand="0" w:oddHBand="0" w:evenHBand="0" w:firstRowFirstColumn="0" w:firstRowLastColumn="0" w:lastRowFirstColumn="0" w:lastRowLastColumn="0"/>
            <w:tcW w:w="5570" w:type="dxa"/>
            <w:noWrap/>
          </w:tcPr>
          <w:p w14:paraId="05350C06" w14:textId="77777777" w:rsidR="00DD0582" w:rsidRPr="00DD0582" w:rsidRDefault="00DD0582" w:rsidP="00DD0582">
            <w:pPr>
              <w:rPr>
                <w:rFonts w:eastAsia="Times New Roman" w:cs="Times New Roman"/>
                <w:b w:val="0"/>
                <w:sz w:val="20"/>
                <w:szCs w:val="20"/>
                <w:lang w:eastAsia="lv-LV"/>
              </w:rPr>
            </w:pPr>
            <w:r w:rsidRPr="00DD0582">
              <w:rPr>
                <w:rFonts w:eastAsia="Times New Roman" w:cs="Times New Roman"/>
                <w:b w:val="0"/>
                <w:sz w:val="20"/>
                <w:szCs w:val="20"/>
                <w:lang w:eastAsia="lv-LV"/>
              </w:rPr>
              <w:t xml:space="preserve">Pašvaldību skaits, kuras saņem dotācijas par personām bērnunamos </w:t>
            </w:r>
          </w:p>
        </w:tc>
        <w:tc>
          <w:tcPr>
            <w:tcW w:w="1145" w:type="dxa"/>
            <w:noWrap/>
          </w:tcPr>
          <w:p w14:paraId="5F1AF4E8"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3</w:t>
            </w:r>
          </w:p>
        </w:tc>
        <w:tc>
          <w:tcPr>
            <w:tcW w:w="1202" w:type="dxa"/>
            <w:noWrap/>
          </w:tcPr>
          <w:p w14:paraId="28324100"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3</w:t>
            </w:r>
          </w:p>
        </w:tc>
        <w:tc>
          <w:tcPr>
            <w:tcW w:w="1128" w:type="dxa"/>
            <w:noWrap/>
          </w:tcPr>
          <w:p w14:paraId="2AF452E0"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3</w:t>
            </w:r>
          </w:p>
        </w:tc>
      </w:tr>
      <w:tr w:rsidR="00DD0582" w:rsidRPr="00DD0582" w14:paraId="4C58704F" w14:textId="77777777" w:rsidTr="00DD0582">
        <w:trPr>
          <w:trHeight w:val="155"/>
        </w:trPr>
        <w:tc>
          <w:tcPr>
            <w:cnfStyle w:val="001000000000" w:firstRow="0" w:lastRow="0" w:firstColumn="1" w:lastColumn="0" w:oddVBand="0" w:evenVBand="0" w:oddHBand="0" w:evenHBand="0" w:firstRowFirstColumn="0" w:firstRowLastColumn="0" w:lastRowFirstColumn="0" w:lastRowLastColumn="0"/>
            <w:tcW w:w="5570" w:type="dxa"/>
            <w:noWrap/>
          </w:tcPr>
          <w:p w14:paraId="24E50B2B" w14:textId="77777777" w:rsidR="00DD0582" w:rsidRPr="00DD0582" w:rsidRDefault="00DD0582" w:rsidP="00DD0582">
            <w:pPr>
              <w:rPr>
                <w:rFonts w:eastAsia="Times New Roman" w:cs="Times New Roman"/>
                <w:b w:val="0"/>
                <w:sz w:val="20"/>
                <w:szCs w:val="20"/>
                <w:lang w:eastAsia="lv-LV"/>
              </w:rPr>
            </w:pPr>
            <w:r w:rsidRPr="00DD0582">
              <w:rPr>
                <w:rFonts w:eastAsia="Times New Roman" w:cs="Times New Roman"/>
                <w:b w:val="0"/>
                <w:sz w:val="20"/>
                <w:szCs w:val="20"/>
                <w:lang w:eastAsia="lv-LV"/>
              </w:rPr>
              <w:t xml:space="preserve">Dotācijas apmērs pašvaldībām par personām bērnunamos </w:t>
            </w:r>
            <w:r w:rsidRPr="00DD0582">
              <w:rPr>
                <w:rFonts w:eastAsia="Times New Roman" w:cs="Times New Roman"/>
                <w:b w:val="0"/>
                <w:i/>
                <w:sz w:val="20"/>
                <w:szCs w:val="20"/>
                <w:lang w:val="en-US" w:eastAsia="lv-LV"/>
              </w:rPr>
              <w:t>(euro)</w:t>
            </w:r>
          </w:p>
        </w:tc>
        <w:tc>
          <w:tcPr>
            <w:tcW w:w="1145" w:type="dxa"/>
            <w:noWrap/>
          </w:tcPr>
          <w:p w14:paraId="01EA248D"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59 780</w:t>
            </w:r>
          </w:p>
        </w:tc>
        <w:tc>
          <w:tcPr>
            <w:tcW w:w="1202" w:type="dxa"/>
            <w:noWrap/>
          </w:tcPr>
          <w:p w14:paraId="0E88E3FB"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51 240</w:t>
            </w:r>
          </w:p>
        </w:tc>
        <w:tc>
          <w:tcPr>
            <w:tcW w:w="1128" w:type="dxa"/>
            <w:noWrap/>
          </w:tcPr>
          <w:p w14:paraId="349ED4DA"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34 160</w:t>
            </w:r>
          </w:p>
        </w:tc>
      </w:tr>
      <w:tr w:rsidR="00DD0582" w:rsidRPr="00DD0582" w14:paraId="1787991B" w14:textId="77777777" w:rsidTr="00DD0582">
        <w:trPr>
          <w:trHeight w:val="155"/>
        </w:trPr>
        <w:tc>
          <w:tcPr>
            <w:cnfStyle w:val="001000000000" w:firstRow="0" w:lastRow="0" w:firstColumn="1" w:lastColumn="0" w:oddVBand="0" w:evenVBand="0" w:oddHBand="0" w:evenHBand="0" w:firstRowFirstColumn="0" w:firstRowLastColumn="0" w:lastRowFirstColumn="0" w:lastRowLastColumn="0"/>
            <w:tcW w:w="5570" w:type="dxa"/>
            <w:noWrap/>
          </w:tcPr>
          <w:p w14:paraId="77D95A9E" w14:textId="77777777" w:rsidR="00DD0582" w:rsidRPr="00DD0582" w:rsidRDefault="00DD0582" w:rsidP="00DD0582">
            <w:pPr>
              <w:rPr>
                <w:rFonts w:eastAsia="Times New Roman" w:cs="Times New Roman"/>
                <w:b w:val="0"/>
                <w:sz w:val="20"/>
                <w:szCs w:val="20"/>
                <w:lang w:eastAsia="lv-LV"/>
              </w:rPr>
            </w:pPr>
            <w:r w:rsidRPr="00DD0582">
              <w:rPr>
                <w:rFonts w:eastAsia="Times New Roman" w:cs="Times New Roman"/>
                <w:b w:val="0"/>
                <w:sz w:val="20"/>
                <w:szCs w:val="20"/>
                <w:lang w:eastAsia="lv-LV"/>
              </w:rPr>
              <w:t>Personu skaits veco ļaužu pansionātos un centros</w:t>
            </w:r>
          </w:p>
        </w:tc>
        <w:tc>
          <w:tcPr>
            <w:tcW w:w="1145" w:type="dxa"/>
            <w:noWrap/>
          </w:tcPr>
          <w:p w14:paraId="68764A05"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195</w:t>
            </w:r>
          </w:p>
        </w:tc>
        <w:tc>
          <w:tcPr>
            <w:tcW w:w="1202" w:type="dxa"/>
            <w:noWrap/>
          </w:tcPr>
          <w:p w14:paraId="1D028DF1"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171</w:t>
            </w:r>
          </w:p>
        </w:tc>
        <w:tc>
          <w:tcPr>
            <w:tcW w:w="1128" w:type="dxa"/>
            <w:noWrap/>
          </w:tcPr>
          <w:p w14:paraId="060C0E27"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146</w:t>
            </w:r>
          </w:p>
        </w:tc>
      </w:tr>
      <w:tr w:rsidR="00DD0582" w:rsidRPr="00DD0582" w14:paraId="463DFB6D" w14:textId="77777777" w:rsidTr="00DD0582">
        <w:trPr>
          <w:trHeight w:val="147"/>
        </w:trPr>
        <w:tc>
          <w:tcPr>
            <w:cnfStyle w:val="001000000000" w:firstRow="0" w:lastRow="0" w:firstColumn="1" w:lastColumn="0" w:oddVBand="0" w:evenVBand="0" w:oddHBand="0" w:evenHBand="0" w:firstRowFirstColumn="0" w:firstRowLastColumn="0" w:lastRowFirstColumn="0" w:lastRowLastColumn="0"/>
            <w:tcW w:w="5570" w:type="dxa"/>
            <w:noWrap/>
          </w:tcPr>
          <w:p w14:paraId="4809575B" w14:textId="77777777" w:rsidR="00DD0582" w:rsidRPr="00DD0582" w:rsidRDefault="00DD0582" w:rsidP="00DD0582">
            <w:pPr>
              <w:rPr>
                <w:rFonts w:eastAsia="Times New Roman" w:cs="Times New Roman"/>
                <w:b w:val="0"/>
                <w:sz w:val="20"/>
                <w:szCs w:val="20"/>
                <w:lang w:eastAsia="lv-LV"/>
              </w:rPr>
            </w:pPr>
            <w:r w:rsidRPr="00DD0582">
              <w:rPr>
                <w:rFonts w:eastAsia="Times New Roman" w:cs="Times New Roman"/>
                <w:b w:val="0"/>
                <w:sz w:val="20"/>
                <w:szCs w:val="20"/>
                <w:lang w:eastAsia="lv-LV"/>
              </w:rPr>
              <w:t>Pašvaldību skaits, kuras saņem dotācijas par personām veco ļaužu pansionātos un centros</w:t>
            </w:r>
          </w:p>
        </w:tc>
        <w:tc>
          <w:tcPr>
            <w:tcW w:w="1145" w:type="dxa"/>
            <w:noWrap/>
          </w:tcPr>
          <w:p w14:paraId="296920E4"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40</w:t>
            </w:r>
          </w:p>
        </w:tc>
        <w:tc>
          <w:tcPr>
            <w:tcW w:w="1202" w:type="dxa"/>
            <w:noWrap/>
          </w:tcPr>
          <w:p w14:paraId="411F94B5"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39</w:t>
            </w:r>
          </w:p>
        </w:tc>
        <w:tc>
          <w:tcPr>
            <w:tcW w:w="1128" w:type="dxa"/>
            <w:noWrap/>
          </w:tcPr>
          <w:p w14:paraId="7398C156"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35</w:t>
            </w:r>
          </w:p>
        </w:tc>
      </w:tr>
      <w:tr w:rsidR="00DD0582" w:rsidRPr="00DD0582" w14:paraId="39D173C2" w14:textId="77777777" w:rsidTr="00DD0582">
        <w:trPr>
          <w:trHeight w:val="147"/>
        </w:trPr>
        <w:tc>
          <w:tcPr>
            <w:cnfStyle w:val="001000000000" w:firstRow="0" w:lastRow="0" w:firstColumn="1" w:lastColumn="0" w:oddVBand="0" w:evenVBand="0" w:oddHBand="0" w:evenHBand="0" w:firstRowFirstColumn="0" w:firstRowLastColumn="0" w:lastRowFirstColumn="0" w:lastRowLastColumn="0"/>
            <w:tcW w:w="5570" w:type="dxa"/>
            <w:noWrap/>
          </w:tcPr>
          <w:p w14:paraId="52E34FC0" w14:textId="77777777" w:rsidR="00DD0582" w:rsidRPr="00DD0582" w:rsidRDefault="00DD0582" w:rsidP="00DD0582">
            <w:pPr>
              <w:rPr>
                <w:rFonts w:eastAsia="Times New Roman" w:cs="Times New Roman"/>
                <w:b w:val="0"/>
                <w:sz w:val="20"/>
                <w:szCs w:val="20"/>
                <w:lang w:eastAsia="lv-LV"/>
              </w:rPr>
            </w:pPr>
            <w:r w:rsidRPr="00DD0582">
              <w:rPr>
                <w:rFonts w:eastAsia="Times New Roman" w:cs="Times New Roman"/>
                <w:b w:val="0"/>
                <w:sz w:val="20"/>
                <w:szCs w:val="20"/>
                <w:lang w:eastAsia="lv-LV"/>
              </w:rPr>
              <w:t xml:space="preserve">Dotācijas apmērs pašvaldībām par personām veco ļaužu pansionātos un centros </w:t>
            </w:r>
            <w:r w:rsidRPr="00DD0582">
              <w:rPr>
                <w:rFonts w:eastAsia="Times New Roman" w:cs="Times New Roman"/>
                <w:b w:val="0"/>
                <w:i/>
                <w:sz w:val="20"/>
                <w:szCs w:val="20"/>
                <w:lang w:val="en-US" w:eastAsia="lv-LV"/>
              </w:rPr>
              <w:t>(euro)</w:t>
            </w:r>
          </w:p>
        </w:tc>
        <w:tc>
          <w:tcPr>
            <w:tcW w:w="1145" w:type="dxa"/>
            <w:noWrap/>
          </w:tcPr>
          <w:p w14:paraId="757759B4"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832 650</w:t>
            </w:r>
          </w:p>
        </w:tc>
        <w:tc>
          <w:tcPr>
            <w:tcW w:w="1202" w:type="dxa"/>
            <w:noWrap/>
          </w:tcPr>
          <w:p w14:paraId="7EB9503D"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730 170</w:t>
            </w:r>
          </w:p>
        </w:tc>
        <w:tc>
          <w:tcPr>
            <w:tcW w:w="1128" w:type="dxa"/>
            <w:noWrap/>
          </w:tcPr>
          <w:p w14:paraId="26482C1F" w14:textId="77777777" w:rsidR="00DD0582" w:rsidRPr="00DD0582" w:rsidRDefault="00DD0582" w:rsidP="00DD058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lv-LV"/>
              </w:rPr>
            </w:pPr>
            <w:r w:rsidRPr="00DD0582">
              <w:rPr>
                <w:rFonts w:eastAsia="Times New Roman" w:cs="Times New Roman"/>
                <w:sz w:val="20"/>
                <w:szCs w:val="20"/>
                <w:lang w:eastAsia="lv-LV"/>
              </w:rPr>
              <w:t>623 420</w:t>
            </w:r>
          </w:p>
        </w:tc>
      </w:tr>
    </w:tbl>
    <w:p w14:paraId="1B7C5687" w14:textId="283983E8" w:rsidR="002F1BBD" w:rsidRDefault="002F1BBD" w:rsidP="0014548B">
      <w:pPr>
        <w:spacing w:after="120"/>
      </w:pPr>
      <w:bookmarkStart w:id="302" w:name="_Ref523918115"/>
    </w:p>
    <w:p w14:paraId="4186192C" w14:textId="5D457968" w:rsidR="0014548B" w:rsidRDefault="0014548B" w:rsidP="0014548B">
      <w:pPr>
        <w:spacing w:after="120"/>
      </w:pPr>
    </w:p>
    <w:p w14:paraId="4D4F80F1" w14:textId="53C6ABC0" w:rsidR="00C42994" w:rsidRDefault="00C42994" w:rsidP="0014548B">
      <w:pPr>
        <w:spacing w:after="120"/>
      </w:pPr>
    </w:p>
    <w:p w14:paraId="07B7C6FC" w14:textId="00CD9053" w:rsidR="00C42994" w:rsidRDefault="00C42994" w:rsidP="0014548B">
      <w:pPr>
        <w:spacing w:after="120"/>
      </w:pPr>
    </w:p>
    <w:p w14:paraId="6926664A" w14:textId="0E87B4EA" w:rsidR="00C42994" w:rsidRDefault="00C42994" w:rsidP="0014548B">
      <w:pPr>
        <w:spacing w:after="120"/>
      </w:pPr>
    </w:p>
    <w:p w14:paraId="470C7301" w14:textId="218202D5" w:rsidR="00C42994" w:rsidRDefault="00C42994" w:rsidP="0014548B">
      <w:pPr>
        <w:spacing w:after="120"/>
      </w:pPr>
    </w:p>
    <w:p w14:paraId="13B35E8D" w14:textId="77777777" w:rsidR="00C42994" w:rsidRDefault="00C42994" w:rsidP="0014548B">
      <w:pPr>
        <w:spacing w:after="120"/>
      </w:pPr>
    </w:p>
    <w:p w14:paraId="3352B2CB" w14:textId="1C01B49C" w:rsidR="0037142E" w:rsidRPr="00721DDA" w:rsidRDefault="0037142E" w:rsidP="00721DDA">
      <w:pPr>
        <w:jc w:val="right"/>
      </w:pPr>
      <w:bookmarkStart w:id="303" w:name="_Ref525285752"/>
      <w:r w:rsidRPr="00721DDA">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59</w:t>
      </w:r>
      <w:r w:rsidR="00FA22F8">
        <w:rPr>
          <w:noProof/>
        </w:rPr>
        <w:fldChar w:fldCharType="end"/>
      </w:r>
      <w:bookmarkEnd w:id="302"/>
      <w:bookmarkEnd w:id="303"/>
    </w:p>
    <w:p w14:paraId="06A1DD02" w14:textId="77777777" w:rsidR="00620CC6" w:rsidRPr="00620CC6" w:rsidRDefault="00620CC6" w:rsidP="00620CC6">
      <w:pPr>
        <w:ind w:firstLine="567"/>
        <w:jc w:val="center"/>
        <w:rPr>
          <w:i/>
        </w:rPr>
      </w:pPr>
      <w:r w:rsidRPr="00BB625F">
        <w:rPr>
          <w:b/>
          <w:noProof/>
          <w:color w:val="70AD47" w:themeColor="accent6"/>
          <w:lang w:eastAsia="lv-LV"/>
        </w:rPr>
        <w:drawing>
          <wp:anchor distT="0" distB="0" distL="114300" distR="114300" simplePos="0" relativeHeight="251649024" behindDoc="1" locked="0" layoutInCell="1" allowOverlap="1" wp14:anchorId="27E680FB" wp14:editId="3EBF0C70">
            <wp:simplePos x="0" y="0"/>
            <wp:positionH relativeFrom="margin">
              <wp:align>right</wp:align>
            </wp:positionH>
            <wp:positionV relativeFrom="paragraph">
              <wp:posOffset>427990</wp:posOffset>
            </wp:positionV>
            <wp:extent cx="5762625" cy="2886075"/>
            <wp:effectExtent l="0" t="0" r="9525" b="9525"/>
            <wp:wrapTopAndBottom/>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page">
              <wp14:pctWidth>0</wp14:pctWidth>
            </wp14:sizeRelH>
            <wp14:sizeRelV relativeFrom="page">
              <wp14:pctHeight>0</wp14:pctHeight>
            </wp14:sizeRelV>
          </wp:anchor>
        </w:drawing>
      </w:r>
      <w:r w:rsidRPr="00620CC6">
        <w:rPr>
          <w:b/>
        </w:rPr>
        <w:t>Dotācijas apmērs pašvaldībām par personām, kuras ievietotas ilgstošas sociālās aprūpes iestādēs līdz 1998. gada 1. janvārim</w:t>
      </w:r>
      <w:r w:rsidRPr="0037142E">
        <w:t xml:space="preserve"> </w:t>
      </w:r>
      <w:r w:rsidRPr="00620CC6">
        <w:rPr>
          <w:b/>
          <w:i/>
        </w:rPr>
        <w:t>(euro)</w:t>
      </w:r>
      <w:r w:rsidRPr="00620CC6">
        <w:rPr>
          <w:rStyle w:val="FootnoteReference"/>
          <w:b/>
          <w:bCs/>
          <w:i/>
        </w:rPr>
        <w:footnoteReference w:id="70"/>
      </w:r>
    </w:p>
    <w:p w14:paraId="0AA83F3E" w14:textId="77777777" w:rsidR="0037142E" w:rsidRPr="0037142E" w:rsidRDefault="0037142E" w:rsidP="00620CC6"/>
    <w:p w14:paraId="738ED2C3" w14:textId="77777777" w:rsidR="00DD0582" w:rsidRPr="00DD0582" w:rsidRDefault="00DD0582" w:rsidP="002D320B">
      <w:pPr>
        <w:ind w:firstLine="720"/>
        <w:rPr>
          <w:rFonts w:cs="Times New Roman"/>
          <w:szCs w:val="26"/>
        </w:rPr>
      </w:pPr>
      <w:r w:rsidRPr="00DD0582">
        <w:rPr>
          <w:rFonts w:cs="Times New Roman"/>
          <w:szCs w:val="26"/>
        </w:rPr>
        <w:t xml:space="preserve">Atbilstoši </w:t>
      </w:r>
      <w:r w:rsidR="00A32AB5">
        <w:rPr>
          <w:rFonts w:cs="Times New Roman"/>
          <w:szCs w:val="26"/>
        </w:rPr>
        <w:t>iepriekšējai kārtībai</w:t>
      </w:r>
      <w:r w:rsidR="00A32AB5">
        <w:rPr>
          <w:rStyle w:val="FootnoteReference"/>
          <w:rFonts w:cs="Times New Roman"/>
          <w:szCs w:val="26"/>
        </w:rPr>
        <w:footnoteReference w:id="71"/>
      </w:r>
      <w:r w:rsidR="00A32AB5">
        <w:rPr>
          <w:rFonts w:cs="Times New Roman"/>
          <w:szCs w:val="26"/>
        </w:rPr>
        <w:t xml:space="preserve">, </w:t>
      </w:r>
      <w:r w:rsidR="007E71A9">
        <w:rPr>
          <w:rFonts w:cs="Times New Roman"/>
          <w:szCs w:val="26"/>
        </w:rPr>
        <w:t xml:space="preserve">Valsts kase </w:t>
      </w:r>
      <w:r w:rsidRPr="00DD0582">
        <w:rPr>
          <w:rFonts w:cs="Times New Roman"/>
          <w:szCs w:val="26"/>
        </w:rPr>
        <w:t xml:space="preserve">reizi mēnesī līdz attiecīgā mēneša septītajam datumam nodrošināja finansējuma pārskaitīšanu uz attiecīgo pašvaldību kontiem 1/12 daļas apmērā no noteikumos norādītā finansējuma kopsummas. Savukārt pašvaldībām bija jāinformē </w:t>
      </w:r>
      <w:r w:rsidR="007E71A9">
        <w:t>Valsts kasi</w:t>
      </w:r>
      <w:r w:rsidRPr="00DD0582">
        <w:rPr>
          <w:rFonts w:cs="Times New Roman"/>
          <w:szCs w:val="26"/>
        </w:rPr>
        <w:t xml:space="preserve"> par sociālās aprūpes iestādē līdz 1998. gada 1. janvārim ievietoto personu skaita samazināšanos un </w:t>
      </w:r>
      <w:r w:rsidR="007E71A9">
        <w:t xml:space="preserve">Valsts kase </w:t>
      </w:r>
      <w:r w:rsidRPr="00DD0582">
        <w:rPr>
          <w:rFonts w:cs="Times New Roman"/>
          <w:szCs w:val="26"/>
        </w:rPr>
        <w:t>pārtrauca dotācijas pārskaitīšanu pašvaldībai par to personu, kura neatrodas sociālās aprūpes iestādē.</w:t>
      </w:r>
    </w:p>
    <w:p w14:paraId="4938673E" w14:textId="65E49E36" w:rsidR="00DD0582" w:rsidRPr="007F5E2F" w:rsidRDefault="00DD0582" w:rsidP="007F5E2F">
      <w:pPr>
        <w:ind w:firstLine="720"/>
      </w:pPr>
      <w:r w:rsidRPr="007F5E2F">
        <w:t xml:space="preserve">Ņemot vērā, ka nebija noteiktas vienotas informācijas sniegšanas kārtības, kā arī pašvaldības neievēroja noteikumus un bieži vien savlaicīgi neinformēja </w:t>
      </w:r>
      <w:r w:rsidR="007E71A9" w:rsidRPr="007F5E2F">
        <w:t>Valsts kasi</w:t>
      </w:r>
      <w:r w:rsidRPr="007F5E2F">
        <w:t xml:space="preserve"> par personu skaita samazināšanos, tām bija jāveic jau pārskaitītās dotācijas atmaksa valsts budžetā, kas gan </w:t>
      </w:r>
      <w:r w:rsidR="007E71A9" w:rsidRPr="007F5E2F">
        <w:t>Valsts kasei</w:t>
      </w:r>
      <w:r w:rsidRPr="007F5E2F">
        <w:t xml:space="preserve">, gan pašvaldībām veidoja lieku administratīvo slogu un radīja risku, ka līdzekļi netiek lietderīgi izmantoti. Pamatojoties uz </w:t>
      </w:r>
      <w:r w:rsidR="001B0A60" w:rsidRPr="007F5E2F">
        <w:t>Valsts kases</w:t>
      </w:r>
      <w:r w:rsidRPr="007F5E2F">
        <w:t xml:space="preserve"> sniegto informāciju, 2017.gadā 15 no 42 pašvaldībām (jeb 36%), kuras saņēma dotācijas par personām, kuras ievietotas ilgstošas aprūpes iestādēs līdz 1998.gada 1.janvārim</w:t>
      </w:r>
      <w:r w:rsidR="00A32AB5" w:rsidRPr="007F5E2F">
        <w:t>,</w:t>
      </w:r>
      <w:r w:rsidRPr="007F5E2F">
        <w:t xml:space="preserve"> savlaicīgi neinformēja </w:t>
      </w:r>
      <w:r w:rsidR="001B0A60" w:rsidRPr="007F5E2F">
        <w:t>Valsts kasi</w:t>
      </w:r>
      <w:r w:rsidRPr="007F5E2F">
        <w:t xml:space="preserve"> </w:t>
      </w:r>
      <w:r w:rsidR="007F5E2F" w:rsidRPr="007F5E2F">
        <w:t>par person</w:t>
      </w:r>
      <w:r w:rsidR="006C5157">
        <w:t>u s</w:t>
      </w:r>
      <w:r w:rsidRPr="007F5E2F">
        <w:t>kaita samazināšanos.</w:t>
      </w:r>
    </w:p>
    <w:p w14:paraId="2087FE10" w14:textId="77777777" w:rsidR="00721DDA" w:rsidRDefault="00721DDA" w:rsidP="00721DDA">
      <w:pPr>
        <w:jc w:val="right"/>
      </w:pPr>
      <w:bookmarkStart w:id="304" w:name="_Ref523825212"/>
    </w:p>
    <w:p w14:paraId="51B138F0" w14:textId="77777777" w:rsidR="00721DDA" w:rsidRDefault="00721DDA" w:rsidP="00721DDA">
      <w:pPr>
        <w:jc w:val="right"/>
      </w:pPr>
    </w:p>
    <w:p w14:paraId="0029B7BC" w14:textId="77777777" w:rsidR="00721DDA" w:rsidRDefault="00721DDA" w:rsidP="00721DDA">
      <w:pPr>
        <w:jc w:val="right"/>
      </w:pPr>
    </w:p>
    <w:p w14:paraId="5B211988" w14:textId="77777777" w:rsidR="00721DDA" w:rsidRDefault="00721DDA" w:rsidP="00721DDA">
      <w:pPr>
        <w:jc w:val="right"/>
      </w:pPr>
    </w:p>
    <w:p w14:paraId="733466A3" w14:textId="77777777" w:rsidR="00721DDA" w:rsidRDefault="00721DDA" w:rsidP="00721DDA">
      <w:pPr>
        <w:jc w:val="right"/>
      </w:pPr>
    </w:p>
    <w:p w14:paraId="346C5FA9" w14:textId="77777777" w:rsidR="00721DDA" w:rsidRDefault="00721DDA" w:rsidP="00721DDA">
      <w:pPr>
        <w:jc w:val="right"/>
      </w:pPr>
    </w:p>
    <w:p w14:paraId="7A3062C3" w14:textId="5E78588D" w:rsidR="006C5157" w:rsidRDefault="006C5157" w:rsidP="006C5157"/>
    <w:p w14:paraId="49E9F4DC" w14:textId="5E98ACF4" w:rsidR="00C42994" w:rsidRDefault="00C42994" w:rsidP="006C5157"/>
    <w:p w14:paraId="222FFB29" w14:textId="77777777" w:rsidR="00C42994" w:rsidRDefault="00C42994" w:rsidP="006C5157"/>
    <w:p w14:paraId="13DD9EA7" w14:textId="46015AAF" w:rsidR="00DD0582" w:rsidRPr="00721DDA" w:rsidRDefault="00A32AB5" w:rsidP="00721DDA">
      <w:pPr>
        <w:jc w:val="right"/>
      </w:pPr>
      <w:r w:rsidRPr="00721DDA">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60</w:t>
      </w:r>
      <w:r w:rsidR="00FA22F8">
        <w:rPr>
          <w:noProof/>
        </w:rPr>
        <w:fldChar w:fldCharType="end"/>
      </w:r>
      <w:bookmarkEnd w:id="304"/>
    </w:p>
    <w:p w14:paraId="381C1A13" w14:textId="77777777" w:rsidR="00A32AB5" w:rsidRDefault="00A32AB5" w:rsidP="00A32AB5">
      <w:pPr>
        <w:keepNext/>
        <w:spacing w:after="120"/>
        <w:ind w:firstLine="567"/>
        <w:jc w:val="center"/>
        <w:rPr>
          <w:b/>
          <w:noProof/>
          <w:lang w:eastAsia="lv-LV"/>
        </w:rPr>
      </w:pPr>
      <w:r w:rsidRPr="00A32AB5">
        <w:rPr>
          <w:b/>
          <w:szCs w:val="26"/>
        </w:rPr>
        <w:t xml:space="preserve">Informācija Valsts kasei  no pašvaldībām 2017.gadā </w:t>
      </w:r>
    </w:p>
    <w:p w14:paraId="29212797" w14:textId="77777777" w:rsidR="00C56152" w:rsidRPr="00A32AB5" w:rsidRDefault="0041482D" w:rsidP="00C56152">
      <w:pPr>
        <w:keepNext/>
        <w:spacing w:after="120"/>
        <w:jc w:val="center"/>
        <w:rPr>
          <w:b/>
          <w:szCs w:val="26"/>
        </w:rPr>
      </w:pPr>
      <w:r w:rsidRPr="0041482D">
        <w:rPr>
          <w:b/>
          <w:noProof/>
          <w:szCs w:val="26"/>
          <w:lang w:eastAsia="lv-LV"/>
        </w:rPr>
        <w:drawing>
          <wp:inline distT="0" distB="0" distL="0" distR="0" wp14:anchorId="7534F026" wp14:editId="0AEDDE6A">
            <wp:extent cx="5760085" cy="1837130"/>
            <wp:effectExtent l="0" t="0" r="0" b="0"/>
            <wp:docPr id="11" name="Picture 11" descr="C:\Users\fud-allen\AppData\Local\Microsoft\Windows\INetCache\Content.Outlook\MXALHN4I\pasvaldibas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d-allen\AppData\Local\Microsoft\Windows\INetCache\Content.Outlook\MXALHN4I\pasvaldibas_1.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085" cy="1837130"/>
                    </a:xfrm>
                    <a:prstGeom prst="rect">
                      <a:avLst/>
                    </a:prstGeom>
                    <a:noFill/>
                    <a:ln>
                      <a:noFill/>
                    </a:ln>
                  </pic:spPr>
                </pic:pic>
              </a:graphicData>
            </a:graphic>
          </wp:inline>
        </w:drawing>
      </w:r>
    </w:p>
    <w:p w14:paraId="77F899C7" w14:textId="77777777" w:rsidR="00DD0582" w:rsidRPr="00DD0582" w:rsidRDefault="00DD0582" w:rsidP="00980B69">
      <w:pPr>
        <w:spacing w:after="120"/>
        <w:ind w:firstLine="720"/>
        <w:rPr>
          <w:rFonts w:cs="Times New Roman"/>
          <w:szCs w:val="26"/>
        </w:rPr>
      </w:pPr>
      <w:r w:rsidRPr="00DD0582">
        <w:rPr>
          <w:rFonts w:cs="Times New Roman"/>
          <w:szCs w:val="26"/>
        </w:rPr>
        <w:t xml:space="preserve">Savukārt, lai iegūtu aktuālo informāciju par personu skaitu sociālās aprūpes iestādēs uz gadskārtējā valsts budžeta likumprojekta sagatavošanas brīdi, FM izsūtīja vēstules visām pašvaldībām ar pieprasījumu sniegt informāciju par faktisko personu skaitu sociālās aprūpes iestādēs. FM veica pašvaldību sniegtās informācijas apkopošanu un salīdzināšanu ar LM rīcībā esošajiem datiem par personu skaitu attiecīgajās iestādēs, tādejādi radot papildu administratīvo slogu pašvaldībām un FM, kā arī LM saistībā ar informācijas pieprasījumiem. </w:t>
      </w:r>
    </w:p>
    <w:p w14:paraId="173063E7" w14:textId="77777777" w:rsidR="00DD0582" w:rsidRPr="00DD0582" w:rsidRDefault="00DD0582" w:rsidP="00980B69">
      <w:pPr>
        <w:spacing w:after="120"/>
        <w:ind w:firstLine="720"/>
        <w:rPr>
          <w:rFonts w:cs="Times New Roman"/>
          <w:bCs/>
        </w:rPr>
      </w:pPr>
      <w:r w:rsidRPr="00DD0582">
        <w:rPr>
          <w:rFonts w:cs="Times New Roman"/>
          <w:bCs/>
        </w:rPr>
        <w:t>No 2018.</w:t>
      </w:r>
      <w:r w:rsidRPr="00DD0582">
        <w:rPr>
          <w:rFonts w:cs="Times New Roman"/>
          <w:szCs w:val="26"/>
        </w:rPr>
        <w:t> </w:t>
      </w:r>
      <w:r w:rsidRPr="00DD0582">
        <w:rPr>
          <w:rFonts w:cs="Times New Roman"/>
          <w:bCs/>
        </w:rPr>
        <w:t>gada, l</w:t>
      </w:r>
      <w:r w:rsidRPr="00DD0582">
        <w:rPr>
          <w:rFonts w:cs="Times New Roman"/>
          <w:szCs w:val="26"/>
        </w:rPr>
        <w:t xml:space="preserve">ai samazinātu administratīvo slogu pašvaldībām attiecībā uz informācijas precizēšanu un </w:t>
      </w:r>
      <w:r w:rsidR="001B0A60">
        <w:rPr>
          <w:rFonts w:cs="Times New Roman"/>
          <w:szCs w:val="26"/>
        </w:rPr>
        <w:t>Valsts kases</w:t>
      </w:r>
      <w:r w:rsidRPr="001B0A60">
        <w:rPr>
          <w:rFonts w:cs="Times New Roman"/>
          <w:szCs w:val="26"/>
        </w:rPr>
        <w:t xml:space="preserve"> </w:t>
      </w:r>
      <w:r w:rsidRPr="00DD0582">
        <w:rPr>
          <w:rFonts w:cs="Times New Roman"/>
          <w:szCs w:val="26"/>
        </w:rPr>
        <w:t xml:space="preserve">informēšanu par iemītnieku skaita samazināšanos sociālās aprūpes institūcijās, kā arī lai nodrošinātu vienotu informācijas sniegšanas kārtību, </w:t>
      </w:r>
      <w:r w:rsidRPr="00DD0582">
        <w:rPr>
          <w:rFonts w:cs="Times New Roman"/>
          <w:bCs/>
        </w:rPr>
        <w:t xml:space="preserve">noteikta jauna kārtība kādā pašvaldības informē Valsts kasi par personu, kuras ievietotas sociālās aprūpes iestādēs līdz 1998. gada 1. janvārim, aktuālo skaitu. </w:t>
      </w:r>
    </w:p>
    <w:p w14:paraId="36754B18" w14:textId="41E5617F" w:rsidR="00DD0582" w:rsidRPr="00DD0582" w:rsidRDefault="00DE13DC" w:rsidP="00980B69">
      <w:pPr>
        <w:spacing w:after="120"/>
        <w:ind w:firstLine="720"/>
      </w:pPr>
      <w:r>
        <w:rPr>
          <w:rFonts w:cs="Times New Roman"/>
          <w:bCs/>
        </w:rPr>
        <w:t xml:space="preserve">Saskaņā ar </w:t>
      </w:r>
      <w:r w:rsidR="00DD0582" w:rsidRPr="00DD0582">
        <w:rPr>
          <w:rFonts w:cs="Times New Roman"/>
          <w:bCs/>
        </w:rPr>
        <w:t>MK 2017.</w:t>
      </w:r>
      <w:r w:rsidR="00DD0582" w:rsidRPr="00DD0582">
        <w:rPr>
          <w:szCs w:val="26"/>
        </w:rPr>
        <w:t> </w:t>
      </w:r>
      <w:r w:rsidR="00DD0582" w:rsidRPr="00DD0582">
        <w:rPr>
          <w:rFonts w:cs="Times New Roman"/>
          <w:bCs/>
        </w:rPr>
        <w:t>gada 19.</w:t>
      </w:r>
      <w:r w:rsidR="00DD0582" w:rsidRPr="00DD0582">
        <w:rPr>
          <w:szCs w:val="26"/>
        </w:rPr>
        <w:t> </w:t>
      </w:r>
      <w:r w:rsidR="00DD0582" w:rsidRPr="00DD0582">
        <w:rPr>
          <w:rFonts w:cs="Times New Roman"/>
          <w:bCs/>
        </w:rPr>
        <w:t>decembra noteikumi</w:t>
      </w:r>
      <w:r>
        <w:rPr>
          <w:rFonts w:cs="Times New Roman"/>
          <w:bCs/>
        </w:rPr>
        <w:t>em</w:t>
      </w:r>
      <w:r w:rsidR="00DD0582" w:rsidRPr="00DD0582">
        <w:rPr>
          <w:rFonts w:cs="Times New Roman"/>
          <w:bCs/>
        </w:rPr>
        <w:t xml:space="preserve"> Nr.</w:t>
      </w:r>
      <w:r w:rsidR="00DD0582" w:rsidRPr="00DD0582">
        <w:rPr>
          <w:szCs w:val="26"/>
        </w:rPr>
        <w:t> </w:t>
      </w:r>
      <w:r w:rsidR="00DD0582" w:rsidRPr="00DD0582">
        <w:rPr>
          <w:rFonts w:cs="Times New Roman"/>
          <w:bCs/>
        </w:rPr>
        <w:t>762. “Noteikumi par valsts budžeta dotāciju pašvaldībām 2018.</w:t>
      </w:r>
      <w:r w:rsidR="00DD0582" w:rsidRPr="00DD0582">
        <w:rPr>
          <w:szCs w:val="26"/>
        </w:rPr>
        <w:t> </w:t>
      </w:r>
      <w:r w:rsidR="00DD0582" w:rsidRPr="00DD0582">
        <w:rPr>
          <w:rFonts w:cs="Times New Roman"/>
          <w:bCs/>
        </w:rPr>
        <w:t xml:space="preserve">gadā par personām, kuras ilgstošas sociālās aprūpes iestādēs ievietotas līdz 1998. gada 1. janvārim” </w:t>
      </w:r>
      <w:r w:rsidR="00DD0582" w:rsidRPr="00DD0582">
        <w:t>pašvaldības reizi mēnesī līdz attiecīgā mēneša trešajai darba dienai, bet ne vēlāk kā līdz kārtējā gada 15. decembrim, informē Valsts kasi par sociālās aprūpes iestādē līdz 1998. gada 1. janvārim ievietoto personu aktuālo skaitu attiecīgā mēneša pirmajā datumā, izmantojot informācijas sistēmu “Ministriju, centrālo valsts iestāžu un pašvaldību budžeta pārskatu informācijas sistēma”</w:t>
      </w:r>
      <w:r w:rsidR="00DD0582" w:rsidRPr="00DD0582" w:rsidDel="001526ED">
        <w:t xml:space="preserve"> </w:t>
      </w:r>
      <w:r w:rsidR="00DD0582" w:rsidRPr="00DD0582">
        <w:t>(turpmāk – ePārskatu sistēma). Valsts kase nodrošina finansējuma pārskaitīšanu uz attiecīgo pašvaldību kontiem vienu reizi mēnesī līdz attiecīgā mēneša desmitajam datumam, atbilstoši pašvaldību iesniegtajiem datiem par aktuālo personu skaitu. Pašvaldībām, kuras minētos datus nav iesniegušas, valsts budžeta dotāciju par attiecīgo mēnesi pārskaita tikai pēc informācijas iesniegšanas, vienlaicīgi ar kārtējā mēneša finansējumu.</w:t>
      </w:r>
    </w:p>
    <w:p w14:paraId="4CCE97B5" w14:textId="77777777" w:rsidR="00DD0582" w:rsidRDefault="00DD0582" w:rsidP="00980B69">
      <w:pPr>
        <w:spacing w:after="120"/>
        <w:ind w:firstLine="720"/>
        <w:rPr>
          <w:szCs w:val="26"/>
        </w:rPr>
      </w:pPr>
      <w:r w:rsidRPr="00DD0582">
        <w:t>Šāda pieeja nodrošina operatīvu informācijas apmaiņu un piešķirto valsts budžeta līdzekļu izlietojumu noteiktajam mērķim</w:t>
      </w:r>
      <w:r w:rsidRPr="00DD0582">
        <w:rPr>
          <w:szCs w:val="26"/>
        </w:rPr>
        <w:t xml:space="preserve"> atbilstoši faktiskajam personu skaitam, izvairoties no neracionālām darbībām, kas saistītas ar pārskaitītās dotācijas atmaksu valsts budžetā, gadījumos, kad pašvaldības nav laikus informējušas Valsts kasi par personu skaita samazināšanos, kas prasa daudz lielāku administratīvā resursa ieguldījumu gan no Valsts kases </w:t>
      </w:r>
      <w:r w:rsidR="001B0A60">
        <w:rPr>
          <w:szCs w:val="26"/>
        </w:rPr>
        <w:t>puses, gan no pašvaldību puses.</w:t>
      </w:r>
    </w:p>
    <w:p w14:paraId="2C9ED93D" w14:textId="54889CF4" w:rsidR="005604BE" w:rsidRDefault="005604BE" w:rsidP="002C616A">
      <w:pPr>
        <w:rPr>
          <w:szCs w:val="26"/>
        </w:rPr>
      </w:pPr>
    </w:p>
    <w:p w14:paraId="17FA113D" w14:textId="6F3B893F" w:rsidR="005F4E48" w:rsidRDefault="005F4E48" w:rsidP="002C616A">
      <w:pPr>
        <w:rPr>
          <w:szCs w:val="26"/>
        </w:rPr>
      </w:pPr>
    </w:p>
    <w:p w14:paraId="5A0D1CD6" w14:textId="4898676F" w:rsidR="005F4E48" w:rsidRDefault="005F4E48" w:rsidP="002C616A">
      <w:pPr>
        <w:rPr>
          <w:szCs w:val="26"/>
        </w:rPr>
      </w:pPr>
    </w:p>
    <w:p w14:paraId="19C4FC25" w14:textId="4ACDFCB1" w:rsidR="005F4E48" w:rsidRDefault="005F4E48" w:rsidP="002C616A">
      <w:pPr>
        <w:rPr>
          <w:szCs w:val="26"/>
        </w:rPr>
      </w:pPr>
    </w:p>
    <w:p w14:paraId="5B63E698" w14:textId="4A4C2E78" w:rsidR="005F4E48" w:rsidRDefault="005F4E48" w:rsidP="002C616A">
      <w:pPr>
        <w:rPr>
          <w:szCs w:val="26"/>
        </w:rPr>
      </w:pPr>
    </w:p>
    <w:p w14:paraId="128859DC" w14:textId="23425E18" w:rsidR="00C67B82" w:rsidRDefault="00C67B82" w:rsidP="00980B69">
      <w:pPr>
        <w:rPr>
          <w:szCs w:val="26"/>
        </w:rPr>
      </w:pPr>
      <w:bookmarkStart w:id="305" w:name="_Ref524094963"/>
    </w:p>
    <w:p w14:paraId="442096C2" w14:textId="77777777" w:rsidR="00E6378D" w:rsidRPr="00980B69" w:rsidRDefault="00E6378D" w:rsidP="00980B69"/>
    <w:p w14:paraId="6500D4DF" w14:textId="084D8829" w:rsidR="00136C74" w:rsidRPr="00721DDA" w:rsidRDefault="005604BE" w:rsidP="00721DDA">
      <w:pPr>
        <w:jc w:val="right"/>
      </w:pPr>
      <w:r w:rsidRPr="00721DDA">
        <w:lastRenderedPageBreak/>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61</w:t>
      </w:r>
      <w:r w:rsidR="00FA22F8">
        <w:rPr>
          <w:noProof/>
        </w:rPr>
        <w:fldChar w:fldCharType="end"/>
      </w:r>
      <w:bookmarkEnd w:id="305"/>
    </w:p>
    <w:p w14:paraId="6BF35570" w14:textId="77777777" w:rsidR="005604BE" w:rsidRPr="00DD0582" w:rsidRDefault="00AC2979" w:rsidP="00E6378D">
      <w:pPr>
        <w:spacing w:before="120" w:after="120"/>
        <w:ind w:firstLine="567"/>
        <w:jc w:val="center"/>
        <w:rPr>
          <w:szCs w:val="26"/>
        </w:rPr>
      </w:pPr>
      <w:r>
        <w:rPr>
          <w:rFonts w:cs="Times New Roman"/>
          <w:b/>
        </w:rPr>
        <w:t>Galvenie i</w:t>
      </w:r>
      <w:r w:rsidR="00480D11" w:rsidRPr="00480D11">
        <w:rPr>
          <w:rFonts w:cs="Times New Roman"/>
          <w:b/>
        </w:rPr>
        <w:t>eguvumi no ieviestajām izmaiņām</w:t>
      </w:r>
      <w:r w:rsidR="002D320B" w:rsidRPr="002D320B">
        <w:rPr>
          <w:rFonts w:cs="Times New Roman"/>
          <w:b/>
        </w:rPr>
        <w:t xml:space="preserve"> kārtīb</w:t>
      </w:r>
      <w:r w:rsidR="00AD452C">
        <w:rPr>
          <w:rFonts w:cs="Times New Roman"/>
          <w:b/>
        </w:rPr>
        <w:t>ā kādā ieskaita</w:t>
      </w:r>
      <w:r w:rsidR="002D320B" w:rsidRPr="002D320B">
        <w:rPr>
          <w:rFonts w:cs="Times New Roman"/>
          <w:b/>
        </w:rPr>
        <w:t xml:space="preserve"> dotācijas pašvaldībām par bērniem bērnunamos un iemītniekiem veco ļaužu pansionātos un centros, kuri tajos ievietoti līdz 1998. gada 1. janvārim</w:t>
      </w:r>
      <w:r w:rsidR="00480D11">
        <w:rPr>
          <w:noProof/>
          <w:lang w:eastAsia="lv-LV"/>
        </w:rPr>
        <w:drawing>
          <wp:inline distT="0" distB="0" distL="0" distR="0" wp14:anchorId="627A3EAE" wp14:editId="06C37F91">
            <wp:extent cx="5760085" cy="17799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085" cy="1779905"/>
                    </a:xfrm>
                    <a:prstGeom prst="rect">
                      <a:avLst/>
                    </a:prstGeom>
                  </pic:spPr>
                </pic:pic>
              </a:graphicData>
            </a:graphic>
          </wp:inline>
        </w:drawing>
      </w:r>
    </w:p>
    <w:p w14:paraId="71218F23" w14:textId="77777777" w:rsidR="005604BE" w:rsidRPr="001B0A60" w:rsidRDefault="005604BE" w:rsidP="005604BE">
      <w:pPr>
        <w:spacing w:after="160" w:line="259" w:lineRule="auto"/>
        <w:contextualSpacing/>
        <w:rPr>
          <w:rFonts w:cs="Times New Roman"/>
        </w:rPr>
      </w:pPr>
    </w:p>
    <w:p w14:paraId="2F7D2FD2" w14:textId="77777777" w:rsidR="00AC2979" w:rsidRPr="00AC2979" w:rsidRDefault="00AC2979" w:rsidP="005604BE">
      <w:pPr>
        <w:spacing w:after="120"/>
        <w:ind w:firstLine="720"/>
        <w:rPr>
          <w:rFonts w:cs="Times New Roman"/>
          <w:b/>
        </w:rPr>
      </w:pPr>
      <w:r w:rsidRPr="00AC2979">
        <w:rPr>
          <w:rFonts w:cs="Times New Roman"/>
          <w:b/>
        </w:rPr>
        <w:t>K</w:t>
      </w:r>
      <w:r w:rsidR="00DD0582" w:rsidRPr="00AC2979">
        <w:rPr>
          <w:rFonts w:cs="Times New Roman"/>
          <w:b/>
        </w:rPr>
        <w:t>ārtība, kā</w:t>
      </w:r>
      <w:r w:rsidRPr="00AC2979">
        <w:rPr>
          <w:rFonts w:cs="Times New Roman"/>
          <w:b/>
        </w:rPr>
        <w:t>dā</w:t>
      </w:r>
      <w:r w:rsidR="00DD0582" w:rsidRPr="00AC2979">
        <w:rPr>
          <w:rFonts w:cs="Times New Roman"/>
          <w:b/>
        </w:rPr>
        <w:t xml:space="preserve"> pašvaldības iesniedz neku</w:t>
      </w:r>
      <w:r w:rsidRPr="00AC2979">
        <w:rPr>
          <w:rFonts w:cs="Times New Roman"/>
          <w:b/>
        </w:rPr>
        <w:t>stamā īpašuma nodokļa prognozes</w:t>
      </w:r>
      <w:r w:rsidR="00DD0582" w:rsidRPr="00AC2979">
        <w:rPr>
          <w:rFonts w:cs="Times New Roman"/>
          <w:b/>
        </w:rPr>
        <w:t xml:space="preserve"> </w:t>
      </w:r>
    </w:p>
    <w:p w14:paraId="136CB72F" w14:textId="50F37A70" w:rsidR="00BB625F" w:rsidRPr="00B027CA" w:rsidRDefault="00DD0582" w:rsidP="005F4E48">
      <w:pPr>
        <w:spacing w:after="120"/>
        <w:ind w:firstLine="720"/>
        <w:rPr>
          <w:rFonts w:cs="Times New Roman"/>
        </w:rPr>
      </w:pPr>
      <w:r w:rsidRPr="00DD0582">
        <w:rPr>
          <w:rFonts w:eastAsia="Calibri" w:cs="Times New Roman"/>
          <w:bCs/>
        </w:rPr>
        <w:t xml:space="preserve">Plānojot valsts budžetu, un, lai nodrošinātu sabalansētu un pamatotu finanšu līdzekļu izlietojumu, viena no FM funkcijām ir analizēt pašvaldību budžetu izpildes rādītājus, kā arī veikt pašvaldību finanšu izlīdzināšanas aprēķinus atbilstoši Pašvaldību finanšu izlīdzināšanas likumā noteiktajām prasībām. Pamatojoties uz šā likuma 5.panta ceturtajā daļā MK doto deleģējumu, 2016.gada 10.maijā MK pieņēma noteikumus Nr.292 “Nekustamā īpašuma nodokļa ieņēmumu prognozes noteikšanas kārtība” (turpmāk – noteikumi Nr.292), kas nosaka kārtību, kādā katrai pašvaldībai prognozē NĪN ieņēmumus nākamajam taksācijas periodam atbilstoši Valsts zemes dienesta datiem par pašvaldības administratīvajā teritorijā esošā nekustamā īpašuma kadastrālo vērtību. Noteikumos Nr.292 ir arī paredzēta </w:t>
      </w:r>
      <w:r w:rsidRPr="00DD0582">
        <w:rPr>
          <w:rFonts w:cs="Times New Roman"/>
        </w:rPr>
        <w:t>kārtība kādā pašvaldības iesniedz FM informāciju par NĪN prognozi - informācija ir iesniedzama vienreiz gadā līdz 7.augustam, kas līdz šim tika sagatavota un iesniegta FM, aizpildot pielikumu veidlapas. Atbilstoši iepriekšējai kārtībai, pašvaldība veidlapas sūtīja pa pastu papīra formā vai elektroniski ar e-parakstu, un FM tās tika apkopotas un glabātas, vienlaicīgi arī ievadot informāciju no veidlapām atsevišķā elektroniskā datu bāzē. FM pašvaldību sniegto informāciju par NĪN prognozi izmanto pašvaldību finanšu izlīdzināšanas aprēķina veikšanai likumprojekta par valsts budžetu kārtējam gadam izstrādes laikā, kā arī veic saņemtās informācijas uzkrāšanu un analīzi par iepriekšējiem gadiem.</w:t>
      </w:r>
      <w:bookmarkStart w:id="306" w:name="_Ref524094595"/>
    </w:p>
    <w:p w14:paraId="4CBC4FBA" w14:textId="52A7B1BA" w:rsidR="005604BE" w:rsidRPr="00721DDA" w:rsidRDefault="005604BE" w:rsidP="00721DDA">
      <w:pPr>
        <w:jc w:val="right"/>
      </w:pPr>
      <w:bookmarkStart w:id="307" w:name="_Ref525031816"/>
      <w:r w:rsidRPr="00721DDA">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62</w:t>
      </w:r>
      <w:r w:rsidR="00FA22F8">
        <w:rPr>
          <w:noProof/>
        </w:rPr>
        <w:fldChar w:fldCharType="end"/>
      </w:r>
      <w:bookmarkEnd w:id="306"/>
      <w:bookmarkEnd w:id="307"/>
    </w:p>
    <w:p w14:paraId="6F4B819D" w14:textId="77777777" w:rsidR="00DD0582" w:rsidRDefault="005604BE" w:rsidP="00204F5B">
      <w:pPr>
        <w:jc w:val="center"/>
        <w:rPr>
          <w:b/>
          <w:bCs/>
          <w:noProof/>
          <w:lang w:eastAsia="lv-LV"/>
        </w:rPr>
      </w:pPr>
      <w:r w:rsidRPr="005604BE">
        <w:rPr>
          <w:b/>
          <w:bCs/>
        </w:rPr>
        <w:t>Pašvaldību iesniegtie dokumenti par NĪN prognozi 2017.gadā (skaits lpp.; % no kopējā skaita)</w:t>
      </w:r>
    </w:p>
    <w:p w14:paraId="3EB84538" w14:textId="77777777" w:rsidR="00E236E5" w:rsidRPr="00204F5B" w:rsidRDefault="00E236E5" w:rsidP="00204F5B">
      <w:pPr>
        <w:jc w:val="center"/>
      </w:pPr>
      <w:r>
        <w:rPr>
          <w:noProof/>
          <w:lang w:eastAsia="lv-LV"/>
        </w:rPr>
        <w:drawing>
          <wp:inline distT="0" distB="0" distL="0" distR="0" wp14:anchorId="150195CD" wp14:editId="78DC8ED2">
            <wp:extent cx="5628640" cy="177763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55970" cy="1786265"/>
                    </a:xfrm>
                    <a:prstGeom prst="rect">
                      <a:avLst/>
                    </a:prstGeom>
                    <a:noFill/>
                  </pic:spPr>
                </pic:pic>
              </a:graphicData>
            </a:graphic>
          </wp:inline>
        </w:drawing>
      </w:r>
    </w:p>
    <w:p w14:paraId="613A5366" w14:textId="3FA63B3F" w:rsidR="00DD0582" w:rsidRPr="00DD0582" w:rsidRDefault="00DD0582" w:rsidP="005F4E48">
      <w:pPr>
        <w:spacing w:after="120"/>
        <w:ind w:firstLine="720"/>
        <w:rPr>
          <w:rFonts w:cs="Times New Roman"/>
        </w:rPr>
      </w:pPr>
      <w:r w:rsidRPr="00DD0582">
        <w:rPr>
          <w:rFonts w:cs="Times New Roman"/>
        </w:rPr>
        <w:t xml:space="preserve">Vidējais dokumentu skaits, ko 2017.gadā FM ir saņēmusi no pašvaldībām atbilstoši noteikumu </w:t>
      </w:r>
      <w:r w:rsidR="005F4E48">
        <w:rPr>
          <w:rFonts w:cs="Times New Roman"/>
        </w:rPr>
        <w:t>Nr.292 iepriekšējai redakcijai (</w:t>
      </w:r>
      <w:r w:rsidR="005F4E48">
        <w:rPr>
          <w:rFonts w:cs="Times New Roman"/>
        </w:rPr>
        <w:fldChar w:fldCharType="begin"/>
      </w:r>
      <w:r w:rsidR="005F4E48">
        <w:rPr>
          <w:rFonts w:cs="Times New Roman"/>
        </w:rPr>
        <w:instrText xml:space="preserve"> REF _Ref525031816 \h </w:instrText>
      </w:r>
      <w:r w:rsidR="005F4E48">
        <w:rPr>
          <w:rFonts w:cs="Times New Roman"/>
        </w:rPr>
      </w:r>
      <w:r w:rsidR="005F4E48">
        <w:rPr>
          <w:rFonts w:cs="Times New Roman"/>
        </w:rPr>
        <w:fldChar w:fldCharType="separate"/>
      </w:r>
      <w:r w:rsidR="008D6E17" w:rsidRPr="00721DDA">
        <w:t xml:space="preserve">Attēls Nr. </w:t>
      </w:r>
      <w:r w:rsidR="008D6E17">
        <w:rPr>
          <w:noProof/>
        </w:rPr>
        <w:t>62</w:t>
      </w:r>
      <w:r w:rsidR="005F4E48">
        <w:rPr>
          <w:rFonts w:cs="Times New Roman"/>
        </w:rPr>
        <w:fldChar w:fldCharType="end"/>
      </w:r>
      <w:r w:rsidR="005F4E48">
        <w:rPr>
          <w:rFonts w:cs="Times New Roman"/>
        </w:rPr>
        <w:t>)</w:t>
      </w:r>
      <w:r w:rsidR="00C54276">
        <w:rPr>
          <w:rFonts w:cs="Times New Roman"/>
        </w:rPr>
        <w:t>, sasniedz 91,4</w:t>
      </w:r>
      <w:r w:rsidRPr="00DD0582">
        <w:rPr>
          <w:rFonts w:cs="Times New Roman"/>
        </w:rPr>
        <w:t xml:space="preserve">% pirmo reizi iesniegtajiem dokumentiem un 8,6% atkārtoti sūtītajiem. No katras pašvaldības sākotnēji </w:t>
      </w:r>
      <w:r w:rsidRPr="00DD0582">
        <w:rPr>
          <w:rFonts w:cs="Times New Roman"/>
        </w:rPr>
        <w:lastRenderedPageBreak/>
        <w:t>saņemti vidēji 5 dokumenti – pavadvēstule un četri pielikumi, kas satur informāciju par NĪN prognozi nākamajam taksācijas gadam. Ņemot vērā gadījumus, kad konstatētas neprecizitātes iesniegtajos dokumentos, pašvaldības pēc FM lūguma vai savas iniciatīvas sūtīja informāciju atkārtoti vai sniedza skaidrojumu (2017.gadā konstatētas 28 pašvaldības, iesniedzot vēstules vidēji uz 2 lpp.). Minētais dokumentu apjoms, ko pašvaldības iesniegušas FM, saistībā ar NĪN prognozi ir aptuveni līdzīgs katru gadu. Lai gan daļa dokumentu pēdējos gados ir sniegti arī elektroniski ar pašvaldības priekšsēdētāja e-parakstu, kas samazināja tiešos pasta izdevumus pašvaldībām, tomēr FM datu analīzes un īslaicīgām darba vajadzībām, lai izveidotu atsevišķu elektronisku datu bāzi, tos bija nepieciešams izdrukāt, līdz ar to veidojās nelietderīga papīra dokumentu apstrāde.</w:t>
      </w:r>
    </w:p>
    <w:p w14:paraId="159E536A" w14:textId="77777777" w:rsidR="00DD0582" w:rsidRPr="00DD0582" w:rsidRDefault="00DD0582" w:rsidP="005F4E48">
      <w:pPr>
        <w:spacing w:after="120"/>
        <w:ind w:right="57" w:firstLine="720"/>
        <w:rPr>
          <w:rFonts w:cs="Times New Roman"/>
        </w:rPr>
      </w:pPr>
      <w:r w:rsidRPr="00DD0582">
        <w:rPr>
          <w:rFonts w:cs="Times New Roman"/>
        </w:rPr>
        <w:t xml:space="preserve">Ņemot vērā, ka valsts pārvaldes un pašvaldības iestādēs IKT modernizācija un procesu optimizācija ieņem arvien lielāku nozīmi, informācijas apmaiņas un apstrādes jomā ir radītas iespējas automatizēt daudzas manuālas darbības, tādejādi uzlabojot informācijas aprites procesus un sekmējot valsts budžeta līdzekļu ekonomisku un racionālu izlietošanu un administratīvā sloga samazināšanu gan pašvaldībās, gan valsts iestādēs. </w:t>
      </w:r>
    </w:p>
    <w:p w14:paraId="75F2B770" w14:textId="77777777" w:rsidR="00DD0582" w:rsidRPr="00DD0582" w:rsidRDefault="00DD0582" w:rsidP="005F4E48">
      <w:pPr>
        <w:spacing w:after="120"/>
        <w:ind w:right="57" w:firstLine="720"/>
        <w:rPr>
          <w:rFonts w:cs="Times New Roman"/>
        </w:rPr>
      </w:pPr>
      <w:r w:rsidRPr="00DD0582">
        <w:rPr>
          <w:rFonts w:cs="Times New Roman"/>
        </w:rPr>
        <w:t xml:space="preserve">FM izvērtējot normatīvajos aktos noteiktās pašvaldību sniegtās informācijas saturu, apjomu un regularitāti, pēc savas iniciatīvas izstrādāja grozījumus noteikumos Nr.292 (2018.gada 3.maija MK noteikumi Nr.255 “Grozījumi Ministru kabineta 2016.gada 10.maija noteikumos Nr.292 “Nekustamā īpašuma nodokļa ieņēmumu prognozes noteikšanas kārtība””), kas mainīja kārtību, kādā pašvaldības iesniedz informāciju par NĪN prognozi, vienlaicīgi saglabājot nemainīgu NĪN prognozes noteikšanas kārtību. Sākot ar 2018.gadu, pašvaldības šo informāciju iesniedz elektroniski, izmantojot ePārskatu sistēmu. Jāatzīmē, ka sadarbībā ar pašvaldībām un programmas izstrādātājiem tika rasta iespēja paplašināt iesniedzamo informāciju. Atbilstoši noteikumu Nr.292 jaunajam pielikumam, turpmāk FM savā rīcībā iegūs papildu informāciju par vairākiem nākamajam taksācijas gadam prognozētajiem NĪN atvieglojumu veidiem un to apmēriem, ko pašvaldības piešķir noteiktām NĪN maksātāju kategorijām, (maksātnespējīgiem komersantiem, speciālo ekonomisko zonu un brīvostu komersantiem,  politiski represētajām personām, trūcīgajām un maznodrošinātām personām, daudzbērnu ģimenēm). </w:t>
      </w:r>
    </w:p>
    <w:p w14:paraId="7B742AC9" w14:textId="77777777" w:rsidR="00DD0582" w:rsidRPr="00DD0582" w:rsidRDefault="00DD0582" w:rsidP="00B027CA">
      <w:pPr>
        <w:spacing w:after="120"/>
        <w:ind w:right="57" w:firstLine="720"/>
        <w:rPr>
          <w:rFonts w:cs="Times New Roman"/>
          <w:iCs/>
        </w:rPr>
      </w:pPr>
      <w:r w:rsidRPr="00DD0582">
        <w:rPr>
          <w:rFonts w:cs="Times New Roman"/>
          <w:iCs/>
        </w:rPr>
        <w:t xml:space="preserve">Informācijas sistēmu tehniskais risinājums paredz, ka dati no NINO programmas, kuru izmanto visas pašvaldības, aprēķinot NĪN ieņēmumu prognozi, tiek eksportēti uz ePārskatu sistēmu. Projekta izmaksas 2 325 </w:t>
      </w:r>
      <w:r w:rsidRPr="00DD0582">
        <w:rPr>
          <w:rFonts w:cs="Times New Roman"/>
          <w:i/>
          <w:iCs/>
        </w:rPr>
        <w:t xml:space="preserve">euro </w:t>
      </w:r>
      <w:r w:rsidRPr="00DD0582">
        <w:rPr>
          <w:rFonts w:cs="Times New Roman"/>
          <w:iCs/>
        </w:rPr>
        <w:t xml:space="preserve">apmērā tika finansētas no FM iekšējiem resursiem, līdz ar to neprasot papildu līdzekļus no valsts vai pašvaldību budžetiem. Lai nesadārdzinātu kopējās projekta izmaksas, FM noslēdza vienošanos ar Rīgas pilsētas pašvaldību, kas paredzēja NINO programmas jauninājuma pieejamību visām pašvaldībām.  </w:t>
      </w:r>
    </w:p>
    <w:p w14:paraId="329A5ED3" w14:textId="77777777" w:rsidR="00DD0582" w:rsidRPr="00DD0582" w:rsidRDefault="00DD0582" w:rsidP="00B027CA">
      <w:pPr>
        <w:spacing w:after="120"/>
        <w:ind w:right="57" w:firstLine="720"/>
        <w:rPr>
          <w:rFonts w:cs="Times New Roman"/>
        </w:rPr>
      </w:pPr>
      <w:r w:rsidRPr="00DD0582">
        <w:rPr>
          <w:rFonts w:cs="Times New Roman"/>
          <w:iCs/>
        </w:rPr>
        <w:t>Sistēmu savietošana nodrošinās sasaisti un automatizētu informācijas apmaiņas procesu starp FM un paš</w:t>
      </w:r>
      <w:r w:rsidR="00B027CA">
        <w:rPr>
          <w:rFonts w:cs="Times New Roman"/>
          <w:iCs/>
        </w:rPr>
        <w:t xml:space="preserve">valdībām pēc vienota standarta, </w:t>
      </w:r>
      <w:r w:rsidRPr="00DD0582">
        <w:rPr>
          <w:rFonts w:cs="Times New Roman"/>
        </w:rPr>
        <w:t>tādejādi novēršot kļūdu rašanās iespēju un būtiski uzlabojot pašvaldību iesniegtās informācijas precizitāti. Turklāt pašvaldību darbiniekiem nebūs jāveic papildus darbības, ietaupīsies papīra un veidlapu drukāšanas resursi. Rezultātā samazināsies ar NĪN ieņēmumu prognozes iesniegšanu saistītās administratīvās izmaksas saistībā ar efektīvāku informācijas apriti, jo tiek vienkāršots apjomīgas dokumentācijas nosūtīšanas, saņemšanas, reģistrēšanas un apkopošanas process.</w:t>
      </w:r>
    </w:p>
    <w:p w14:paraId="67349D97" w14:textId="785FE35E" w:rsidR="00DD0582" w:rsidRPr="007F5E2F" w:rsidRDefault="00DD0582" w:rsidP="007F5E2F">
      <w:r w:rsidRPr="00DD0582">
        <w:t xml:space="preserve"> </w:t>
      </w:r>
      <w:r w:rsidRPr="007F5E2F">
        <w:tab/>
        <w:t>Sākot ar 2018.gadu un turpmāk tiks ietaupīti FM resursi, jo pašvaldību izlīdzināšanas aprēķiniem nepieciešamie dati par NĪN ieņēmumu prognozi tiks iegūti un apstrādāti digitāli.  Kā ieguvums no veiktajām izmaiņām ir arī tas, ka tiek būtiski pilnveidotas informācijas izvērtēšanas un analīzes iespējas, jo dati par pašvaldību aprēķināto NĪN prognozi un piešķirtajiem NĪN atvieglojumiem uzglabāsies un būs pieejami vienkopus ePārskatu sistēmā, ko operatīvi varēs iegūt un izmantot padziļinātai analīzei, kas nepieciešama pašvaldību finanšu izlīdzināšanas aprēķinu veikšanai.</w:t>
      </w:r>
    </w:p>
    <w:p w14:paraId="4641ADB0" w14:textId="77777777" w:rsidR="00721DDA" w:rsidRDefault="00721DDA" w:rsidP="00841AB6">
      <w:pPr>
        <w:pStyle w:val="Caption"/>
      </w:pPr>
      <w:bookmarkStart w:id="308" w:name="_Ref524426573"/>
    </w:p>
    <w:p w14:paraId="688E9AFF" w14:textId="70BA4E55" w:rsidR="00B027CA" w:rsidRPr="00721DDA" w:rsidRDefault="00B027CA" w:rsidP="00721DDA">
      <w:pPr>
        <w:jc w:val="right"/>
      </w:pPr>
      <w:r w:rsidRPr="00721DDA">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63</w:t>
      </w:r>
      <w:r w:rsidR="00FA22F8">
        <w:rPr>
          <w:noProof/>
        </w:rPr>
        <w:fldChar w:fldCharType="end"/>
      </w:r>
      <w:bookmarkEnd w:id="308"/>
    </w:p>
    <w:p w14:paraId="41DD0D1E" w14:textId="77777777" w:rsidR="00B027CA" w:rsidRPr="00B027CA" w:rsidRDefault="00B027CA" w:rsidP="00B027CA">
      <w:pPr>
        <w:spacing w:after="120"/>
        <w:ind w:right="54"/>
        <w:jc w:val="center"/>
        <w:rPr>
          <w:rFonts w:eastAsia="Calibri" w:cs="Times New Roman"/>
          <w:b/>
          <w:bCs/>
        </w:rPr>
      </w:pPr>
      <w:r w:rsidRPr="00B027CA">
        <w:rPr>
          <w:rFonts w:eastAsia="Calibri" w:cs="Times New Roman"/>
          <w:b/>
          <w:bCs/>
        </w:rPr>
        <w:t>Administratīvā sloga salīdzinājums pirms un pēc MK noteikumu Nr.292 grozījumiem</w:t>
      </w:r>
    </w:p>
    <w:p w14:paraId="584D01A0" w14:textId="033B3096" w:rsidR="00B027CA" w:rsidRPr="002D320B" w:rsidRDefault="007306B8" w:rsidP="00DD0582">
      <w:pPr>
        <w:spacing w:after="120" w:line="259" w:lineRule="auto"/>
        <w:rPr>
          <w:rFonts w:cs="Times New Roman"/>
          <w:color w:val="FF0000"/>
          <w:u w:val="single"/>
        </w:rPr>
      </w:pPr>
      <w:r w:rsidRPr="007306B8">
        <w:rPr>
          <w:rFonts w:cs="Times New Roman"/>
          <w:noProof/>
          <w:color w:val="FF0000"/>
          <w:lang w:eastAsia="lv-LV"/>
        </w:rPr>
        <w:drawing>
          <wp:inline distT="0" distB="0" distL="0" distR="0" wp14:anchorId="3CCA2415" wp14:editId="599B9A6B">
            <wp:extent cx="5734021" cy="3687534"/>
            <wp:effectExtent l="0" t="0" r="635"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50507" cy="3698136"/>
                    </a:xfrm>
                    <a:prstGeom prst="rect">
                      <a:avLst/>
                    </a:prstGeom>
                    <a:noFill/>
                  </pic:spPr>
                </pic:pic>
              </a:graphicData>
            </a:graphic>
          </wp:inline>
        </w:drawing>
      </w:r>
    </w:p>
    <w:p w14:paraId="7A149A63" w14:textId="7D1A0508" w:rsidR="00AD452C" w:rsidRDefault="00AD452C" w:rsidP="00841AB6">
      <w:pPr>
        <w:pStyle w:val="Caption"/>
      </w:pPr>
    </w:p>
    <w:p w14:paraId="0373AF85" w14:textId="15C0FC57" w:rsidR="002D320B" w:rsidRPr="00EB0DDC" w:rsidRDefault="002D320B" w:rsidP="00EB0DDC">
      <w:pPr>
        <w:jc w:val="right"/>
      </w:pPr>
      <w:r w:rsidRPr="00EB0DDC">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64</w:t>
      </w:r>
      <w:r w:rsidR="00FA22F8">
        <w:rPr>
          <w:noProof/>
        </w:rPr>
        <w:fldChar w:fldCharType="end"/>
      </w:r>
    </w:p>
    <w:p w14:paraId="082135FF" w14:textId="77777777" w:rsidR="00B027CA" w:rsidRPr="00B027CA" w:rsidRDefault="00B027CA" w:rsidP="00B027CA">
      <w:pPr>
        <w:jc w:val="center"/>
        <w:rPr>
          <w:b/>
        </w:rPr>
      </w:pPr>
      <w:r w:rsidRPr="00B027CA">
        <w:rPr>
          <w:b/>
        </w:rPr>
        <w:t>Galvenie ieguvumi no ieviestajām izmaiņām</w:t>
      </w:r>
      <w:r w:rsidRPr="00B027CA">
        <w:t xml:space="preserve"> </w:t>
      </w:r>
      <w:r>
        <w:rPr>
          <w:b/>
        </w:rPr>
        <w:t>k</w:t>
      </w:r>
      <w:r w:rsidRPr="00B027CA">
        <w:rPr>
          <w:b/>
        </w:rPr>
        <w:t>ārtīb</w:t>
      </w:r>
      <w:r>
        <w:rPr>
          <w:b/>
        </w:rPr>
        <w:t>ā</w:t>
      </w:r>
      <w:r w:rsidRPr="00B027CA">
        <w:rPr>
          <w:b/>
        </w:rPr>
        <w:t>, kādā pašvaldības iesniedz nekustamā īpašuma nodokļa prognozes</w:t>
      </w:r>
    </w:p>
    <w:p w14:paraId="7D211F58" w14:textId="77777777" w:rsidR="002D320B" w:rsidRPr="002D320B" w:rsidRDefault="00B027CA" w:rsidP="002D320B">
      <w:pPr>
        <w:spacing w:after="120" w:line="259" w:lineRule="auto"/>
        <w:rPr>
          <w:noProof/>
          <w:lang w:eastAsia="lv-LV"/>
        </w:rPr>
      </w:pPr>
      <w:r>
        <w:rPr>
          <w:noProof/>
          <w:lang w:eastAsia="lv-LV"/>
        </w:rPr>
        <w:drawing>
          <wp:inline distT="0" distB="0" distL="0" distR="0" wp14:anchorId="63598949" wp14:editId="7CF49832">
            <wp:extent cx="5760085" cy="1543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0085" cy="1543050"/>
                    </a:xfrm>
                    <a:prstGeom prst="rect">
                      <a:avLst/>
                    </a:prstGeom>
                  </pic:spPr>
                </pic:pic>
              </a:graphicData>
            </a:graphic>
          </wp:inline>
        </w:drawing>
      </w:r>
    </w:p>
    <w:p w14:paraId="7ABC7D82" w14:textId="77777777" w:rsidR="002D320B" w:rsidRPr="00B20FDB" w:rsidRDefault="002D320B" w:rsidP="00B20FDB">
      <w:pPr>
        <w:spacing w:after="120"/>
        <w:rPr>
          <w:rFonts w:eastAsia="Calibri" w:cs="Times New Roman"/>
          <w:bCs/>
          <w:u w:val="single"/>
        </w:rPr>
      </w:pPr>
      <w:r w:rsidRPr="00B20FDB">
        <w:rPr>
          <w:rFonts w:eastAsia="Calibri" w:cs="Times New Roman"/>
          <w:bCs/>
          <w:u w:val="single"/>
        </w:rPr>
        <w:t>Pašvaldību speciālā budžeta īpašiem mērķiem iezīmēto līdzekļu integrēšana pamatbudžetā</w:t>
      </w:r>
    </w:p>
    <w:p w14:paraId="2C27DEE3" w14:textId="30DD35C9" w:rsidR="00DD0582" w:rsidRPr="00DD0582" w:rsidRDefault="00DD0582" w:rsidP="002D320B">
      <w:pPr>
        <w:spacing w:after="120"/>
        <w:ind w:firstLine="720"/>
        <w:rPr>
          <w:rFonts w:eastAsia="Calibri" w:cs="Times New Roman"/>
          <w:bCs/>
        </w:rPr>
      </w:pPr>
      <w:r w:rsidRPr="00DD0582">
        <w:rPr>
          <w:rFonts w:eastAsia="Calibri" w:cs="Times New Roman"/>
          <w:bCs/>
        </w:rPr>
        <w:t xml:space="preserve">Vienlaikus </w:t>
      </w:r>
      <w:r w:rsidR="00721DDA">
        <w:rPr>
          <w:rFonts w:eastAsia="Calibri" w:cs="Times New Roman"/>
          <w:bCs/>
        </w:rPr>
        <w:t xml:space="preserve">ir uzsākts darbs, lai integrētu </w:t>
      </w:r>
      <w:r w:rsidRPr="00DD0582">
        <w:rPr>
          <w:rFonts w:eastAsia="Calibri" w:cs="Times New Roman"/>
          <w:bCs/>
        </w:rPr>
        <w:t>pašvaldību speciālā budžeta īpašiem mērķiem iezīmēto</w:t>
      </w:r>
      <w:r w:rsidR="00721DDA">
        <w:rPr>
          <w:rFonts w:eastAsia="Calibri" w:cs="Times New Roman"/>
          <w:bCs/>
        </w:rPr>
        <w:t>s</w:t>
      </w:r>
      <w:r w:rsidRPr="00DD0582">
        <w:rPr>
          <w:rFonts w:eastAsia="Calibri" w:cs="Times New Roman"/>
          <w:bCs/>
        </w:rPr>
        <w:t xml:space="preserve"> līdzekļu</w:t>
      </w:r>
      <w:r w:rsidR="00721DDA">
        <w:rPr>
          <w:rFonts w:eastAsia="Calibri" w:cs="Times New Roman"/>
          <w:bCs/>
        </w:rPr>
        <w:t>s</w:t>
      </w:r>
      <w:r w:rsidRPr="00DD0582">
        <w:rPr>
          <w:rFonts w:eastAsia="Calibri" w:cs="Times New Roman"/>
          <w:bCs/>
        </w:rPr>
        <w:t xml:space="preserve"> pamatbudžetā. </w:t>
      </w:r>
      <w:r w:rsidRPr="00DD0582">
        <w:rPr>
          <w:szCs w:val="22"/>
          <w:lang w:eastAsia="lv-LV"/>
        </w:rPr>
        <w:t>Pašvaldību budžeti sastāv no pamatbudžeta un speciālā budžeta</w:t>
      </w:r>
      <w:r w:rsidRPr="00DD0582">
        <w:rPr>
          <w:rFonts w:eastAsia="Times New Roman" w:cs="Times New Roman"/>
          <w:bCs/>
          <w:vertAlign w:val="superscript"/>
          <w:lang w:eastAsia="lv-LV"/>
        </w:rPr>
        <w:footnoteReference w:id="72"/>
      </w:r>
      <w:r w:rsidRPr="00DD0582">
        <w:rPr>
          <w:szCs w:val="22"/>
          <w:lang w:eastAsia="lv-LV"/>
        </w:rPr>
        <w:t xml:space="preserve">. </w:t>
      </w:r>
      <w:r w:rsidRPr="00DD0582">
        <w:rPr>
          <w:b/>
          <w:szCs w:val="22"/>
          <w:lang w:eastAsia="lv-LV"/>
        </w:rPr>
        <w:t xml:space="preserve"> </w:t>
      </w:r>
      <w:r w:rsidRPr="00DD0582">
        <w:rPr>
          <w:szCs w:val="22"/>
          <w:lang w:eastAsia="lv-LV"/>
        </w:rPr>
        <w:t xml:space="preserve">Speciālā budžeta ieņēmums veido: </w:t>
      </w:r>
    </w:p>
    <w:p w14:paraId="109E6B48" w14:textId="77777777" w:rsidR="00DD0582" w:rsidRPr="00DD0582" w:rsidRDefault="00DD0582" w:rsidP="00F24E16">
      <w:pPr>
        <w:numPr>
          <w:ilvl w:val="0"/>
          <w:numId w:val="16"/>
        </w:numPr>
        <w:spacing w:after="120"/>
        <w:ind w:left="1276"/>
        <w:rPr>
          <w:szCs w:val="22"/>
          <w:lang w:eastAsia="lv-LV"/>
        </w:rPr>
      </w:pPr>
      <w:r w:rsidRPr="00DD0582">
        <w:rPr>
          <w:szCs w:val="22"/>
          <w:lang w:eastAsia="lv-LV"/>
        </w:rPr>
        <w:t>saņemtie ziedojumi vai dāvinājumi ar norādītu mērķi vai bez tā;</w:t>
      </w:r>
    </w:p>
    <w:p w14:paraId="28866134" w14:textId="77777777" w:rsidR="00DD0582" w:rsidRPr="00DD0582" w:rsidRDefault="00DD0582" w:rsidP="00F24E16">
      <w:pPr>
        <w:numPr>
          <w:ilvl w:val="0"/>
          <w:numId w:val="16"/>
        </w:numPr>
        <w:spacing w:after="120"/>
        <w:ind w:left="1276"/>
        <w:rPr>
          <w:szCs w:val="22"/>
          <w:lang w:eastAsia="lv-LV"/>
        </w:rPr>
      </w:pPr>
      <w:r w:rsidRPr="00DD0582">
        <w:rPr>
          <w:rFonts w:eastAsia="Calibri"/>
          <w:szCs w:val="22"/>
        </w:rPr>
        <w:t>īpašiem mērķiem iezīmētie līdzekļi</w:t>
      </w:r>
      <w:r w:rsidRPr="00DD0582">
        <w:rPr>
          <w:szCs w:val="22"/>
          <w:lang w:eastAsia="lv-LV"/>
        </w:rPr>
        <w:t xml:space="preserve">: </w:t>
      </w:r>
    </w:p>
    <w:p w14:paraId="464BDCA2" w14:textId="77777777" w:rsidR="00DD0582" w:rsidRPr="00DD0582" w:rsidRDefault="00DD0582" w:rsidP="00F24E16">
      <w:pPr>
        <w:numPr>
          <w:ilvl w:val="3"/>
          <w:numId w:val="13"/>
        </w:numPr>
        <w:spacing w:after="120"/>
        <w:ind w:left="1985"/>
        <w:rPr>
          <w:szCs w:val="22"/>
          <w:lang w:eastAsia="lv-LV"/>
        </w:rPr>
      </w:pPr>
      <w:r w:rsidRPr="00DD0582">
        <w:rPr>
          <w:szCs w:val="22"/>
          <w:lang w:eastAsia="lv-LV"/>
        </w:rPr>
        <w:t xml:space="preserve">autoceļu fonda līdzekļi, </w:t>
      </w:r>
    </w:p>
    <w:p w14:paraId="675C1D66" w14:textId="77777777" w:rsidR="00DD0582" w:rsidRPr="00DD0582" w:rsidRDefault="00DD0582" w:rsidP="00F24E16">
      <w:pPr>
        <w:numPr>
          <w:ilvl w:val="3"/>
          <w:numId w:val="13"/>
        </w:numPr>
        <w:spacing w:after="120"/>
        <w:ind w:left="1985"/>
        <w:rPr>
          <w:szCs w:val="22"/>
          <w:lang w:eastAsia="lv-LV"/>
        </w:rPr>
      </w:pPr>
      <w:r w:rsidRPr="00DD0582">
        <w:rPr>
          <w:szCs w:val="22"/>
          <w:lang w:eastAsia="lv-LV"/>
        </w:rPr>
        <w:t xml:space="preserve">dabas resursu nodokļa ieņēmumi, </w:t>
      </w:r>
    </w:p>
    <w:p w14:paraId="53E0B722" w14:textId="77777777" w:rsidR="00DD0582" w:rsidRPr="00DD0582" w:rsidRDefault="00DD0582" w:rsidP="00F24E16">
      <w:pPr>
        <w:numPr>
          <w:ilvl w:val="3"/>
          <w:numId w:val="13"/>
        </w:numPr>
        <w:spacing w:after="120"/>
        <w:ind w:left="1985"/>
        <w:rPr>
          <w:szCs w:val="22"/>
          <w:lang w:eastAsia="lv-LV"/>
        </w:rPr>
      </w:pPr>
      <w:r w:rsidRPr="00DD0582">
        <w:rPr>
          <w:szCs w:val="22"/>
          <w:lang w:eastAsia="lv-LV"/>
        </w:rPr>
        <w:lastRenderedPageBreak/>
        <w:t xml:space="preserve">ieņēmumi no privatizācijas, </w:t>
      </w:r>
    </w:p>
    <w:p w14:paraId="6EDE6E76" w14:textId="77777777" w:rsidR="00DD0582" w:rsidRPr="00DD0582" w:rsidRDefault="00DD0582" w:rsidP="00F24E16">
      <w:pPr>
        <w:numPr>
          <w:ilvl w:val="3"/>
          <w:numId w:val="13"/>
        </w:numPr>
        <w:spacing w:after="120"/>
        <w:ind w:left="1985"/>
        <w:rPr>
          <w:szCs w:val="22"/>
          <w:lang w:eastAsia="lv-LV"/>
        </w:rPr>
      </w:pPr>
      <w:r w:rsidRPr="00DD0582">
        <w:rPr>
          <w:szCs w:val="22"/>
          <w:lang w:eastAsia="lv-LV"/>
        </w:rPr>
        <w:t xml:space="preserve">ostas maksas, </w:t>
      </w:r>
    </w:p>
    <w:p w14:paraId="6640A046" w14:textId="77777777" w:rsidR="00DD0582" w:rsidRPr="002D320B" w:rsidRDefault="00DD0582" w:rsidP="00F24E16">
      <w:pPr>
        <w:numPr>
          <w:ilvl w:val="3"/>
          <w:numId w:val="13"/>
        </w:numPr>
        <w:spacing w:after="120"/>
        <w:ind w:left="1985"/>
        <w:rPr>
          <w:szCs w:val="22"/>
          <w:lang w:eastAsia="lv-LV"/>
        </w:rPr>
      </w:pPr>
      <w:r w:rsidRPr="00DD0582">
        <w:rPr>
          <w:szCs w:val="22"/>
          <w:lang w:eastAsia="lv-LV"/>
        </w:rPr>
        <w:t>ieņēmumi no citiem īpašiem mērķiem iezīmētiem ieņēmumu avotiem</w:t>
      </w:r>
      <w:r w:rsidRPr="00DD0582">
        <w:rPr>
          <w:rFonts w:cs="Times New Roman"/>
          <w:vertAlign w:val="superscript"/>
          <w:lang w:eastAsia="lv-LV"/>
        </w:rPr>
        <w:footnoteReference w:id="73"/>
      </w:r>
      <w:r w:rsidRPr="00DD0582">
        <w:rPr>
          <w:szCs w:val="22"/>
          <w:lang w:eastAsia="lv-LV"/>
        </w:rPr>
        <w:t xml:space="preserve">.  </w:t>
      </w:r>
    </w:p>
    <w:p w14:paraId="58517D90" w14:textId="77777777" w:rsidR="00DD0582" w:rsidRPr="00DD0582" w:rsidRDefault="00DD0582" w:rsidP="002D320B">
      <w:pPr>
        <w:spacing w:after="120"/>
        <w:ind w:firstLine="720"/>
        <w:rPr>
          <w:rFonts w:eastAsia="Calibri"/>
          <w:bCs/>
          <w:szCs w:val="22"/>
        </w:rPr>
      </w:pPr>
      <w:r w:rsidRPr="00DD0582">
        <w:rPr>
          <w:rFonts w:eastAsia="Calibri"/>
          <w:bCs/>
          <w:szCs w:val="22"/>
        </w:rPr>
        <w:t xml:space="preserve">Šāda budžeta sadalījuma noteikšana un uzturēšana budžetu plānošanas un atskaites sistēmā būtiski palielina prasības pašvaldībām gatavot un iesniegt Valsts kasei liela apjoma pārskatus. Pašvaldības </w:t>
      </w:r>
      <w:r w:rsidRPr="00DD0582">
        <w:rPr>
          <w:szCs w:val="22"/>
          <w:lang w:eastAsia="lv-LV"/>
        </w:rPr>
        <w:t xml:space="preserve">katru mēnesi sagatavo un iesniedz Valsts kasē trīs pārskatus par budžeta izpildi: </w:t>
      </w:r>
    </w:p>
    <w:p w14:paraId="494AD8E0" w14:textId="77777777" w:rsidR="00DD0582" w:rsidRPr="00DD0582" w:rsidRDefault="00DD0582" w:rsidP="00F24E16">
      <w:pPr>
        <w:numPr>
          <w:ilvl w:val="2"/>
          <w:numId w:val="13"/>
        </w:numPr>
        <w:tabs>
          <w:tab w:val="left" w:pos="284"/>
        </w:tabs>
        <w:spacing w:after="120"/>
        <w:ind w:left="1985"/>
        <w:rPr>
          <w:szCs w:val="22"/>
          <w:lang w:eastAsia="lv-LV"/>
        </w:rPr>
      </w:pPr>
      <w:r w:rsidRPr="00DD0582">
        <w:rPr>
          <w:szCs w:val="22"/>
          <w:lang w:eastAsia="lv-LV"/>
        </w:rPr>
        <w:t>par pamatbudžetu;</w:t>
      </w:r>
    </w:p>
    <w:p w14:paraId="576EE1DD" w14:textId="77777777" w:rsidR="00DD0582" w:rsidRPr="00DD0582" w:rsidRDefault="00DD0582" w:rsidP="00F24E16">
      <w:pPr>
        <w:numPr>
          <w:ilvl w:val="2"/>
          <w:numId w:val="13"/>
        </w:numPr>
        <w:tabs>
          <w:tab w:val="left" w:pos="284"/>
        </w:tabs>
        <w:spacing w:after="120"/>
        <w:ind w:left="1985"/>
        <w:rPr>
          <w:szCs w:val="22"/>
          <w:lang w:eastAsia="lv-LV"/>
        </w:rPr>
      </w:pPr>
      <w:r w:rsidRPr="00DD0582">
        <w:rPr>
          <w:szCs w:val="22"/>
          <w:lang w:eastAsia="lv-LV"/>
        </w:rPr>
        <w:t xml:space="preserve">par speciālo budžetu </w:t>
      </w:r>
      <w:r w:rsidRPr="00DD0582">
        <w:rPr>
          <w:rFonts w:eastAsia="Times New Roman"/>
          <w:bCs/>
          <w:szCs w:val="22"/>
          <w:lang w:eastAsia="lv-LV"/>
        </w:rPr>
        <w:t>īpašiem  mērķiem iezīmētiem līdzekļiem;</w:t>
      </w:r>
    </w:p>
    <w:p w14:paraId="53DBC8FB" w14:textId="77777777" w:rsidR="00DD0582" w:rsidRPr="002D320B" w:rsidRDefault="00DD0582" w:rsidP="00F24E16">
      <w:pPr>
        <w:numPr>
          <w:ilvl w:val="2"/>
          <w:numId w:val="13"/>
        </w:numPr>
        <w:tabs>
          <w:tab w:val="left" w:pos="284"/>
        </w:tabs>
        <w:spacing w:after="120"/>
        <w:ind w:left="1985"/>
        <w:rPr>
          <w:szCs w:val="22"/>
          <w:lang w:eastAsia="lv-LV"/>
        </w:rPr>
      </w:pPr>
      <w:r w:rsidRPr="00DD0582">
        <w:rPr>
          <w:rFonts w:eastAsia="Times New Roman"/>
          <w:bCs/>
          <w:szCs w:val="22"/>
          <w:lang w:eastAsia="lv-LV"/>
        </w:rPr>
        <w:t xml:space="preserve">par ziedojumiem un dāvinājumiem. </w:t>
      </w:r>
    </w:p>
    <w:p w14:paraId="31BA1C07" w14:textId="77777777" w:rsidR="00DD0582" w:rsidRPr="00DD0582" w:rsidRDefault="00DD0582" w:rsidP="002D320B">
      <w:pPr>
        <w:spacing w:after="120"/>
        <w:ind w:right="-1" w:firstLine="720"/>
        <w:rPr>
          <w:rFonts w:eastAsia="Times New Roman" w:cs="Times New Roman"/>
          <w:bCs/>
          <w:lang w:eastAsia="lv-LV"/>
        </w:rPr>
      </w:pPr>
      <w:r w:rsidRPr="00DD0582">
        <w:rPr>
          <w:rFonts w:cs="Times New Roman"/>
          <w:lang w:eastAsia="lv-LV"/>
        </w:rPr>
        <w:t xml:space="preserve">Šobrīd </w:t>
      </w:r>
      <w:r w:rsidRPr="00DD0582">
        <w:rPr>
          <w:rFonts w:eastAsia="Times New Roman" w:cs="Times New Roman"/>
          <w:bCs/>
          <w:lang w:eastAsia="lv-LV"/>
        </w:rPr>
        <w:t xml:space="preserve">ir piecas pašvaldības – Rīgas pilsēta, Jūrmalas pilsēta, Bauskas novads, Ikšķiles novads, Siguldas novads –,  kuras ir optimizējušas savus budžeta uzskaites procesus,  integrējot  speciālā budžeta īpašiem mērķiem iezīmētos līdzekļus pašvaldības pamatbudžetā. Līdz ar to, kā norādījusi </w:t>
      </w:r>
      <w:r w:rsidR="00AD452C">
        <w:rPr>
          <w:rFonts w:eastAsia="Times New Roman" w:cs="Times New Roman"/>
          <w:bCs/>
          <w:lang w:eastAsia="lv-LV"/>
        </w:rPr>
        <w:t>VKo</w:t>
      </w:r>
      <w:r w:rsidRPr="00DD0582">
        <w:rPr>
          <w:rFonts w:eastAsia="Times New Roman" w:cs="Times New Roman"/>
          <w:bCs/>
          <w:lang w:eastAsia="lv-LV"/>
        </w:rPr>
        <w:t xml:space="preserve">, minētie pašvaldību mēneša pārskati nav izmantojami vienotām analīzēm.  </w:t>
      </w:r>
    </w:p>
    <w:p w14:paraId="4BD20006" w14:textId="3B03EE17" w:rsidR="00DD0582" w:rsidRPr="00B20FDB" w:rsidRDefault="00AD452C" w:rsidP="00B20FDB">
      <w:pPr>
        <w:spacing w:after="120"/>
        <w:ind w:right="-1" w:firstLine="720"/>
        <w:rPr>
          <w:rFonts w:cs="Times New Roman"/>
        </w:rPr>
      </w:pPr>
      <w:r w:rsidRPr="00AD452C">
        <w:rPr>
          <w:rFonts w:cs="Times New Roman"/>
        </w:rPr>
        <w:t>VKo 2017.gada revīzijas ziņojumā</w:t>
      </w:r>
      <w:r w:rsidR="00DD0582" w:rsidRPr="00AD452C">
        <w:rPr>
          <w:rFonts w:cs="Times New Roman"/>
        </w:rPr>
        <w:t xml:space="preserve"> “Budžeta plānošana Latvijā</w:t>
      </w:r>
      <w:r w:rsidRPr="00AD452C">
        <w:rPr>
          <w:rFonts w:cs="Times New Roman"/>
        </w:rPr>
        <w:t xml:space="preserve"> – vai esošā pieeja ir efektīva” norādīts, ka n</w:t>
      </w:r>
      <w:r w:rsidR="00DD0582" w:rsidRPr="00AD452C">
        <w:rPr>
          <w:rFonts w:cs="Times New Roman"/>
        </w:rPr>
        <w:t xml:space="preserve">o revīzijas apjomā iekļautajām 14 pašvaldībām Bauskas novada pašvaldības budžets sastāv no pamatbudžeta un speciālā budžeta, bet speciālo budžetu veido tikai ziedojumi un dāvinājumi. </w:t>
      </w:r>
      <w:r>
        <w:rPr>
          <w:rFonts w:cs="Times New Roman"/>
        </w:rPr>
        <w:t>VKo revīzijas z</w:t>
      </w:r>
      <w:r w:rsidR="00DD0582" w:rsidRPr="00DD0582">
        <w:rPr>
          <w:rFonts w:cs="Times New Roman"/>
        </w:rPr>
        <w:t>iņojumā ir norādīta atsauce</w:t>
      </w:r>
      <w:r>
        <w:rPr>
          <w:rFonts w:cs="Times New Roman"/>
        </w:rPr>
        <w:t xml:space="preserve"> uz</w:t>
      </w:r>
      <w:r w:rsidR="00DD0582" w:rsidRPr="00DD0582">
        <w:rPr>
          <w:rFonts w:cs="Times New Roman"/>
        </w:rPr>
        <w:t xml:space="preserve"> SIA “Publiskās pārvaldes konsultācijas” veikto zinātnisko pētījumu “Rezultatīvo rādītāju iegūšanas iespējas izmantojot pašvaldību budžeta informāciju” (2016.gada septembris, 36 lpp) “</w:t>
      </w:r>
      <w:r w:rsidR="00DD0582" w:rsidRPr="00DD0582">
        <w:rPr>
          <w:rFonts w:cs="Times New Roman"/>
          <w:i/>
          <w:iCs/>
        </w:rPr>
        <w:t>Kopš 2010.gada vairākas pašvaldības jau ir atteikušās no budžeta dalījuma pamatbudžetā un speciālajā budžetā, atsevišķi atstājot tikai ziedojumu un dāvinājumu daļu. [..] Formāli sanāk, ka šīs pašvaldības, kas ieviesušas progresīvāku budžeta struktūru, nedarbojas saskaņā ar likuma normām.”</w:t>
      </w:r>
      <w:r>
        <w:rPr>
          <w:rFonts w:cs="Times New Roman"/>
        </w:rPr>
        <w:t xml:space="preserve"> VKo revīzijas ziņojumā tika izteikts ieteikums FM</w:t>
      </w:r>
      <w:r w:rsidR="00DD0582" w:rsidRPr="00DD0582">
        <w:rPr>
          <w:rFonts w:cs="Times New Roman"/>
        </w:rPr>
        <w:t xml:space="preserve"> veikt grozījumus </w:t>
      </w:r>
      <w:r>
        <w:rPr>
          <w:rFonts w:cs="Times New Roman"/>
          <w:color w:val="000000"/>
          <w:lang w:bidi="lv-LV"/>
        </w:rPr>
        <w:t>LBFV</w:t>
      </w:r>
      <w:r w:rsidR="00DD0582" w:rsidRPr="00DD0582">
        <w:rPr>
          <w:rFonts w:cs="Times New Roman"/>
          <w:color w:val="000000"/>
          <w:lang w:bidi="lv-LV"/>
        </w:rPr>
        <w:t>, lai nodrošinātu, ka kvalitatīvi, secīgi un skaidri ir aprakstīti galvenie kopbudžeta plānošanas</w:t>
      </w:r>
      <w:r w:rsidR="006C5157">
        <w:rPr>
          <w:rFonts w:cs="Times New Roman"/>
          <w:color w:val="000000"/>
          <w:lang w:bidi="lv-LV"/>
        </w:rPr>
        <w:t xml:space="preserve"> </w:t>
      </w:r>
      <w:r w:rsidR="00DD0582" w:rsidRPr="00DD0582">
        <w:rPr>
          <w:rFonts w:cs="Times New Roman"/>
          <w:color w:val="000000"/>
          <w:lang w:bidi="lv-LV"/>
        </w:rPr>
        <w:t>procesi</w:t>
      </w:r>
      <w:r w:rsidR="006C5157">
        <w:rPr>
          <w:rFonts w:cs="Times New Roman"/>
          <w:color w:val="000000"/>
          <w:lang w:bidi="lv-LV"/>
        </w:rPr>
        <w:t>,</w:t>
      </w:r>
      <w:r w:rsidR="00DD0582" w:rsidRPr="00DD0582">
        <w:rPr>
          <w:rFonts w:cs="Times New Roman"/>
          <w:color w:val="000000"/>
          <w:lang w:bidi="lv-LV"/>
        </w:rPr>
        <w:t xml:space="preserve"> </w:t>
      </w:r>
      <w:r>
        <w:rPr>
          <w:rFonts w:cs="Times New Roman"/>
          <w:color w:val="000000"/>
          <w:lang w:bidi="lv-LV"/>
        </w:rPr>
        <w:t>atbilstoši aktuālajai praksei (ieviešanas t</w:t>
      </w:r>
      <w:r w:rsidR="00DD0582" w:rsidRPr="00DD0582">
        <w:rPr>
          <w:rFonts w:cs="Times New Roman"/>
          <w:color w:val="000000"/>
          <w:lang w:bidi="lv-LV"/>
        </w:rPr>
        <w:t xml:space="preserve">ermiņš </w:t>
      </w:r>
      <w:r>
        <w:rPr>
          <w:rFonts w:cs="Times New Roman"/>
          <w:color w:val="000000"/>
          <w:lang w:bidi="lv-LV"/>
        </w:rPr>
        <w:t>2019.gada 30.decembris).</w:t>
      </w:r>
    </w:p>
    <w:p w14:paraId="5257CAF5" w14:textId="77777777" w:rsidR="00DD0582" w:rsidRPr="00B20FDB" w:rsidRDefault="00DD0582" w:rsidP="00DD0582">
      <w:pPr>
        <w:spacing w:after="120" w:line="276" w:lineRule="auto"/>
        <w:ind w:right="-1"/>
        <w:rPr>
          <w:rFonts w:asciiTheme="minorHAnsi" w:hAnsiTheme="minorHAnsi" w:cs="Times New Roman"/>
          <w:bCs/>
          <w:sz w:val="22"/>
        </w:rPr>
      </w:pPr>
      <w:r w:rsidRPr="00B20FDB">
        <w:rPr>
          <w:rFonts w:cs="Times New Roman"/>
        </w:rPr>
        <w:t xml:space="preserve">Izstrādātais risinājums: </w:t>
      </w:r>
    </w:p>
    <w:p w14:paraId="0D11FE9C" w14:textId="77777777" w:rsidR="00DD0582" w:rsidRPr="00DD0582" w:rsidRDefault="00DD0582" w:rsidP="00F24E16">
      <w:pPr>
        <w:numPr>
          <w:ilvl w:val="0"/>
          <w:numId w:val="15"/>
        </w:numPr>
        <w:spacing w:after="120" w:line="276" w:lineRule="auto"/>
        <w:ind w:left="1134" w:right="-1" w:hanging="567"/>
        <w:contextualSpacing/>
        <w:rPr>
          <w:rFonts w:cs="Times New Roman"/>
        </w:rPr>
      </w:pPr>
      <w:r w:rsidRPr="00DD0582">
        <w:rPr>
          <w:rFonts w:eastAsia="+mn-ea" w:cs="Times New Roman"/>
          <w:color w:val="000000"/>
          <w:lang w:eastAsia="lv-LV"/>
        </w:rPr>
        <w:t xml:space="preserve">Integrēt pašvaldības pamatbudžetā speciālā budžeta īpašiem mērķiem iezīmētus līdzekļus, nosakot, ka </w:t>
      </w:r>
      <w:r w:rsidRPr="00DD0582">
        <w:rPr>
          <w:rFonts w:cs="Times New Roman"/>
        </w:rPr>
        <w:t xml:space="preserve">pašvaldību budžeti sastāv no pamatbudžeta un ziedojumiem un dāvinājumiem.  Minētā risinājuma ieviešanai FM izstrādā grozījumus </w:t>
      </w:r>
      <w:r w:rsidR="00AD452C">
        <w:rPr>
          <w:rFonts w:cs="Times New Roman"/>
        </w:rPr>
        <w:t>LBFV un citos normatīvajos aktos;</w:t>
      </w:r>
      <w:r w:rsidRPr="00DD0582">
        <w:rPr>
          <w:rFonts w:cs="Times New Roman"/>
        </w:rPr>
        <w:t xml:space="preserve"> </w:t>
      </w:r>
    </w:p>
    <w:p w14:paraId="066165D7" w14:textId="77777777" w:rsidR="00DD0582" w:rsidRPr="00DD0582" w:rsidRDefault="00DD0582" w:rsidP="00F24E16">
      <w:pPr>
        <w:numPr>
          <w:ilvl w:val="0"/>
          <w:numId w:val="15"/>
        </w:numPr>
        <w:spacing w:after="120" w:line="276" w:lineRule="auto"/>
        <w:ind w:left="1134" w:right="-1" w:hanging="567"/>
        <w:contextualSpacing/>
        <w:rPr>
          <w:rFonts w:cs="Times New Roman"/>
        </w:rPr>
      </w:pPr>
      <w:r w:rsidRPr="00DD0582">
        <w:rPr>
          <w:rFonts w:eastAsia="+mn-ea" w:cs="Times New Roman"/>
          <w:color w:val="000000"/>
          <w:lang w:eastAsia="lv-LV"/>
        </w:rPr>
        <w:t>Pašvaldības apstiprinot budžetu, var pievienot atsevišķu pielikumu ar ieņēmumu un izdevumu plānu īpašie</w:t>
      </w:r>
      <w:r w:rsidR="00AD452C">
        <w:rPr>
          <w:rFonts w:eastAsia="+mn-ea" w:cs="Times New Roman"/>
          <w:color w:val="000000"/>
          <w:lang w:eastAsia="lv-LV"/>
        </w:rPr>
        <w:t>m mērķiem iezīmētiem līdzekļiem;</w:t>
      </w:r>
    </w:p>
    <w:p w14:paraId="618CA14D" w14:textId="77777777" w:rsidR="00DD0582" w:rsidRPr="00DD0582" w:rsidRDefault="00DD0582" w:rsidP="00F24E16">
      <w:pPr>
        <w:numPr>
          <w:ilvl w:val="0"/>
          <w:numId w:val="15"/>
        </w:numPr>
        <w:spacing w:after="120" w:line="276" w:lineRule="auto"/>
        <w:ind w:left="1134" w:right="-1" w:hanging="567"/>
        <w:contextualSpacing/>
        <w:rPr>
          <w:rFonts w:cs="Times New Roman"/>
        </w:rPr>
      </w:pPr>
      <w:r w:rsidRPr="00DD0582">
        <w:rPr>
          <w:rFonts w:eastAsia="+mn-ea" w:cs="Times New Roman"/>
          <w:color w:val="000000"/>
          <w:lang w:eastAsia="lv-LV"/>
        </w:rPr>
        <w:t xml:space="preserve">Pašvaldības turpina nodrošināt nodalītu uzskaiti īpašiem mērķiem iezīmētiem līdzekļiem </w:t>
      </w:r>
      <w:r w:rsidRPr="00DD0582">
        <w:rPr>
          <w:rFonts w:eastAsia="+mn-ea" w:cs="Times New Roman"/>
          <w:iCs/>
          <w:color w:val="000000"/>
          <w:lang w:eastAsia="lv-LV"/>
        </w:rPr>
        <w:t>(piemēram, kā mērķdotācijām, kas tiek saņemtas un uzskatītas pamatbudžetā).</w:t>
      </w:r>
    </w:p>
    <w:p w14:paraId="79C48974" w14:textId="77777777" w:rsidR="005F4E48" w:rsidRDefault="00AD452C" w:rsidP="00841AB6">
      <w:pPr>
        <w:pStyle w:val="Caption"/>
      </w:pPr>
      <w:r>
        <w:t xml:space="preserve">          </w:t>
      </w:r>
    </w:p>
    <w:p w14:paraId="096D5C69" w14:textId="77777777" w:rsidR="005F4E48" w:rsidRDefault="005F4E48" w:rsidP="00841AB6">
      <w:pPr>
        <w:pStyle w:val="Caption"/>
      </w:pPr>
    </w:p>
    <w:p w14:paraId="2866DE63" w14:textId="77777777" w:rsidR="005F4E48" w:rsidRDefault="005F4E48" w:rsidP="00841AB6">
      <w:pPr>
        <w:pStyle w:val="Caption"/>
      </w:pPr>
    </w:p>
    <w:p w14:paraId="29F49646" w14:textId="77777777" w:rsidR="005F4E48" w:rsidRDefault="005F4E48" w:rsidP="00841AB6">
      <w:pPr>
        <w:pStyle w:val="Caption"/>
      </w:pPr>
    </w:p>
    <w:p w14:paraId="3F116FAA" w14:textId="25FE2872" w:rsidR="005F4E48" w:rsidRDefault="005F4E48" w:rsidP="00841AB6">
      <w:pPr>
        <w:pStyle w:val="Caption"/>
      </w:pPr>
    </w:p>
    <w:p w14:paraId="63F8DFD2" w14:textId="2CE9CB06" w:rsidR="002F1BBD" w:rsidRDefault="002F1BBD" w:rsidP="002F1BBD"/>
    <w:p w14:paraId="201E603A" w14:textId="77777777" w:rsidR="00E6378D" w:rsidRPr="002F1BBD" w:rsidRDefault="00E6378D" w:rsidP="002F1BBD"/>
    <w:p w14:paraId="6B14E9A7" w14:textId="3EEBC9B6" w:rsidR="00AD452C" w:rsidRPr="00EB0DDC" w:rsidRDefault="00AD452C" w:rsidP="00EB0DDC">
      <w:pPr>
        <w:jc w:val="right"/>
      </w:pPr>
      <w:r w:rsidRPr="00EB0DDC">
        <w:lastRenderedPageBreak/>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41</w:t>
      </w:r>
      <w:r w:rsidR="00FA22F8">
        <w:rPr>
          <w:noProof/>
        </w:rPr>
        <w:fldChar w:fldCharType="end"/>
      </w:r>
      <w:r w:rsidR="00DD0582" w:rsidRPr="00EB0DDC">
        <w:t xml:space="preserve">    </w:t>
      </w:r>
    </w:p>
    <w:p w14:paraId="1C548DFA" w14:textId="77777777" w:rsidR="00DD0582" w:rsidRPr="00DD0582" w:rsidRDefault="00DD0582" w:rsidP="00B20FDB">
      <w:pPr>
        <w:spacing w:after="120"/>
        <w:jc w:val="center"/>
        <w:rPr>
          <w:rFonts w:asciiTheme="minorHAnsi" w:hAnsiTheme="minorHAnsi"/>
          <w:sz w:val="22"/>
        </w:rPr>
      </w:pPr>
      <w:r w:rsidRPr="00DD0582">
        <w:rPr>
          <w:rFonts w:cs="Times New Roman"/>
          <w:b/>
        </w:rPr>
        <w:t>Paveiktais un ieguvumi no plānotajām izmaiņām</w:t>
      </w:r>
      <w:r w:rsidR="00AD452C">
        <w:rPr>
          <w:rFonts w:asciiTheme="minorHAnsi" w:hAnsiTheme="minorHAnsi"/>
          <w:sz w:val="22"/>
        </w:rPr>
        <w:t xml:space="preserve">       </w:t>
      </w:r>
    </w:p>
    <w:tbl>
      <w:tblPr>
        <w:tblStyle w:val="TableGrid3"/>
        <w:tblW w:w="9070" w:type="dxa"/>
        <w:tblInd w:w="-5" w:type="dxa"/>
        <w:tblLook w:val="04A0" w:firstRow="1" w:lastRow="0" w:firstColumn="1" w:lastColumn="0" w:noHBand="0" w:noVBand="1"/>
      </w:tblPr>
      <w:tblGrid>
        <w:gridCol w:w="4431"/>
        <w:gridCol w:w="4639"/>
      </w:tblGrid>
      <w:tr w:rsidR="00DD0582" w:rsidRPr="00DD0582" w14:paraId="02F6CE35" w14:textId="77777777" w:rsidTr="00B20FDB">
        <w:trPr>
          <w:trHeight w:val="343"/>
        </w:trPr>
        <w:tc>
          <w:tcPr>
            <w:tcW w:w="4431" w:type="dxa"/>
            <w:shd w:val="clear" w:color="auto" w:fill="BDD6EE" w:themeFill="accent1" w:themeFillTint="66"/>
            <w:vAlign w:val="center"/>
          </w:tcPr>
          <w:p w14:paraId="72D76F48" w14:textId="77777777" w:rsidR="00DD0582" w:rsidRPr="00DD0582" w:rsidRDefault="00DD0582" w:rsidP="00DD0582">
            <w:pPr>
              <w:autoSpaceDE w:val="0"/>
              <w:autoSpaceDN w:val="0"/>
              <w:adjustRightInd w:val="0"/>
              <w:spacing w:after="120" w:line="276" w:lineRule="auto"/>
              <w:ind w:right="-1"/>
              <w:rPr>
                <w:rFonts w:cs="Times New Roman"/>
                <w:b/>
                <w:color w:val="000000"/>
              </w:rPr>
            </w:pPr>
            <w:r w:rsidRPr="00DD0582">
              <w:rPr>
                <w:rFonts w:cs="Times New Roman"/>
                <w:b/>
                <w:color w:val="000000"/>
              </w:rPr>
              <w:t xml:space="preserve">                          Paveiktais</w:t>
            </w:r>
          </w:p>
        </w:tc>
        <w:tc>
          <w:tcPr>
            <w:tcW w:w="4639" w:type="dxa"/>
            <w:shd w:val="clear" w:color="auto" w:fill="BDD6EE" w:themeFill="accent1" w:themeFillTint="66"/>
            <w:vAlign w:val="center"/>
          </w:tcPr>
          <w:p w14:paraId="4DD51797" w14:textId="77777777" w:rsidR="00DD0582" w:rsidRPr="00DD0582" w:rsidRDefault="00DD0582" w:rsidP="00DD0582">
            <w:pPr>
              <w:autoSpaceDE w:val="0"/>
              <w:autoSpaceDN w:val="0"/>
              <w:adjustRightInd w:val="0"/>
              <w:spacing w:after="120" w:line="276" w:lineRule="auto"/>
              <w:ind w:right="-1"/>
              <w:jc w:val="center"/>
              <w:rPr>
                <w:rFonts w:cs="Times New Roman"/>
                <w:b/>
                <w:bCs/>
                <w:color w:val="000000"/>
              </w:rPr>
            </w:pPr>
            <w:r w:rsidRPr="00DD0582">
              <w:rPr>
                <w:rFonts w:cs="Times New Roman"/>
                <w:b/>
                <w:bCs/>
                <w:color w:val="000000"/>
              </w:rPr>
              <w:t xml:space="preserve">   Ieguvumi no plānotajām izmaiņām</w:t>
            </w:r>
          </w:p>
        </w:tc>
      </w:tr>
      <w:tr w:rsidR="00DD0582" w:rsidRPr="00DD0582" w14:paraId="3D687245" w14:textId="77777777" w:rsidTr="00B20FDB">
        <w:trPr>
          <w:trHeight w:val="3401"/>
        </w:trPr>
        <w:tc>
          <w:tcPr>
            <w:tcW w:w="4431" w:type="dxa"/>
          </w:tcPr>
          <w:p w14:paraId="51516C45" w14:textId="77777777" w:rsidR="00DD0582" w:rsidRPr="00DD0582" w:rsidRDefault="00DD0582" w:rsidP="00F24E16">
            <w:pPr>
              <w:numPr>
                <w:ilvl w:val="0"/>
                <w:numId w:val="21"/>
              </w:numPr>
              <w:autoSpaceDE w:val="0"/>
              <w:autoSpaceDN w:val="0"/>
              <w:adjustRightInd w:val="0"/>
              <w:spacing w:after="120"/>
              <w:ind w:left="170" w:right="-1" w:hanging="142"/>
              <w:rPr>
                <w:rFonts w:cs="Times New Roman"/>
                <w:color w:val="000000"/>
              </w:rPr>
            </w:pPr>
            <w:r w:rsidRPr="00DD0582">
              <w:rPr>
                <w:rFonts w:cs="Times New Roman"/>
                <w:color w:val="000000"/>
              </w:rPr>
              <w:t>Veiktas diskusijas ar valsts institūcijām, pašvaldībām, Latvijas Pašvaldību savienību par  pašvaldības budžeta iedalījuma pamatbudžetā un speciālajā budžetā pārskatīšanu.</w:t>
            </w:r>
          </w:p>
          <w:p w14:paraId="3BB36291" w14:textId="77777777" w:rsidR="00DD0582" w:rsidRPr="00DD0582" w:rsidRDefault="00DD0582" w:rsidP="00F24E16">
            <w:pPr>
              <w:numPr>
                <w:ilvl w:val="0"/>
                <w:numId w:val="21"/>
              </w:numPr>
              <w:autoSpaceDE w:val="0"/>
              <w:autoSpaceDN w:val="0"/>
              <w:adjustRightInd w:val="0"/>
              <w:spacing w:after="120"/>
              <w:ind w:left="170" w:hanging="142"/>
              <w:rPr>
                <w:rFonts w:cs="Times New Roman"/>
                <w:color w:val="000000"/>
              </w:rPr>
            </w:pPr>
            <w:r w:rsidRPr="00DD0582">
              <w:rPr>
                <w:rFonts w:eastAsia="Calibri" w:cs="Times New Roman"/>
                <w:bCs/>
                <w:color w:val="000000"/>
              </w:rPr>
              <w:t>FM izstrādāto risinājumu</w:t>
            </w:r>
            <w:r w:rsidRPr="00DD0582">
              <w:rPr>
                <w:rFonts w:cs="Times New Roman"/>
                <w:color w:val="000000"/>
              </w:rPr>
              <w:t xml:space="preserve"> ir prezentējusi </w:t>
            </w:r>
            <w:r w:rsidRPr="00DD0582">
              <w:rPr>
                <w:rFonts w:cs="Times New Roman"/>
                <w:iCs/>
                <w:color w:val="000000"/>
                <w:lang w:eastAsia="lv-LV"/>
              </w:rPr>
              <w:t>2018.gada 27.marta Latvijas Pašvaldību savienības Finanšu  un ekonomikas komitejas sēdē un saņēmusi konceptuālu atbalstu tā tālākai virzībai.</w:t>
            </w:r>
          </w:p>
          <w:p w14:paraId="6BD93ACD" w14:textId="77777777" w:rsidR="00DD0582" w:rsidRPr="00DD0582" w:rsidRDefault="00DD0582" w:rsidP="00DD0582">
            <w:pPr>
              <w:autoSpaceDE w:val="0"/>
              <w:autoSpaceDN w:val="0"/>
              <w:adjustRightInd w:val="0"/>
              <w:rPr>
                <w:rFonts w:cs="Times New Roman"/>
                <w:b/>
                <w:color w:val="000000"/>
              </w:rPr>
            </w:pPr>
          </w:p>
        </w:tc>
        <w:tc>
          <w:tcPr>
            <w:tcW w:w="4639" w:type="dxa"/>
          </w:tcPr>
          <w:p w14:paraId="07B1BA6B" w14:textId="77777777" w:rsidR="00DD0582" w:rsidRPr="00DD0582" w:rsidRDefault="00DD0582" w:rsidP="00F24E16">
            <w:pPr>
              <w:numPr>
                <w:ilvl w:val="0"/>
                <w:numId w:val="21"/>
              </w:numPr>
              <w:autoSpaceDE w:val="0"/>
              <w:autoSpaceDN w:val="0"/>
              <w:adjustRightInd w:val="0"/>
              <w:spacing w:after="120"/>
              <w:ind w:left="176" w:hanging="142"/>
              <w:rPr>
                <w:rFonts w:cs="Times New Roman"/>
                <w:bCs/>
                <w:color w:val="000000"/>
              </w:rPr>
            </w:pPr>
            <w:r w:rsidRPr="00DD0582">
              <w:rPr>
                <w:rFonts w:cs="Times New Roman"/>
                <w:bCs/>
                <w:color w:val="000000"/>
              </w:rPr>
              <w:t>Pašvaldībām samazināsies iesniedzamo pārskatu apjoms, vienlaicīgi nodrošinot pārskata lietotājus ar nepieciešamo informāciju.</w:t>
            </w:r>
          </w:p>
          <w:p w14:paraId="48495CBC" w14:textId="77777777" w:rsidR="00DD0582" w:rsidRPr="00DD0582" w:rsidRDefault="00DD0582" w:rsidP="00F24E16">
            <w:pPr>
              <w:numPr>
                <w:ilvl w:val="0"/>
                <w:numId w:val="21"/>
              </w:numPr>
              <w:autoSpaceDE w:val="0"/>
              <w:autoSpaceDN w:val="0"/>
              <w:adjustRightInd w:val="0"/>
              <w:spacing w:after="120"/>
              <w:ind w:left="176" w:hanging="142"/>
              <w:rPr>
                <w:rFonts w:cs="Times New Roman"/>
                <w:bCs/>
                <w:color w:val="000000"/>
              </w:rPr>
            </w:pPr>
            <w:r w:rsidRPr="00DD0582">
              <w:rPr>
                <w:rFonts w:cs="Times New Roman"/>
                <w:bCs/>
                <w:color w:val="000000"/>
              </w:rPr>
              <w:t xml:space="preserve">Novērsta neefektīva IT un cilvēkresursu izmantošana. </w:t>
            </w:r>
          </w:p>
          <w:p w14:paraId="4177652C" w14:textId="77777777" w:rsidR="00DD0582" w:rsidRPr="00DD0582" w:rsidRDefault="00DD0582" w:rsidP="00F24E16">
            <w:pPr>
              <w:numPr>
                <w:ilvl w:val="0"/>
                <w:numId w:val="21"/>
              </w:numPr>
              <w:autoSpaceDE w:val="0"/>
              <w:autoSpaceDN w:val="0"/>
              <w:adjustRightInd w:val="0"/>
              <w:spacing w:after="120"/>
              <w:ind w:left="176" w:hanging="142"/>
              <w:rPr>
                <w:rFonts w:cs="Times New Roman"/>
                <w:bCs/>
                <w:color w:val="000000"/>
              </w:rPr>
            </w:pPr>
            <w:r w:rsidRPr="00DD0582">
              <w:rPr>
                <w:rFonts w:cs="Times New Roman"/>
                <w:bCs/>
                <w:color w:val="000000"/>
              </w:rPr>
              <w:t>Visas pašvaldības iesniegs mēneša pārskatus pēc vienādiem principiem.</w:t>
            </w:r>
          </w:p>
          <w:p w14:paraId="1C7130C3" w14:textId="77777777" w:rsidR="00DD0582" w:rsidRPr="00B20FDB" w:rsidRDefault="00DD0582" w:rsidP="00F24E16">
            <w:pPr>
              <w:numPr>
                <w:ilvl w:val="0"/>
                <w:numId w:val="21"/>
              </w:numPr>
              <w:autoSpaceDE w:val="0"/>
              <w:autoSpaceDN w:val="0"/>
              <w:adjustRightInd w:val="0"/>
              <w:spacing w:after="120"/>
              <w:ind w:left="176" w:hanging="142"/>
              <w:rPr>
                <w:rFonts w:cs="Times New Roman"/>
                <w:bCs/>
                <w:color w:val="000000"/>
              </w:rPr>
            </w:pPr>
            <w:r w:rsidRPr="00DD0582">
              <w:rPr>
                <w:rFonts w:cs="Times New Roman"/>
                <w:bCs/>
                <w:color w:val="000000"/>
              </w:rPr>
              <w:t>Palielināsies pašvaldību budžeta izpildes analīzes iespējas.</w:t>
            </w:r>
          </w:p>
        </w:tc>
      </w:tr>
    </w:tbl>
    <w:p w14:paraId="6AF49B34" w14:textId="77777777" w:rsidR="00AD452C" w:rsidRDefault="00AD452C" w:rsidP="00AD452C">
      <w:pPr>
        <w:rPr>
          <w:rFonts w:cs="Times New Roman"/>
          <w:b/>
        </w:rPr>
      </w:pPr>
    </w:p>
    <w:p w14:paraId="44F30770" w14:textId="77777777" w:rsidR="00BB625F" w:rsidRPr="00B20FDB" w:rsidRDefault="00BB625F" w:rsidP="00B20FDB">
      <w:pPr>
        <w:spacing w:after="120"/>
        <w:rPr>
          <w:rFonts w:eastAsia="Times New Roman" w:cs="Times New Roman"/>
          <w:u w:val="single"/>
        </w:rPr>
      </w:pPr>
      <w:r w:rsidRPr="00B20FDB">
        <w:rPr>
          <w:rFonts w:eastAsia="Times New Roman" w:cs="Times New Roman"/>
          <w:bCs/>
          <w:u w:val="single"/>
        </w:rPr>
        <w:t>Atvieglots pašvaldību aizņēmumu un galvojumu pieprasījumu sagatavošanas process</w:t>
      </w:r>
    </w:p>
    <w:p w14:paraId="2FAF5842" w14:textId="1C033B61" w:rsidR="00BB625F" w:rsidRPr="005F4E48" w:rsidRDefault="00DD0582" w:rsidP="005F4E48">
      <w:pPr>
        <w:autoSpaceDE w:val="0"/>
        <w:autoSpaceDN w:val="0"/>
        <w:spacing w:after="120"/>
        <w:ind w:firstLine="720"/>
        <w:rPr>
          <w:lang w:eastAsia="lv-LV"/>
        </w:rPr>
      </w:pPr>
      <w:r w:rsidRPr="00DD0582">
        <w:rPr>
          <w:lang w:eastAsia="lv-LV"/>
        </w:rPr>
        <w:t>Ar katru gadu pieaug pašvaldību pieprasījums</w:t>
      </w:r>
      <w:r w:rsidR="00BB625F">
        <w:rPr>
          <w:lang w:eastAsia="lv-LV"/>
        </w:rPr>
        <w:t xml:space="preserve"> pēc aizņēmumiem un galvojumiem, </w:t>
      </w:r>
      <w:r w:rsidRPr="00DD0582">
        <w:rPr>
          <w:lang w:eastAsia="lv-LV"/>
        </w:rPr>
        <w:t>jo aktīvi ir uzsākusies ES fondu līdzfinansēto projektu realizācija un pieaug arī pašvaldību nepieciešamība realizēt citus pašvaldību investīciju projektus. Pēdējos gados ir būtiski palielinājies iesniegto aizņēmumu pieprasījumu skaits (</w:t>
      </w:r>
      <w:r w:rsidR="00BB625F">
        <w:rPr>
          <w:lang w:eastAsia="lv-LV"/>
        </w:rPr>
        <w:fldChar w:fldCharType="begin"/>
      </w:r>
      <w:r w:rsidR="00BB625F">
        <w:rPr>
          <w:lang w:eastAsia="lv-LV"/>
        </w:rPr>
        <w:instrText xml:space="preserve"> REF _Ref524429491 \h </w:instrText>
      </w:r>
      <w:r w:rsidR="00BB625F">
        <w:rPr>
          <w:lang w:eastAsia="lv-LV"/>
        </w:rPr>
      </w:r>
      <w:r w:rsidR="00BB625F">
        <w:rPr>
          <w:lang w:eastAsia="lv-LV"/>
        </w:rPr>
        <w:fldChar w:fldCharType="separate"/>
      </w:r>
      <w:r w:rsidR="008D6E17" w:rsidRPr="00EB0DDC">
        <w:t xml:space="preserve">Attēls Nr. </w:t>
      </w:r>
      <w:r w:rsidR="008D6E17">
        <w:rPr>
          <w:noProof/>
        </w:rPr>
        <w:t>65</w:t>
      </w:r>
      <w:r w:rsidR="00BB625F">
        <w:rPr>
          <w:lang w:eastAsia="lv-LV"/>
        </w:rPr>
        <w:fldChar w:fldCharType="end"/>
      </w:r>
      <w:r w:rsidR="005F4E48">
        <w:rPr>
          <w:lang w:eastAsia="lv-LV"/>
        </w:rPr>
        <w:t>).</w:t>
      </w:r>
    </w:p>
    <w:p w14:paraId="74D9B3F1" w14:textId="7CB615A2" w:rsidR="00BB625F" w:rsidRPr="00EB0DDC" w:rsidRDefault="00BB625F" w:rsidP="00EB0DDC">
      <w:pPr>
        <w:jc w:val="right"/>
      </w:pPr>
      <w:bookmarkStart w:id="309" w:name="_Ref524429491"/>
      <w:r w:rsidRPr="00EB0DDC">
        <w:t xml:space="preserve">Attēls Nr. </w:t>
      </w:r>
      <w:r w:rsidR="00FA22F8">
        <w:rPr>
          <w:noProof/>
        </w:rPr>
        <w:fldChar w:fldCharType="begin"/>
      </w:r>
      <w:r w:rsidR="00FA22F8">
        <w:rPr>
          <w:noProof/>
        </w:rPr>
        <w:instrText xml:space="preserve"> SEQ Attēls_Nr. \* ARABIC </w:instrText>
      </w:r>
      <w:r w:rsidR="00FA22F8">
        <w:rPr>
          <w:noProof/>
        </w:rPr>
        <w:fldChar w:fldCharType="separate"/>
      </w:r>
      <w:r w:rsidR="008D6E17">
        <w:rPr>
          <w:noProof/>
        </w:rPr>
        <w:t>65</w:t>
      </w:r>
      <w:r w:rsidR="00FA22F8">
        <w:rPr>
          <w:noProof/>
        </w:rPr>
        <w:fldChar w:fldCharType="end"/>
      </w:r>
      <w:bookmarkEnd w:id="309"/>
    </w:p>
    <w:p w14:paraId="5ED907D4" w14:textId="77777777" w:rsidR="00BB625F" w:rsidRDefault="00BB625F" w:rsidP="00BB625F">
      <w:pPr>
        <w:autoSpaceDE w:val="0"/>
        <w:autoSpaceDN w:val="0"/>
        <w:spacing w:after="120"/>
        <w:jc w:val="center"/>
        <w:rPr>
          <w:lang w:eastAsia="lv-LV"/>
        </w:rPr>
      </w:pPr>
      <w:r w:rsidRPr="00BB625F">
        <w:rPr>
          <w:b/>
          <w:bCs/>
          <w:lang w:eastAsia="lv-LV"/>
        </w:rPr>
        <w:t>Aizņēmumu pieprasījumu skaits</w:t>
      </w:r>
    </w:p>
    <w:p w14:paraId="470E43C8" w14:textId="77777777" w:rsidR="00DD0582" w:rsidRPr="00313527" w:rsidRDefault="00DD0582" w:rsidP="00313527">
      <w:pPr>
        <w:autoSpaceDE w:val="0"/>
        <w:autoSpaceDN w:val="0"/>
        <w:spacing w:after="120"/>
        <w:jc w:val="center"/>
        <w:rPr>
          <w:lang w:eastAsia="lv-LV"/>
        </w:rPr>
      </w:pPr>
      <w:r w:rsidRPr="00DD0582">
        <w:rPr>
          <w:noProof/>
          <w:szCs w:val="22"/>
          <w:lang w:eastAsia="lv-LV"/>
        </w:rPr>
        <w:drawing>
          <wp:inline distT="0" distB="0" distL="0" distR="0" wp14:anchorId="4E7FBED5" wp14:editId="15C8D736">
            <wp:extent cx="4857750" cy="2009775"/>
            <wp:effectExtent l="0" t="0" r="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FF3B591" w14:textId="77777777" w:rsidR="005F4E48" w:rsidRDefault="005F4E48" w:rsidP="00841AB6">
      <w:pPr>
        <w:pStyle w:val="Caption"/>
      </w:pPr>
    </w:p>
    <w:p w14:paraId="094B1B7D" w14:textId="75FBDC06" w:rsidR="00DD0582" w:rsidRPr="00EB0DDC" w:rsidRDefault="00313527" w:rsidP="00EB0DDC">
      <w:pPr>
        <w:jc w:val="right"/>
      </w:pPr>
      <w:r w:rsidRPr="00EB0DDC">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42</w:t>
      </w:r>
      <w:r w:rsidR="00FA22F8">
        <w:rPr>
          <w:noProof/>
        </w:rPr>
        <w:fldChar w:fldCharType="end"/>
      </w:r>
    </w:p>
    <w:p w14:paraId="216A36FF" w14:textId="77777777" w:rsidR="00313527" w:rsidRPr="00937B56" w:rsidRDefault="00937B56" w:rsidP="00B20FDB">
      <w:pPr>
        <w:spacing w:after="120"/>
        <w:jc w:val="center"/>
        <w:rPr>
          <w:b/>
        </w:rPr>
      </w:pPr>
      <w:r w:rsidRPr="00937B56">
        <w:rPr>
          <w:b/>
        </w:rPr>
        <w:t>Pašvaldību aizņēmumu pieprasījumu skaits</w:t>
      </w:r>
    </w:p>
    <w:tbl>
      <w:tblPr>
        <w:tblW w:w="6712" w:type="dxa"/>
        <w:tblInd w:w="1129" w:type="dxa"/>
        <w:tblLook w:val="04A0" w:firstRow="1" w:lastRow="0" w:firstColumn="1" w:lastColumn="0" w:noHBand="0" w:noVBand="1"/>
      </w:tblPr>
      <w:tblGrid>
        <w:gridCol w:w="3119"/>
        <w:gridCol w:w="1134"/>
        <w:gridCol w:w="1184"/>
        <w:gridCol w:w="1275"/>
      </w:tblGrid>
      <w:tr w:rsidR="00DD0582" w:rsidRPr="00DD0582" w14:paraId="526B10A3" w14:textId="77777777" w:rsidTr="00DD0582">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02CC8B0A" w14:textId="77777777" w:rsidR="00DD0582" w:rsidRPr="00DD0582" w:rsidRDefault="00DD0582" w:rsidP="00DD0582">
            <w:pPr>
              <w:spacing w:after="120"/>
              <w:rPr>
                <w:rFonts w:eastAsia="Times New Roman" w:cs="Times New Roman"/>
                <w:b/>
                <w:bCs/>
                <w:sz w:val="20"/>
                <w:szCs w:val="20"/>
                <w:lang w:eastAsia="lv-LV"/>
              </w:rPr>
            </w:pPr>
            <w:r w:rsidRPr="00DD0582">
              <w:rPr>
                <w:rFonts w:eastAsia="Times New Roman" w:cs="Times New Roman"/>
                <w:b/>
                <w:bCs/>
                <w:sz w:val="20"/>
                <w:szCs w:val="20"/>
                <w:lang w:eastAsia="lv-LV"/>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BFEAD29" w14:textId="77777777" w:rsidR="00DD0582" w:rsidRPr="00DD0582" w:rsidRDefault="00DD0582" w:rsidP="00DD0582">
            <w:pPr>
              <w:spacing w:after="120"/>
              <w:jc w:val="center"/>
              <w:rPr>
                <w:rFonts w:eastAsia="Times New Roman" w:cs="Times New Roman"/>
                <w:b/>
                <w:bCs/>
                <w:color w:val="000000"/>
                <w:sz w:val="20"/>
                <w:szCs w:val="20"/>
                <w:lang w:eastAsia="lv-LV"/>
              </w:rPr>
            </w:pPr>
            <w:r w:rsidRPr="00DD0582">
              <w:rPr>
                <w:rFonts w:eastAsia="Times New Roman" w:cs="Times New Roman"/>
                <w:b/>
                <w:bCs/>
                <w:color w:val="000000"/>
                <w:sz w:val="20"/>
                <w:szCs w:val="20"/>
                <w:lang w:eastAsia="lv-LV"/>
              </w:rPr>
              <w:t xml:space="preserve">2016.g. </w:t>
            </w:r>
          </w:p>
          <w:p w14:paraId="7445F661" w14:textId="77777777" w:rsidR="00DD0582" w:rsidRPr="00DD0582" w:rsidRDefault="00DD0582" w:rsidP="00DD0582">
            <w:pPr>
              <w:spacing w:after="120"/>
              <w:jc w:val="center"/>
              <w:rPr>
                <w:rFonts w:eastAsia="Times New Roman" w:cs="Times New Roman"/>
                <w:b/>
                <w:bCs/>
                <w:color w:val="000000"/>
                <w:sz w:val="20"/>
                <w:szCs w:val="20"/>
                <w:lang w:eastAsia="lv-LV"/>
              </w:rPr>
            </w:pPr>
            <w:r w:rsidRPr="00DD0582">
              <w:rPr>
                <w:rFonts w:eastAsia="Times New Roman" w:cs="Times New Roman"/>
                <w:b/>
                <w:bCs/>
                <w:color w:val="000000"/>
                <w:sz w:val="20"/>
                <w:szCs w:val="20"/>
                <w:lang w:eastAsia="lv-LV"/>
              </w:rPr>
              <w:t>7 mēn.</w:t>
            </w:r>
          </w:p>
        </w:tc>
        <w:tc>
          <w:tcPr>
            <w:tcW w:w="1184" w:type="dxa"/>
            <w:tcBorders>
              <w:top w:val="single" w:sz="4" w:space="0" w:color="auto"/>
              <w:left w:val="nil"/>
              <w:bottom w:val="single" w:sz="4" w:space="0" w:color="auto"/>
              <w:right w:val="single" w:sz="4" w:space="0" w:color="auto"/>
            </w:tcBorders>
            <w:shd w:val="clear" w:color="auto" w:fill="auto"/>
            <w:noWrap/>
            <w:vAlign w:val="bottom"/>
            <w:hideMark/>
          </w:tcPr>
          <w:p w14:paraId="3B09DB27" w14:textId="77777777" w:rsidR="00DD0582" w:rsidRPr="00DD0582" w:rsidRDefault="00DD0582" w:rsidP="00DD0582">
            <w:pPr>
              <w:spacing w:after="120"/>
              <w:jc w:val="center"/>
              <w:rPr>
                <w:rFonts w:eastAsia="Times New Roman" w:cs="Times New Roman"/>
                <w:b/>
                <w:bCs/>
                <w:color w:val="000000"/>
                <w:sz w:val="20"/>
                <w:szCs w:val="20"/>
                <w:lang w:eastAsia="lv-LV"/>
              </w:rPr>
            </w:pPr>
            <w:r w:rsidRPr="00DD0582">
              <w:rPr>
                <w:rFonts w:eastAsia="Times New Roman" w:cs="Times New Roman"/>
                <w:b/>
                <w:bCs/>
                <w:color w:val="000000"/>
                <w:sz w:val="20"/>
                <w:szCs w:val="20"/>
                <w:lang w:eastAsia="lv-LV"/>
              </w:rPr>
              <w:t xml:space="preserve">2017.g. </w:t>
            </w:r>
          </w:p>
          <w:p w14:paraId="04294103" w14:textId="77777777" w:rsidR="00DD0582" w:rsidRPr="00DD0582" w:rsidRDefault="00DD0582" w:rsidP="00DD0582">
            <w:pPr>
              <w:spacing w:after="120"/>
              <w:jc w:val="center"/>
              <w:rPr>
                <w:rFonts w:eastAsia="Times New Roman" w:cs="Times New Roman"/>
                <w:b/>
                <w:bCs/>
                <w:color w:val="000000"/>
                <w:sz w:val="20"/>
                <w:szCs w:val="20"/>
                <w:lang w:eastAsia="lv-LV"/>
              </w:rPr>
            </w:pPr>
            <w:r w:rsidRPr="00DD0582">
              <w:rPr>
                <w:rFonts w:eastAsia="Times New Roman" w:cs="Times New Roman"/>
                <w:b/>
                <w:bCs/>
                <w:color w:val="000000"/>
                <w:sz w:val="20"/>
                <w:szCs w:val="20"/>
                <w:lang w:eastAsia="lv-LV"/>
              </w:rPr>
              <w:t>7 mēn.</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DAFBB66" w14:textId="77777777" w:rsidR="00DD0582" w:rsidRPr="00DD0582" w:rsidRDefault="00DD0582" w:rsidP="00DD0582">
            <w:pPr>
              <w:spacing w:after="120"/>
              <w:jc w:val="center"/>
              <w:rPr>
                <w:rFonts w:eastAsia="Times New Roman" w:cs="Times New Roman"/>
                <w:b/>
                <w:bCs/>
                <w:color w:val="000000"/>
                <w:sz w:val="20"/>
                <w:szCs w:val="20"/>
                <w:lang w:eastAsia="lv-LV"/>
              </w:rPr>
            </w:pPr>
            <w:r w:rsidRPr="00DD0582">
              <w:rPr>
                <w:rFonts w:eastAsia="Times New Roman" w:cs="Times New Roman"/>
                <w:b/>
                <w:bCs/>
                <w:color w:val="000000"/>
                <w:sz w:val="20"/>
                <w:szCs w:val="20"/>
                <w:lang w:eastAsia="lv-LV"/>
              </w:rPr>
              <w:t xml:space="preserve">2018.g. </w:t>
            </w:r>
          </w:p>
          <w:p w14:paraId="19B51172" w14:textId="77777777" w:rsidR="00DD0582" w:rsidRPr="00DD0582" w:rsidRDefault="00DD0582" w:rsidP="00DD0582">
            <w:pPr>
              <w:spacing w:after="120"/>
              <w:jc w:val="center"/>
              <w:rPr>
                <w:rFonts w:eastAsia="Times New Roman" w:cs="Times New Roman"/>
                <w:b/>
                <w:bCs/>
                <w:color w:val="000000"/>
                <w:sz w:val="20"/>
                <w:szCs w:val="20"/>
                <w:lang w:eastAsia="lv-LV"/>
              </w:rPr>
            </w:pPr>
            <w:r w:rsidRPr="00DD0582">
              <w:rPr>
                <w:rFonts w:eastAsia="Times New Roman" w:cs="Times New Roman"/>
                <w:b/>
                <w:bCs/>
                <w:color w:val="000000"/>
                <w:sz w:val="20"/>
                <w:szCs w:val="20"/>
                <w:lang w:eastAsia="lv-LV"/>
              </w:rPr>
              <w:t>7 mēn.</w:t>
            </w:r>
          </w:p>
        </w:tc>
      </w:tr>
      <w:tr w:rsidR="00DD0582" w:rsidRPr="00DD0582" w14:paraId="0F152A9E" w14:textId="77777777" w:rsidTr="00DD0582">
        <w:trPr>
          <w:trHeight w:val="307"/>
        </w:trPr>
        <w:tc>
          <w:tcPr>
            <w:tcW w:w="3119" w:type="dxa"/>
            <w:tcBorders>
              <w:top w:val="nil"/>
              <w:left w:val="single" w:sz="4" w:space="0" w:color="auto"/>
              <w:bottom w:val="single" w:sz="4" w:space="0" w:color="auto"/>
              <w:right w:val="single" w:sz="4" w:space="0" w:color="auto"/>
            </w:tcBorders>
            <w:shd w:val="clear" w:color="auto" w:fill="auto"/>
            <w:hideMark/>
          </w:tcPr>
          <w:p w14:paraId="706A2F54" w14:textId="77777777" w:rsidR="00DD0582" w:rsidRPr="00DD0582" w:rsidRDefault="00DD0582" w:rsidP="00DD0582">
            <w:pPr>
              <w:spacing w:after="120"/>
              <w:jc w:val="center"/>
              <w:rPr>
                <w:rFonts w:eastAsia="Times New Roman" w:cs="Times New Roman"/>
                <w:b/>
                <w:sz w:val="20"/>
                <w:szCs w:val="20"/>
                <w:lang w:eastAsia="lv-LV"/>
              </w:rPr>
            </w:pPr>
            <w:r w:rsidRPr="00DD0582">
              <w:rPr>
                <w:rFonts w:eastAsia="Times New Roman" w:cs="Times New Roman"/>
                <w:b/>
                <w:sz w:val="20"/>
                <w:szCs w:val="20"/>
                <w:lang w:eastAsia="lv-LV"/>
              </w:rPr>
              <w:t xml:space="preserve">Aizņēmuma pieprasījumu skaits      </w:t>
            </w:r>
          </w:p>
        </w:tc>
        <w:tc>
          <w:tcPr>
            <w:tcW w:w="1134" w:type="dxa"/>
            <w:tcBorders>
              <w:top w:val="nil"/>
              <w:left w:val="nil"/>
              <w:bottom w:val="single" w:sz="4" w:space="0" w:color="auto"/>
              <w:right w:val="single" w:sz="4" w:space="0" w:color="auto"/>
            </w:tcBorders>
            <w:shd w:val="clear" w:color="auto" w:fill="auto"/>
            <w:noWrap/>
            <w:vAlign w:val="bottom"/>
            <w:hideMark/>
          </w:tcPr>
          <w:p w14:paraId="34A69BDB" w14:textId="77777777" w:rsidR="00DD0582" w:rsidRPr="00DD0582" w:rsidRDefault="00DD0582" w:rsidP="00DD0582">
            <w:pPr>
              <w:spacing w:after="120"/>
              <w:jc w:val="center"/>
              <w:rPr>
                <w:rFonts w:eastAsia="Times New Roman" w:cs="Times New Roman"/>
                <w:b/>
                <w:color w:val="000000"/>
                <w:sz w:val="20"/>
                <w:szCs w:val="20"/>
                <w:lang w:eastAsia="lv-LV"/>
              </w:rPr>
            </w:pPr>
            <w:r w:rsidRPr="00DD0582">
              <w:rPr>
                <w:rFonts w:eastAsia="Times New Roman" w:cs="Times New Roman"/>
                <w:b/>
                <w:color w:val="000000"/>
                <w:sz w:val="20"/>
                <w:szCs w:val="20"/>
                <w:lang w:eastAsia="lv-LV"/>
              </w:rPr>
              <w:t>262</w:t>
            </w:r>
          </w:p>
        </w:tc>
        <w:tc>
          <w:tcPr>
            <w:tcW w:w="1184" w:type="dxa"/>
            <w:tcBorders>
              <w:top w:val="nil"/>
              <w:left w:val="nil"/>
              <w:bottom w:val="single" w:sz="4" w:space="0" w:color="auto"/>
              <w:right w:val="single" w:sz="4" w:space="0" w:color="auto"/>
            </w:tcBorders>
            <w:shd w:val="clear" w:color="auto" w:fill="auto"/>
            <w:noWrap/>
            <w:vAlign w:val="bottom"/>
            <w:hideMark/>
          </w:tcPr>
          <w:p w14:paraId="76B60196" w14:textId="77777777" w:rsidR="00DD0582" w:rsidRPr="00DD0582" w:rsidRDefault="00DD0582" w:rsidP="00DD0582">
            <w:pPr>
              <w:spacing w:after="120"/>
              <w:jc w:val="center"/>
              <w:rPr>
                <w:rFonts w:eastAsia="Times New Roman" w:cs="Times New Roman"/>
                <w:b/>
                <w:color w:val="000000"/>
                <w:sz w:val="20"/>
                <w:szCs w:val="20"/>
                <w:lang w:eastAsia="lv-LV"/>
              </w:rPr>
            </w:pPr>
            <w:r w:rsidRPr="00DD0582">
              <w:rPr>
                <w:rFonts w:eastAsia="Times New Roman" w:cs="Times New Roman"/>
                <w:b/>
                <w:color w:val="000000"/>
                <w:sz w:val="20"/>
                <w:szCs w:val="20"/>
                <w:lang w:eastAsia="lv-LV"/>
              </w:rPr>
              <w:t>532</w:t>
            </w:r>
          </w:p>
        </w:tc>
        <w:tc>
          <w:tcPr>
            <w:tcW w:w="1275" w:type="dxa"/>
            <w:tcBorders>
              <w:top w:val="nil"/>
              <w:left w:val="nil"/>
              <w:bottom w:val="single" w:sz="4" w:space="0" w:color="auto"/>
              <w:right w:val="single" w:sz="4" w:space="0" w:color="auto"/>
            </w:tcBorders>
            <w:shd w:val="clear" w:color="auto" w:fill="auto"/>
            <w:noWrap/>
            <w:vAlign w:val="bottom"/>
            <w:hideMark/>
          </w:tcPr>
          <w:p w14:paraId="3F67E050" w14:textId="77777777" w:rsidR="00DD0582" w:rsidRPr="00DD0582" w:rsidRDefault="00DD0582" w:rsidP="00DD0582">
            <w:pPr>
              <w:spacing w:after="120"/>
              <w:jc w:val="center"/>
              <w:rPr>
                <w:rFonts w:eastAsia="Times New Roman" w:cs="Times New Roman"/>
                <w:b/>
                <w:color w:val="000000"/>
                <w:sz w:val="20"/>
                <w:szCs w:val="20"/>
                <w:lang w:eastAsia="lv-LV"/>
              </w:rPr>
            </w:pPr>
            <w:r w:rsidRPr="00DD0582">
              <w:rPr>
                <w:rFonts w:eastAsia="Times New Roman" w:cs="Times New Roman"/>
                <w:b/>
                <w:color w:val="000000"/>
                <w:sz w:val="20"/>
                <w:szCs w:val="20"/>
                <w:lang w:eastAsia="lv-LV"/>
              </w:rPr>
              <w:t>582</w:t>
            </w:r>
          </w:p>
        </w:tc>
      </w:tr>
      <w:tr w:rsidR="00DD0582" w:rsidRPr="00DD0582" w14:paraId="7ED09033" w14:textId="77777777" w:rsidTr="00DD0582">
        <w:trPr>
          <w:trHeight w:val="315"/>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3A10A2CD" w14:textId="77777777" w:rsidR="00DD0582" w:rsidRPr="00DD0582" w:rsidRDefault="00DD0582" w:rsidP="00DD0582">
            <w:pPr>
              <w:spacing w:after="120"/>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 xml:space="preserve">   tajā skaitā: maijā</w:t>
            </w:r>
          </w:p>
        </w:tc>
        <w:tc>
          <w:tcPr>
            <w:tcW w:w="1134" w:type="dxa"/>
            <w:tcBorders>
              <w:top w:val="nil"/>
              <w:left w:val="nil"/>
              <w:bottom w:val="single" w:sz="4" w:space="0" w:color="auto"/>
              <w:right w:val="single" w:sz="4" w:space="0" w:color="auto"/>
            </w:tcBorders>
            <w:shd w:val="clear" w:color="auto" w:fill="auto"/>
            <w:noWrap/>
            <w:vAlign w:val="bottom"/>
            <w:hideMark/>
          </w:tcPr>
          <w:p w14:paraId="2B425D2E" w14:textId="77777777" w:rsidR="00DD0582" w:rsidRPr="00DD0582" w:rsidRDefault="00DD0582" w:rsidP="00DD0582">
            <w:pPr>
              <w:spacing w:after="120"/>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39</w:t>
            </w:r>
          </w:p>
        </w:tc>
        <w:tc>
          <w:tcPr>
            <w:tcW w:w="1184" w:type="dxa"/>
            <w:tcBorders>
              <w:top w:val="nil"/>
              <w:left w:val="nil"/>
              <w:bottom w:val="single" w:sz="4" w:space="0" w:color="auto"/>
              <w:right w:val="single" w:sz="4" w:space="0" w:color="auto"/>
            </w:tcBorders>
            <w:shd w:val="clear" w:color="auto" w:fill="auto"/>
            <w:noWrap/>
            <w:vAlign w:val="bottom"/>
            <w:hideMark/>
          </w:tcPr>
          <w:p w14:paraId="2BFD64DC" w14:textId="77777777" w:rsidR="00DD0582" w:rsidRPr="00DD0582" w:rsidRDefault="00DD0582" w:rsidP="00DD0582">
            <w:pPr>
              <w:spacing w:after="120"/>
              <w:jc w:val="center"/>
              <w:rPr>
                <w:rFonts w:eastAsia="Times New Roman" w:cs="Times New Roman"/>
                <w:i/>
                <w:iCs/>
                <w:sz w:val="20"/>
                <w:szCs w:val="20"/>
                <w:lang w:eastAsia="lv-LV"/>
              </w:rPr>
            </w:pPr>
            <w:r w:rsidRPr="00DD0582">
              <w:rPr>
                <w:rFonts w:eastAsia="Times New Roman" w:cs="Times New Roman"/>
                <w:i/>
                <w:iCs/>
                <w:sz w:val="20"/>
                <w:szCs w:val="20"/>
                <w:lang w:eastAsia="lv-LV"/>
              </w:rPr>
              <w:t>78</w:t>
            </w:r>
          </w:p>
        </w:tc>
        <w:tc>
          <w:tcPr>
            <w:tcW w:w="1275" w:type="dxa"/>
            <w:tcBorders>
              <w:top w:val="nil"/>
              <w:left w:val="nil"/>
              <w:bottom w:val="single" w:sz="4" w:space="0" w:color="auto"/>
              <w:right w:val="single" w:sz="4" w:space="0" w:color="auto"/>
            </w:tcBorders>
            <w:shd w:val="clear" w:color="auto" w:fill="auto"/>
            <w:noWrap/>
            <w:vAlign w:val="bottom"/>
            <w:hideMark/>
          </w:tcPr>
          <w:p w14:paraId="331319C6" w14:textId="77777777" w:rsidR="00DD0582" w:rsidRPr="00DD0582" w:rsidRDefault="00DD0582" w:rsidP="00DD0582">
            <w:pPr>
              <w:spacing w:after="120"/>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121</w:t>
            </w:r>
          </w:p>
        </w:tc>
      </w:tr>
      <w:tr w:rsidR="00DD0582" w:rsidRPr="00DD0582" w14:paraId="50035FC7" w14:textId="77777777" w:rsidTr="00DD0582">
        <w:trPr>
          <w:trHeight w:val="315"/>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2238FB7A" w14:textId="77777777" w:rsidR="00DD0582" w:rsidRPr="00DD0582" w:rsidRDefault="00DD0582" w:rsidP="00DD0582">
            <w:pPr>
              <w:spacing w:after="120"/>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 xml:space="preserve">                     jūnijā</w:t>
            </w:r>
          </w:p>
        </w:tc>
        <w:tc>
          <w:tcPr>
            <w:tcW w:w="1134" w:type="dxa"/>
            <w:tcBorders>
              <w:top w:val="nil"/>
              <w:left w:val="nil"/>
              <w:bottom w:val="single" w:sz="4" w:space="0" w:color="auto"/>
              <w:right w:val="single" w:sz="4" w:space="0" w:color="auto"/>
            </w:tcBorders>
            <w:shd w:val="clear" w:color="auto" w:fill="auto"/>
            <w:noWrap/>
            <w:vAlign w:val="bottom"/>
            <w:hideMark/>
          </w:tcPr>
          <w:p w14:paraId="7F14300A" w14:textId="77777777" w:rsidR="00DD0582" w:rsidRPr="00DD0582" w:rsidRDefault="00DD0582" w:rsidP="00DD0582">
            <w:pPr>
              <w:spacing w:after="120"/>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57</w:t>
            </w:r>
          </w:p>
        </w:tc>
        <w:tc>
          <w:tcPr>
            <w:tcW w:w="1184" w:type="dxa"/>
            <w:tcBorders>
              <w:top w:val="nil"/>
              <w:left w:val="nil"/>
              <w:bottom w:val="single" w:sz="4" w:space="0" w:color="auto"/>
              <w:right w:val="single" w:sz="4" w:space="0" w:color="auto"/>
            </w:tcBorders>
            <w:shd w:val="clear" w:color="auto" w:fill="auto"/>
            <w:noWrap/>
            <w:vAlign w:val="bottom"/>
            <w:hideMark/>
          </w:tcPr>
          <w:p w14:paraId="4483DCBA" w14:textId="77777777" w:rsidR="00DD0582" w:rsidRPr="00DD0582" w:rsidRDefault="00DD0582" w:rsidP="00DD0582">
            <w:pPr>
              <w:spacing w:after="120"/>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93</w:t>
            </w:r>
          </w:p>
        </w:tc>
        <w:tc>
          <w:tcPr>
            <w:tcW w:w="1275" w:type="dxa"/>
            <w:tcBorders>
              <w:top w:val="nil"/>
              <w:left w:val="nil"/>
              <w:bottom w:val="single" w:sz="4" w:space="0" w:color="auto"/>
              <w:right w:val="single" w:sz="4" w:space="0" w:color="auto"/>
            </w:tcBorders>
            <w:shd w:val="clear" w:color="auto" w:fill="auto"/>
            <w:noWrap/>
            <w:vAlign w:val="bottom"/>
            <w:hideMark/>
          </w:tcPr>
          <w:p w14:paraId="11B7B765" w14:textId="77777777" w:rsidR="00DD0582" w:rsidRPr="00DD0582" w:rsidRDefault="00DD0582" w:rsidP="00DD0582">
            <w:pPr>
              <w:spacing w:after="120"/>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130</w:t>
            </w:r>
          </w:p>
        </w:tc>
      </w:tr>
      <w:tr w:rsidR="00DD0582" w:rsidRPr="00DD0582" w14:paraId="1C28B01C" w14:textId="77777777" w:rsidTr="00DD0582">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2C7E3713" w14:textId="77777777" w:rsidR="00DD0582" w:rsidRPr="00DD0582" w:rsidRDefault="00DD0582" w:rsidP="00DD0582">
            <w:pPr>
              <w:spacing w:after="120"/>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 xml:space="preserve">                    jūlijā</w:t>
            </w:r>
          </w:p>
        </w:tc>
        <w:tc>
          <w:tcPr>
            <w:tcW w:w="1134" w:type="dxa"/>
            <w:tcBorders>
              <w:top w:val="nil"/>
              <w:left w:val="nil"/>
              <w:bottom w:val="single" w:sz="4" w:space="0" w:color="auto"/>
              <w:right w:val="single" w:sz="4" w:space="0" w:color="auto"/>
            </w:tcBorders>
            <w:shd w:val="clear" w:color="auto" w:fill="auto"/>
            <w:noWrap/>
            <w:vAlign w:val="bottom"/>
            <w:hideMark/>
          </w:tcPr>
          <w:p w14:paraId="0113AF52" w14:textId="77777777" w:rsidR="00DD0582" w:rsidRPr="00DD0582" w:rsidRDefault="00DD0582" w:rsidP="00DD0582">
            <w:pPr>
              <w:spacing w:after="120"/>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67</w:t>
            </w:r>
          </w:p>
        </w:tc>
        <w:tc>
          <w:tcPr>
            <w:tcW w:w="1184" w:type="dxa"/>
            <w:tcBorders>
              <w:top w:val="nil"/>
              <w:left w:val="nil"/>
              <w:bottom w:val="single" w:sz="4" w:space="0" w:color="auto"/>
              <w:right w:val="single" w:sz="4" w:space="0" w:color="auto"/>
            </w:tcBorders>
            <w:shd w:val="clear" w:color="auto" w:fill="auto"/>
            <w:noWrap/>
            <w:vAlign w:val="bottom"/>
            <w:hideMark/>
          </w:tcPr>
          <w:p w14:paraId="6B3980FA" w14:textId="77777777" w:rsidR="00DD0582" w:rsidRPr="00DD0582" w:rsidRDefault="00DD0582" w:rsidP="00DD0582">
            <w:pPr>
              <w:spacing w:after="120"/>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112</w:t>
            </w:r>
          </w:p>
        </w:tc>
        <w:tc>
          <w:tcPr>
            <w:tcW w:w="1275" w:type="dxa"/>
            <w:tcBorders>
              <w:top w:val="nil"/>
              <w:left w:val="nil"/>
              <w:bottom w:val="single" w:sz="4" w:space="0" w:color="auto"/>
              <w:right w:val="single" w:sz="4" w:space="0" w:color="auto"/>
            </w:tcBorders>
            <w:shd w:val="clear" w:color="auto" w:fill="auto"/>
            <w:noWrap/>
            <w:vAlign w:val="bottom"/>
            <w:hideMark/>
          </w:tcPr>
          <w:p w14:paraId="1815ECC3" w14:textId="77777777" w:rsidR="00DD0582" w:rsidRPr="00DD0582" w:rsidRDefault="00DD0582" w:rsidP="00DD0582">
            <w:pPr>
              <w:spacing w:after="120"/>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87</w:t>
            </w:r>
          </w:p>
        </w:tc>
      </w:tr>
    </w:tbl>
    <w:p w14:paraId="5FF8EFA5" w14:textId="77777777" w:rsidR="00DD0582" w:rsidRPr="00DD0582" w:rsidRDefault="00DD0582" w:rsidP="00DD0582">
      <w:pPr>
        <w:autoSpaceDE w:val="0"/>
        <w:autoSpaceDN w:val="0"/>
        <w:spacing w:after="120"/>
        <w:ind w:left="780"/>
        <w:rPr>
          <w:rFonts w:cs="Times New Roman"/>
          <w:lang w:eastAsia="lv-LV"/>
        </w:rPr>
      </w:pPr>
    </w:p>
    <w:p w14:paraId="6C0E8619" w14:textId="77777777" w:rsidR="00DD0582" w:rsidRPr="00DD0582" w:rsidRDefault="00DD0582" w:rsidP="00DD0582">
      <w:pPr>
        <w:spacing w:after="120" w:line="259" w:lineRule="auto"/>
        <w:ind w:firstLine="720"/>
        <w:rPr>
          <w:rFonts w:cs="Times New Roman"/>
          <w:lang w:eastAsia="lv-LV"/>
        </w:rPr>
      </w:pPr>
      <w:r w:rsidRPr="00DD0582">
        <w:rPr>
          <w:rFonts w:cs="Times New Roman"/>
          <w:bCs/>
          <w:lang w:eastAsia="lv-LV"/>
        </w:rPr>
        <w:lastRenderedPageBreak/>
        <w:t>Pašvaldībām ir noteikti konkrēti iesniedzamie dokumenti</w:t>
      </w:r>
      <w:r w:rsidRPr="00DD0582">
        <w:rPr>
          <w:rFonts w:cs="Times New Roman"/>
          <w:bCs/>
          <w:vertAlign w:val="superscript"/>
          <w:lang w:eastAsia="lv-LV"/>
        </w:rPr>
        <w:footnoteReference w:id="74"/>
      </w:r>
      <w:r w:rsidRPr="00DD0582">
        <w:rPr>
          <w:rFonts w:cs="Times New Roman"/>
          <w:bCs/>
          <w:lang w:eastAsia="lv-LV"/>
        </w:rPr>
        <w:t xml:space="preserve">, tajā skaitā konkrētas veidlapu formas (aizņēmuma/galvojuma iesniegumam, aizņēmuma ekonomiskā pamatojumam), kas tiek iesniegtas </w:t>
      </w:r>
      <w:r w:rsidR="00CC7016">
        <w:rPr>
          <w:rFonts w:cs="Times New Roman"/>
          <w:bCs/>
          <w:lang w:eastAsia="lv-LV"/>
        </w:rPr>
        <w:t xml:space="preserve">MS </w:t>
      </w:r>
      <w:r w:rsidRPr="00DD0582">
        <w:rPr>
          <w:rFonts w:cs="Times New Roman"/>
          <w:lang w:eastAsia="lv-LV"/>
        </w:rPr>
        <w:t>Word formātā. Pieprasījumi tiek iesniegti pa pastu papīra formā vai elektroniski ar e-parakstu. Daudzos gadījumos minētie dokumenti ir iesniegti kļūdaini, nepilnīgi, līdz ar to tie tiek laboti un precizēti. Tāpat ir gadījumi, kad pašvaldības uzreiz neiesniedz visus  noteik</w:t>
      </w:r>
      <w:r w:rsidR="00CC7016">
        <w:rPr>
          <w:rFonts w:cs="Times New Roman"/>
          <w:lang w:eastAsia="lv-LV"/>
        </w:rPr>
        <w:t>tos dokumentus, kas jāpievieno p</w:t>
      </w:r>
      <w:r w:rsidRPr="00DD0582">
        <w:rPr>
          <w:rFonts w:cs="Times New Roman"/>
          <w:lang w:eastAsia="lv-LV"/>
        </w:rPr>
        <w:t xml:space="preserve">ieprasījumam, vai tiek iesniegti daudz lieku dokumentu.  </w:t>
      </w:r>
    </w:p>
    <w:p w14:paraId="043B6246" w14:textId="77777777" w:rsidR="00DD0582" w:rsidRPr="00DD0582" w:rsidRDefault="00DD0582" w:rsidP="00DD0582">
      <w:pPr>
        <w:spacing w:after="120" w:line="259" w:lineRule="auto"/>
        <w:ind w:firstLine="720"/>
        <w:rPr>
          <w:rFonts w:cs="Times New Roman"/>
          <w:lang w:eastAsia="lv-LV"/>
        </w:rPr>
      </w:pPr>
      <w:r w:rsidRPr="00DD0582">
        <w:rPr>
          <w:rFonts w:cs="Times New Roman"/>
          <w:lang w:eastAsia="lv-LV"/>
        </w:rPr>
        <w:t xml:space="preserve">Pašvaldības, pamatojoties uz Pašvaldību aizņēmumu un galvojumu kontroles un pārraudzības padomes (turpmāk – PAGKPP) pozitīvu lēmumu, slēdz aizdevuma līgumus ar Valsts kasi (turpmāk – Līgumi). </w:t>
      </w:r>
    </w:p>
    <w:p w14:paraId="7535CE33" w14:textId="67D3B943" w:rsidR="00CC7016" w:rsidRPr="00141C94" w:rsidRDefault="00DD0582" w:rsidP="00141C94">
      <w:pPr>
        <w:jc w:val="right"/>
      </w:pPr>
      <w:r w:rsidRPr="00141C94">
        <w:t xml:space="preserve">                   </w:t>
      </w:r>
      <w:r w:rsidR="00CC7016" w:rsidRPr="00141C94">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43</w:t>
      </w:r>
      <w:r w:rsidR="00FA22F8">
        <w:rPr>
          <w:noProof/>
        </w:rPr>
        <w:fldChar w:fldCharType="end"/>
      </w:r>
      <w:r w:rsidRPr="00141C94">
        <w:t xml:space="preserve">            </w:t>
      </w:r>
    </w:p>
    <w:p w14:paraId="2C347244" w14:textId="77777777" w:rsidR="00DD0582" w:rsidRPr="00DD0582" w:rsidRDefault="00DD0582" w:rsidP="009E4341">
      <w:pPr>
        <w:spacing w:after="120"/>
        <w:ind w:left="-147" w:right="-1"/>
        <w:jc w:val="center"/>
        <w:rPr>
          <w:rFonts w:eastAsia="Calibri" w:cs="Times New Roman"/>
          <w:b/>
          <w:bCs/>
        </w:rPr>
      </w:pPr>
      <w:r w:rsidRPr="00DD0582">
        <w:rPr>
          <w:rFonts w:eastAsia="Calibri" w:cs="Times New Roman"/>
          <w:b/>
          <w:bCs/>
        </w:rPr>
        <w:t xml:space="preserve">Pašvaldību un Valsts kases aizdevumu Līgumu slēgšana       </w:t>
      </w:r>
    </w:p>
    <w:tbl>
      <w:tblPr>
        <w:tblStyle w:val="TableGrid3"/>
        <w:tblW w:w="9098" w:type="dxa"/>
        <w:tblInd w:w="-5" w:type="dxa"/>
        <w:tblLook w:val="04A0" w:firstRow="1" w:lastRow="0" w:firstColumn="1" w:lastColumn="0" w:noHBand="0" w:noVBand="1"/>
      </w:tblPr>
      <w:tblGrid>
        <w:gridCol w:w="4466"/>
        <w:gridCol w:w="4632"/>
      </w:tblGrid>
      <w:tr w:rsidR="00DD0582" w:rsidRPr="00DD0582" w14:paraId="07142646" w14:textId="77777777" w:rsidTr="009E4341">
        <w:trPr>
          <w:trHeight w:val="70"/>
        </w:trPr>
        <w:tc>
          <w:tcPr>
            <w:tcW w:w="4466" w:type="dxa"/>
            <w:shd w:val="clear" w:color="auto" w:fill="BDD6EE" w:themeFill="accent1" w:themeFillTint="66"/>
          </w:tcPr>
          <w:p w14:paraId="7310585E" w14:textId="77777777" w:rsidR="00DD0582" w:rsidRPr="009E4341" w:rsidRDefault="00DD0582" w:rsidP="009E4341">
            <w:pPr>
              <w:autoSpaceDE w:val="0"/>
              <w:autoSpaceDN w:val="0"/>
              <w:adjustRightInd w:val="0"/>
              <w:spacing w:after="120"/>
              <w:ind w:right="-1"/>
              <w:jc w:val="center"/>
              <w:rPr>
                <w:rFonts w:eastAsia="Calibri" w:cs="Times New Roman"/>
                <w:b/>
                <w:bCs/>
                <w:color w:val="000000"/>
              </w:rPr>
            </w:pPr>
            <w:r w:rsidRPr="00CC7016">
              <w:rPr>
                <w:rFonts w:eastAsia="Calibri" w:cs="Times New Roman"/>
                <w:b/>
                <w:bCs/>
                <w:color w:val="000000"/>
              </w:rPr>
              <w:t>Pašvaldības</w:t>
            </w:r>
          </w:p>
        </w:tc>
        <w:tc>
          <w:tcPr>
            <w:tcW w:w="4632" w:type="dxa"/>
            <w:shd w:val="clear" w:color="auto" w:fill="BDD6EE" w:themeFill="accent1" w:themeFillTint="66"/>
          </w:tcPr>
          <w:p w14:paraId="551AFACB" w14:textId="77777777" w:rsidR="00DD0582" w:rsidRPr="009E4341" w:rsidRDefault="009E4341" w:rsidP="009E4341">
            <w:pPr>
              <w:autoSpaceDE w:val="0"/>
              <w:autoSpaceDN w:val="0"/>
              <w:adjustRightInd w:val="0"/>
              <w:spacing w:after="120"/>
              <w:ind w:right="-1"/>
              <w:jc w:val="center"/>
              <w:rPr>
                <w:rFonts w:eastAsia="Calibri" w:cs="Times New Roman"/>
                <w:b/>
                <w:bCs/>
                <w:color w:val="000000"/>
              </w:rPr>
            </w:pPr>
            <w:r>
              <w:rPr>
                <w:rFonts w:eastAsia="Calibri" w:cs="Times New Roman"/>
                <w:b/>
                <w:bCs/>
                <w:color w:val="000000"/>
              </w:rPr>
              <w:t>Valsts kase</w:t>
            </w:r>
          </w:p>
        </w:tc>
      </w:tr>
      <w:tr w:rsidR="00DD0582" w:rsidRPr="00DD0582" w14:paraId="2B0E4946" w14:textId="77777777" w:rsidTr="009E4341">
        <w:trPr>
          <w:trHeight w:val="410"/>
        </w:trPr>
        <w:tc>
          <w:tcPr>
            <w:tcW w:w="4466" w:type="dxa"/>
          </w:tcPr>
          <w:p w14:paraId="2B0D0DD1" w14:textId="77777777" w:rsidR="00DD0582" w:rsidRPr="00DD0582" w:rsidRDefault="00DD0582" w:rsidP="00DD0582">
            <w:pPr>
              <w:autoSpaceDE w:val="0"/>
              <w:autoSpaceDN w:val="0"/>
              <w:adjustRightInd w:val="0"/>
              <w:rPr>
                <w:rFonts w:cs="Times New Roman"/>
                <w:color w:val="000000"/>
                <w:sz w:val="22"/>
              </w:rPr>
            </w:pPr>
            <w:r w:rsidRPr="00DD0582">
              <w:rPr>
                <w:rFonts w:cs="Times New Roman"/>
                <w:color w:val="000000"/>
                <w:sz w:val="22"/>
              </w:rPr>
              <w:t>Uzskaita  grāmatvedībā katru Līgumu.</w:t>
            </w:r>
          </w:p>
        </w:tc>
        <w:tc>
          <w:tcPr>
            <w:tcW w:w="4632" w:type="dxa"/>
          </w:tcPr>
          <w:p w14:paraId="2ED7E238" w14:textId="77777777" w:rsidR="00DD0582" w:rsidRPr="00DD0582" w:rsidRDefault="00DD0582" w:rsidP="00DD0582">
            <w:pPr>
              <w:autoSpaceDE w:val="0"/>
              <w:autoSpaceDN w:val="0"/>
              <w:adjustRightInd w:val="0"/>
              <w:rPr>
                <w:rFonts w:cs="Times New Roman"/>
                <w:color w:val="000000"/>
                <w:sz w:val="22"/>
              </w:rPr>
            </w:pPr>
            <w:r w:rsidRPr="00DD0582">
              <w:rPr>
                <w:rFonts w:cs="Times New Roman"/>
                <w:color w:val="000000"/>
                <w:sz w:val="22"/>
              </w:rPr>
              <w:t>Uzskaita un administrē Valsts kases datu bāzē (SAP ERP) katru noslēgto Līgumu.</w:t>
            </w:r>
          </w:p>
        </w:tc>
      </w:tr>
      <w:tr w:rsidR="00DD0582" w:rsidRPr="00DD0582" w14:paraId="34C4542B" w14:textId="77777777" w:rsidTr="009E4341">
        <w:trPr>
          <w:trHeight w:val="599"/>
        </w:trPr>
        <w:tc>
          <w:tcPr>
            <w:tcW w:w="4466" w:type="dxa"/>
          </w:tcPr>
          <w:p w14:paraId="5E1DCE7B" w14:textId="77777777" w:rsidR="00DD0582" w:rsidRPr="00DD0582" w:rsidRDefault="00DD0582" w:rsidP="00DD0582">
            <w:pPr>
              <w:autoSpaceDE w:val="0"/>
              <w:autoSpaceDN w:val="0"/>
              <w:adjustRightInd w:val="0"/>
              <w:rPr>
                <w:rFonts w:cs="Times New Roman"/>
                <w:color w:val="000000"/>
                <w:sz w:val="22"/>
              </w:rPr>
            </w:pPr>
            <w:r w:rsidRPr="00DD0582">
              <w:rPr>
                <w:rFonts w:cs="Times New Roman"/>
                <w:color w:val="000000"/>
                <w:sz w:val="22"/>
              </w:rPr>
              <w:t>Veic aizdevuma atmaksu  un aizdevuma procentu maksājumus par katru Līgumu.</w:t>
            </w:r>
          </w:p>
        </w:tc>
        <w:tc>
          <w:tcPr>
            <w:tcW w:w="4632" w:type="dxa"/>
          </w:tcPr>
          <w:p w14:paraId="38872C89" w14:textId="77777777" w:rsidR="00DD0582" w:rsidRPr="00DD0582" w:rsidRDefault="00DD0582" w:rsidP="00DD0582">
            <w:pPr>
              <w:autoSpaceDE w:val="0"/>
              <w:autoSpaceDN w:val="0"/>
              <w:adjustRightInd w:val="0"/>
              <w:rPr>
                <w:rFonts w:cs="Times New Roman"/>
                <w:color w:val="000000"/>
                <w:sz w:val="22"/>
              </w:rPr>
            </w:pPr>
            <w:r w:rsidRPr="00DD0582">
              <w:rPr>
                <w:rFonts w:cs="Times New Roman"/>
                <w:color w:val="000000"/>
                <w:sz w:val="22"/>
              </w:rPr>
              <w:t>Reizi ceturksnī nosūta maksājuma pieprasījumu par aizdevuma procentu maksājumiem.</w:t>
            </w:r>
          </w:p>
        </w:tc>
      </w:tr>
      <w:tr w:rsidR="00DD0582" w:rsidRPr="00DD0582" w14:paraId="1F29762D" w14:textId="77777777" w:rsidTr="009E4341">
        <w:trPr>
          <w:trHeight w:val="1028"/>
        </w:trPr>
        <w:tc>
          <w:tcPr>
            <w:tcW w:w="4466" w:type="dxa"/>
          </w:tcPr>
          <w:p w14:paraId="6ADDCBA3" w14:textId="77777777" w:rsidR="00DD0582" w:rsidRPr="00DD0582" w:rsidRDefault="00DD0582" w:rsidP="009E4341">
            <w:pPr>
              <w:autoSpaceDE w:val="0"/>
              <w:autoSpaceDN w:val="0"/>
              <w:adjustRightInd w:val="0"/>
              <w:rPr>
                <w:rFonts w:cs="Times New Roman"/>
                <w:color w:val="000000"/>
                <w:sz w:val="22"/>
              </w:rPr>
            </w:pPr>
            <w:r w:rsidRPr="00DD0582">
              <w:rPr>
                <w:rFonts w:cs="Times New Roman"/>
                <w:color w:val="000000"/>
                <w:sz w:val="22"/>
              </w:rPr>
              <w:t>Uzrāda katru Līgumu pašvaldības mēneša pārskatā par aizņēmumiem un pārskatā par saistību apmēru (turpmāk –  Mēneša pārskati).</w:t>
            </w:r>
          </w:p>
        </w:tc>
        <w:tc>
          <w:tcPr>
            <w:tcW w:w="4632" w:type="dxa"/>
          </w:tcPr>
          <w:p w14:paraId="59DA1A22" w14:textId="77777777" w:rsidR="00DD0582" w:rsidRPr="00DD0582" w:rsidRDefault="00DD0582" w:rsidP="00DD0582">
            <w:pPr>
              <w:autoSpaceDE w:val="0"/>
              <w:autoSpaceDN w:val="0"/>
              <w:adjustRightInd w:val="0"/>
              <w:rPr>
                <w:rFonts w:cs="Times New Roman"/>
                <w:color w:val="000000"/>
                <w:sz w:val="22"/>
              </w:rPr>
            </w:pPr>
            <w:r w:rsidRPr="00DD0582">
              <w:rPr>
                <w:rFonts w:cs="Times New Roman"/>
                <w:color w:val="000000"/>
                <w:sz w:val="22"/>
              </w:rPr>
              <w:t>Veic grāmatojumus. Katru valsts aizdevuma atmaksas un procentu maksājums grāmato individuāli (manuāli), kas rada salīdzinoši lielu administr</w:t>
            </w:r>
            <w:r w:rsidR="009F3ECB">
              <w:rPr>
                <w:rFonts w:cs="Times New Roman"/>
                <w:color w:val="000000"/>
                <w:sz w:val="22"/>
              </w:rPr>
              <w:t>atīvo slogu (patērētais laiks).</w:t>
            </w:r>
          </w:p>
        </w:tc>
      </w:tr>
      <w:tr w:rsidR="00DD0582" w:rsidRPr="00DD0582" w14:paraId="4030A939" w14:textId="77777777" w:rsidTr="009E4341">
        <w:trPr>
          <w:trHeight w:val="629"/>
        </w:trPr>
        <w:tc>
          <w:tcPr>
            <w:tcW w:w="4466" w:type="dxa"/>
          </w:tcPr>
          <w:p w14:paraId="14A75E70" w14:textId="77777777" w:rsidR="00DD0582" w:rsidRPr="00DD0582" w:rsidRDefault="00DD0582" w:rsidP="009F3ECB">
            <w:pPr>
              <w:autoSpaceDE w:val="0"/>
              <w:autoSpaceDN w:val="0"/>
              <w:adjustRightInd w:val="0"/>
              <w:ind w:firstLine="30"/>
              <w:rPr>
                <w:rFonts w:cs="Times New Roman"/>
                <w:color w:val="000000"/>
                <w:sz w:val="22"/>
              </w:rPr>
            </w:pPr>
            <w:r w:rsidRPr="00DD0582">
              <w:rPr>
                <w:rFonts w:cs="Times New Roman"/>
                <w:color w:val="000000"/>
                <w:sz w:val="22"/>
              </w:rPr>
              <w:t>Uzrāda katru Līgumus jauna aizņēmuma, galvojuma pieprasījumā, kas iesniegts PAGKPP iz</w:t>
            </w:r>
            <w:r w:rsidR="009F3ECB">
              <w:rPr>
                <w:rFonts w:cs="Times New Roman"/>
                <w:color w:val="000000"/>
                <w:sz w:val="22"/>
              </w:rPr>
              <w:t>vērtēšanai.</w:t>
            </w:r>
          </w:p>
        </w:tc>
        <w:tc>
          <w:tcPr>
            <w:tcW w:w="4632" w:type="dxa"/>
          </w:tcPr>
          <w:p w14:paraId="73DEAA1A" w14:textId="77777777" w:rsidR="00DD0582" w:rsidRPr="00DD0582" w:rsidRDefault="00DD0582" w:rsidP="00DD0582">
            <w:pPr>
              <w:autoSpaceDE w:val="0"/>
              <w:autoSpaceDN w:val="0"/>
              <w:adjustRightInd w:val="0"/>
              <w:rPr>
                <w:rFonts w:cs="Times New Roman"/>
                <w:color w:val="000000"/>
                <w:sz w:val="22"/>
              </w:rPr>
            </w:pPr>
            <w:r w:rsidRPr="00DD0582">
              <w:rPr>
                <w:rFonts w:cs="Times New Roman"/>
                <w:color w:val="000000"/>
                <w:sz w:val="22"/>
              </w:rPr>
              <w:t>Līguma darbības laikā seko līdz maksājumu izpildei atbil</w:t>
            </w:r>
            <w:r w:rsidR="009F3ECB">
              <w:rPr>
                <w:rFonts w:cs="Times New Roman"/>
                <w:color w:val="000000"/>
                <w:sz w:val="22"/>
              </w:rPr>
              <w:t>stoši katram atmaksas grafikam.</w:t>
            </w:r>
          </w:p>
        </w:tc>
      </w:tr>
    </w:tbl>
    <w:p w14:paraId="25D8BA43" w14:textId="77777777" w:rsidR="009F3ECB" w:rsidRDefault="009F3ECB" w:rsidP="009E4341">
      <w:pPr>
        <w:spacing w:after="120"/>
        <w:ind w:right="-1"/>
        <w:rPr>
          <w:rFonts w:eastAsia="Calibri" w:cs="Times New Roman"/>
          <w:bCs/>
        </w:rPr>
      </w:pPr>
    </w:p>
    <w:p w14:paraId="066E6BEB" w14:textId="324EE714" w:rsidR="00DD0582" w:rsidRPr="00DD0582" w:rsidRDefault="00DD0582" w:rsidP="00CC7016">
      <w:pPr>
        <w:spacing w:after="120"/>
        <w:ind w:right="-1" w:firstLine="720"/>
        <w:rPr>
          <w:rFonts w:eastAsia="Calibri" w:cs="Times New Roman"/>
          <w:bCs/>
        </w:rPr>
      </w:pPr>
      <w:r w:rsidRPr="00DD0582">
        <w:rPr>
          <w:rFonts w:eastAsia="Calibri" w:cs="Times New Roman"/>
          <w:bCs/>
        </w:rPr>
        <w:t>Minēto Līgumu uzskaiti ir svarīgi nodrošināt investīciju projekta īstenošanas un aizdevuma izmaksas periodā, kas var būt 3 gadi.</w:t>
      </w:r>
      <w:r w:rsidRPr="00DD0582">
        <w:rPr>
          <w:rFonts w:eastAsia="Calibri" w:cs="Times New Roman"/>
          <w:b/>
          <w:bCs/>
        </w:rPr>
        <w:t xml:space="preserve"> </w:t>
      </w:r>
      <w:r w:rsidRPr="00DD0582">
        <w:rPr>
          <w:rFonts w:eastAsia="Calibri" w:cs="Times New Roman"/>
          <w:bCs/>
        </w:rPr>
        <w:t>Pēc projekta pabeigšanas un aizdevuma apgūš</w:t>
      </w:r>
      <w:r w:rsidR="006C5157">
        <w:rPr>
          <w:rFonts w:eastAsia="Calibri" w:cs="Times New Roman"/>
          <w:bCs/>
        </w:rPr>
        <w:t>anas (izlietošanas) svarīga ir aizdevuma atmaksa</w:t>
      </w:r>
      <w:r w:rsidRPr="00DD0582">
        <w:rPr>
          <w:rFonts w:eastAsia="Calibri" w:cs="Times New Roman"/>
          <w:bCs/>
        </w:rPr>
        <w:t xml:space="preserve"> atbilstoši grafikam. </w:t>
      </w:r>
      <w:r w:rsidRPr="00DD0582">
        <w:rPr>
          <w:rFonts w:eastAsia="Calibri" w:cs="Times New Roman"/>
          <w:bCs/>
        </w:rPr>
        <w:tab/>
      </w:r>
      <w:r w:rsidRPr="00DD0582">
        <w:rPr>
          <w:rFonts w:eastAsia="Calibri" w:cs="Times New Roman"/>
          <w:bCs/>
        </w:rPr>
        <w:tab/>
        <w:t xml:space="preserve">Veicot izvērtējumu, tiek secināts, ka iespējams veikt pasākumus, kas atvieglo aizņēmumu/galvojumu pieprasījumu sagatavošanas, izskatīšanas un arī uzskaites procesus pašvaldībām. </w:t>
      </w:r>
    </w:p>
    <w:p w14:paraId="552EC619" w14:textId="77777777" w:rsidR="00DD0582" w:rsidRPr="00DD0582" w:rsidRDefault="00CC7016" w:rsidP="00CC7016">
      <w:pPr>
        <w:spacing w:after="120"/>
        <w:ind w:right="-1"/>
        <w:rPr>
          <w:rFonts w:eastAsia="Calibri" w:cs="Times New Roman"/>
          <w:b/>
          <w:bCs/>
        </w:rPr>
      </w:pPr>
      <w:r>
        <w:rPr>
          <w:rFonts w:eastAsia="Calibri" w:cs="Times New Roman"/>
          <w:b/>
          <w:bCs/>
        </w:rPr>
        <w:t>Līdz šim p</w:t>
      </w:r>
      <w:r w:rsidR="00DD0582" w:rsidRPr="00DD0582">
        <w:rPr>
          <w:rFonts w:eastAsia="Calibri" w:cs="Times New Roman"/>
          <w:b/>
          <w:bCs/>
        </w:rPr>
        <w:t xml:space="preserve">aveiktais: </w:t>
      </w:r>
    </w:p>
    <w:p w14:paraId="7E72A1F7" w14:textId="77777777" w:rsidR="00DD0582" w:rsidRPr="00DD0582" w:rsidRDefault="00DD0582" w:rsidP="00F24E16">
      <w:pPr>
        <w:numPr>
          <w:ilvl w:val="0"/>
          <w:numId w:val="18"/>
        </w:numPr>
        <w:spacing w:after="120"/>
        <w:rPr>
          <w:rFonts w:eastAsia="Calibri" w:cs="Times New Roman"/>
          <w:b/>
          <w:bCs/>
        </w:rPr>
      </w:pPr>
      <w:r w:rsidRPr="00DD0582">
        <w:rPr>
          <w:rFonts w:eastAsia="Calibri" w:cs="Times New Roman"/>
          <w:b/>
          <w:bCs/>
        </w:rPr>
        <w:t xml:space="preserve">Izstrādāti ieteikumi </w:t>
      </w:r>
      <w:r w:rsidR="00CC7016">
        <w:rPr>
          <w:rFonts w:eastAsia="Calibri" w:cs="Times New Roman"/>
          <w:b/>
          <w:bCs/>
        </w:rPr>
        <w:t>p</w:t>
      </w:r>
      <w:r w:rsidRPr="00DD0582">
        <w:rPr>
          <w:rFonts w:eastAsia="Calibri" w:cs="Times New Roman"/>
          <w:b/>
          <w:bCs/>
        </w:rPr>
        <w:t xml:space="preserve">ieprasījumu kvalitātes uzlabošanai:  </w:t>
      </w:r>
    </w:p>
    <w:p w14:paraId="0EBC8EB9" w14:textId="77777777" w:rsidR="00DD0582" w:rsidRPr="00DD0582" w:rsidRDefault="00DD0582" w:rsidP="00F24E16">
      <w:pPr>
        <w:numPr>
          <w:ilvl w:val="1"/>
          <w:numId w:val="17"/>
        </w:numPr>
        <w:spacing w:after="120"/>
        <w:rPr>
          <w:rFonts w:eastAsia="Calibri" w:cs="Times New Roman"/>
          <w:bCs/>
        </w:rPr>
      </w:pPr>
      <w:r w:rsidRPr="00DD0582">
        <w:rPr>
          <w:rFonts w:eastAsia="Calibri" w:cs="Times New Roman"/>
          <w:bCs/>
        </w:rPr>
        <w:t>domes lēmuma par aizņēmuma ņemšanu  un par galvojuma sniegšanu  izstrādei,</w:t>
      </w:r>
    </w:p>
    <w:p w14:paraId="72BC0AC6" w14:textId="77777777" w:rsidR="00DD0582" w:rsidRPr="00DD0582" w:rsidRDefault="00DD0582" w:rsidP="00F24E16">
      <w:pPr>
        <w:numPr>
          <w:ilvl w:val="1"/>
          <w:numId w:val="17"/>
        </w:numPr>
        <w:spacing w:after="120"/>
        <w:rPr>
          <w:rFonts w:asciiTheme="minorHAnsi" w:eastAsia="Calibri" w:hAnsiTheme="minorHAnsi" w:cs="Times New Roman"/>
          <w:bCs/>
          <w:sz w:val="22"/>
        </w:rPr>
      </w:pPr>
      <w:r w:rsidRPr="00DD0582">
        <w:rPr>
          <w:rFonts w:eastAsia="Calibri" w:cs="Times New Roman"/>
          <w:bCs/>
        </w:rPr>
        <w:t>aizņēmuma ekonomiskā pamatojuma izstrādei.</w:t>
      </w:r>
      <w:r w:rsidRPr="00DD0582">
        <w:rPr>
          <w:rFonts w:asciiTheme="minorHAnsi" w:eastAsia="Calibri" w:hAnsiTheme="minorHAnsi" w:cs="Times New Roman"/>
          <w:bCs/>
          <w:sz w:val="22"/>
        </w:rPr>
        <w:t xml:space="preserve"> </w:t>
      </w:r>
    </w:p>
    <w:p w14:paraId="32F63748" w14:textId="3A79B10B" w:rsidR="00DD0582" w:rsidRPr="00DD0582" w:rsidRDefault="006C5157" w:rsidP="00CC7016">
      <w:pPr>
        <w:spacing w:after="120"/>
        <w:ind w:firstLine="720"/>
        <w:rPr>
          <w:rFonts w:eastAsia="Calibri" w:cs="Times New Roman"/>
          <w:bCs/>
        </w:rPr>
      </w:pPr>
      <w:r>
        <w:rPr>
          <w:rFonts w:eastAsia="Calibri" w:cs="Times New Roman"/>
          <w:bCs/>
        </w:rPr>
        <w:t xml:space="preserve">Ieteikumi sagatavoti, </w:t>
      </w:r>
      <w:r w:rsidR="00DD0582" w:rsidRPr="00DD0582">
        <w:rPr>
          <w:rFonts w:eastAsia="Calibri" w:cs="Times New Roman"/>
          <w:bCs/>
        </w:rPr>
        <w:t xml:space="preserve">ņemot vērā biežāk  pieļautās kļūdas minēto dokumentu sagatavošanā un pašvaldību uzdotos jautājumus minēto dokumentu izstrādē. Ieteikumi ievietoti </w:t>
      </w:r>
      <w:r w:rsidR="00DE13DC">
        <w:rPr>
          <w:rFonts w:eastAsia="Calibri" w:cs="Times New Roman"/>
          <w:bCs/>
        </w:rPr>
        <w:t xml:space="preserve">FM </w:t>
      </w:r>
      <w:r w:rsidR="00DD0582" w:rsidRPr="00DD0582">
        <w:rPr>
          <w:rFonts w:eastAsia="Calibri" w:cs="Times New Roman"/>
          <w:bCs/>
        </w:rPr>
        <w:t xml:space="preserve">mājas lapā un nosūtīti visām pašvaldībām. </w:t>
      </w:r>
    </w:p>
    <w:p w14:paraId="2AB3879F" w14:textId="77777777" w:rsidR="00DD0582" w:rsidRPr="00DD0582" w:rsidRDefault="00DD0582" w:rsidP="00F24E16">
      <w:pPr>
        <w:numPr>
          <w:ilvl w:val="0"/>
          <w:numId w:val="18"/>
        </w:numPr>
        <w:spacing w:after="120"/>
        <w:ind w:right="-1"/>
        <w:rPr>
          <w:rFonts w:eastAsia="Calibri" w:cs="Times New Roman"/>
          <w:bCs/>
        </w:rPr>
      </w:pPr>
      <w:r w:rsidRPr="00DD0582">
        <w:rPr>
          <w:rFonts w:eastAsia="Calibri" w:cs="Times New Roman"/>
          <w:b/>
          <w:bCs/>
        </w:rPr>
        <w:t>Izstrādāts risinājums aizdevumu līgumu apvienošana</w:t>
      </w:r>
      <w:r w:rsidRPr="00DD0582">
        <w:rPr>
          <w:rFonts w:eastAsia="Calibri" w:cs="Times New Roman"/>
          <w:bCs/>
        </w:rPr>
        <w:t xml:space="preserve">i: </w:t>
      </w:r>
    </w:p>
    <w:p w14:paraId="446696A9" w14:textId="77777777" w:rsidR="00DD0582" w:rsidRPr="00DD0582" w:rsidRDefault="00DD0582" w:rsidP="00CC7016">
      <w:pPr>
        <w:spacing w:after="120"/>
        <w:ind w:right="-1" w:firstLine="720"/>
        <w:rPr>
          <w:rFonts w:eastAsia="Calibri" w:cs="Times New Roman"/>
          <w:bCs/>
        </w:rPr>
      </w:pPr>
      <w:r w:rsidRPr="00DD0582">
        <w:rPr>
          <w:rFonts w:eastAsia="Calibri" w:cs="Times New Roman"/>
          <w:bCs/>
        </w:rPr>
        <w:lastRenderedPageBreak/>
        <w:t>Pašvaldībām ir iespēja pāratjaunot aizdevuma līgumus – apvienot vienā aizdevumu līgumā visus aizdevuma līgumus, kas noslēgti līdz 2014.gda 31.decembrim (turpmāk - Pāratjaunojuma līgums)</w:t>
      </w:r>
      <w:r w:rsidRPr="00DD0582">
        <w:rPr>
          <w:szCs w:val="22"/>
          <w:vertAlign w:val="superscript"/>
        </w:rPr>
        <w:footnoteReference w:id="75"/>
      </w:r>
      <w:r w:rsidRPr="00DD0582">
        <w:rPr>
          <w:rFonts w:eastAsia="Calibri" w:cs="Times New Roman"/>
          <w:bCs/>
        </w:rPr>
        <w:t xml:space="preserve">, ievērojot šādus nosacījumus: </w:t>
      </w:r>
    </w:p>
    <w:p w14:paraId="2EAE9834" w14:textId="77777777" w:rsidR="00DD0582" w:rsidRPr="00DD0582" w:rsidRDefault="00DD0582" w:rsidP="00F24E16">
      <w:pPr>
        <w:numPr>
          <w:ilvl w:val="0"/>
          <w:numId w:val="14"/>
        </w:numPr>
        <w:spacing w:after="120"/>
        <w:rPr>
          <w:szCs w:val="22"/>
        </w:rPr>
      </w:pPr>
      <w:r w:rsidRPr="00DD0582">
        <w:rPr>
          <w:szCs w:val="22"/>
        </w:rPr>
        <w:t>jauns iepriekšminēto aizdevumu līgumu pamatsummu atmaksas grafiks (apvienojot vienā grafikā);</w:t>
      </w:r>
    </w:p>
    <w:p w14:paraId="7B11CF50" w14:textId="77777777" w:rsidR="00DD0582" w:rsidRPr="00DD0582" w:rsidRDefault="00DD0582" w:rsidP="00F24E16">
      <w:pPr>
        <w:numPr>
          <w:ilvl w:val="0"/>
          <w:numId w:val="14"/>
        </w:numPr>
        <w:spacing w:after="120"/>
        <w:rPr>
          <w:szCs w:val="22"/>
        </w:rPr>
      </w:pPr>
      <w:r w:rsidRPr="00DD0582">
        <w:rPr>
          <w:szCs w:val="22"/>
        </w:rPr>
        <w:t>nemainīti aizdevumu pamatsummas atmaksas apmēri un termiņi;</w:t>
      </w:r>
    </w:p>
    <w:p w14:paraId="754B3AC0" w14:textId="77777777" w:rsidR="00DD0582" w:rsidRPr="00CC7016" w:rsidRDefault="00DD0582" w:rsidP="00F24E16">
      <w:pPr>
        <w:numPr>
          <w:ilvl w:val="0"/>
          <w:numId w:val="14"/>
        </w:numPr>
        <w:spacing w:after="120"/>
        <w:rPr>
          <w:szCs w:val="22"/>
        </w:rPr>
      </w:pPr>
      <w:r w:rsidRPr="00DD0582">
        <w:rPr>
          <w:szCs w:val="22"/>
        </w:rPr>
        <w:t>apvienoti tie Līgumi, kuriem var mainīt aizdevuma procentu likmes atbilstoši notiktajiem kritērijiem</w:t>
      </w:r>
      <w:r w:rsidRPr="00DD0582">
        <w:rPr>
          <w:szCs w:val="22"/>
          <w:vertAlign w:val="superscript"/>
        </w:rPr>
        <w:footnoteReference w:id="76"/>
      </w:r>
      <w:r w:rsidRPr="00DD0582">
        <w:rPr>
          <w:szCs w:val="22"/>
        </w:rPr>
        <w:t xml:space="preserve">. </w:t>
      </w:r>
    </w:p>
    <w:p w14:paraId="6219E058" w14:textId="7880BC1F" w:rsidR="00CC7016" w:rsidRDefault="00DD0582" w:rsidP="00CC7016">
      <w:pPr>
        <w:spacing w:after="120"/>
        <w:ind w:firstLine="720"/>
        <w:rPr>
          <w:rFonts w:eastAsia="Calibri" w:cs="Times New Roman"/>
          <w:bCs/>
        </w:rPr>
      </w:pPr>
      <w:r w:rsidRPr="00DD0582">
        <w:rPr>
          <w:rFonts w:eastAsia="Calibri" w:cs="Times New Roman"/>
          <w:bCs/>
        </w:rPr>
        <w:t>Pāratjaunojuma līguma slēgšana neatstās negatīvu ietekmi uz vispārējās valdības budžeta bilanci, uz pašvaldību ikgadējo aizņēmuma limitu un pašvaldību saistību apjomu. Iespēju noslēgt Pāratjaunojuma l</w:t>
      </w:r>
      <w:r w:rsidR="00CC7016">
        <w:rPr>
          <w:rFonts w:eastAsia="Calibri" w:cs="Times New Roman"/>
          <w:bCs/>
        </w:rPr>
        <w:t xml:space="preserve">īgumus šobrīd  ir izmantojušas </w:t>
      </w:r>
      <w:r w:rsidRPr="00DD0582">
        <w:rPr>
          <w:rFonts w:eastAsia="Calibri" w:cs="Times New Roman"/>
          <w:bCs/>
        </w:rPr>
        <w:t>16 pašvaldības</w:t>
      </w:r>
      <w:r w:rsidR="00CC7016">
        <w:rPr>
          <w:rFonts w:eastAsia="Calibri" w:cs="Times New Roman"/>
          <w:bCs/>
        </w:rPr>
        <w:t xml:space="preserve"> (</w:t>
      </w:r>
      <w:r w:rsidR="00CC7016">
        <w:rPr>
          <w:rFonts w:eastAsia="Calibri" w:cs="Times New Roman"/>
          <w:bCs/>
        </w:rPr>
        <w:fldChar w:fldCharType="begin"/>
      </w:r>
      <w:r w:rsidR="00CC7016">
        <w:rPr>
          <w:rFonts w:eastAsia="Calibri" w:cs="Times New Roman"/>
          <w:bCs/>
        </w:rPr>
        <w:instrText xml:space="preserve"> REF _Ref524437776 \h </w:instrText>
      </w:r>
      <w:r w:rsidR="00CC7016">
        <w:rPr>
          <w:rFonts w:eastAsia="Calibri" w:cs="Times New Roman"/>
          <w:bCs/>
        </w:rPr>
      </w:r>
      <w:r w:rsidR="00CC7016">
        <w:rPr>
          <w:rFonts w:eastAsia="Calibri" w:cs="Times New Roman"/>
          <w:bCs/>
        </w:rPr>
        <w:fldChar w:fldCharType="separate"/>
      </w:r>
      <w:r w:rsidR="008D6E17" w:rsidRPr="00141C94">
        <w:t xml:space="preserve">Tabula Nr.  </w:t>
      </w:r>
      <w:r w:rsidR="008D6E17">
        <w:rPr>
          <w:noProof/>
        </w:rPr>
        <w:t>44</w:t>
      </w:r>
      <w:r w:rsidR="00CC7016">
        <w:rPr>
          <w:rFonts w:eastAsia="Calibri" w:cs="Times New Roman"/>
          <w:bCs/>
        </w:rPr>
        <w:fldChar w:fldCharType="end"/>
      </w:r>
      <w:r w:rsidR="00CC7016">
        <w:rPr>
          <w:rFonts w:eastAsia="Calibri" w:cs="Times New Roman"/>
          <w:bCs/>
        </w:rPr>
        <w:t>).</w:t>
      </w:r>
    </w:p>
    <w:p w14:paraId="15C06EE8" w14:textId="6C654E0D" w:rsidR="00CC7016" w:rsidRPr="00141C94" w:rsidRDefault="00CC7016" w:rsidP="00141C94">
      <w:pPr>
        <w:jc w:val="right"/>
      </w:pPr>
      <w:bookmarkStart w:id="310" w:name="_Ref524437776"/>
      <w:r w:rsidRPr="00141C94">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44</w:t>
      </w:r>
      <w:r w:rsidR="00FA22F8">
        <w:rPr>
          <w:noProof/>
        </w:rPr>
        <w:fldChar w:fldCharType="end"/>
      </w:r>
      <w:bookmarkEnd w:id="310"/>
    </w:p>
    <w:p w14:paraId="12B150E4" w14:textId="23B3600C" w:rsidR="00CC7016" w:rsidRPr="002F1BBD" w:rsidRDefault="00CC7016" w:rsidP="002F1BBD">
      <w:pPr>
        <w:spacing w:after="120"/>
        <w:jc w:val="center"/>
        <w:rPr>
          <w:rFonts w:eastAsia="Calibri" w:cs="Times New Roman"/>
          <w:b/>
          <w:bCs/>
        </w:rPr>
      </w:pPr>
      <w:r w:rsidRPr="00CC7016">
        <w:rPr>
          <w:rFonts w:eastAsia="Calibri" w:cs="Times New Roman"/>
          <w:b/>
          <w:bCs/>
        </w:rPr>
        <w:t xml:space="preserve">Pašvaldības, kas izmantojušas iespēju noslēgt Pāratjaunojuma līgumus </w:t>
      </w:r>
      <w:r w:rsidRPr="00CC7016">
        <w:rPr>
          <w:rFonts w:eastAsia="Calibri" w:cs="Times New Roman"/>
          <w:b/>
          <w:bCs/>
          <w:i/>
        </w:rPr>
        <w:t>(dati uz 2018.gada 1.augustu)</w:t>
      </w:r>
    </w:p>
    <w:tbl>
      <w:tblPr>
        <w:tblpPr w:leftFromText="180" w:rightFromText="180" w:vertAnchor="text" w:horzAnchor="margin" w:tblpY="186"/>
        <w:tblW w:w="9108" w:type="dxa"/>
        <w:tblLook w:val="04A0" w:firstRow="1" w:lastRow="0" w:firstColumn="1" w:lastColumn="0" w:noHBand="0" w:noVBand="1"/>
      </w:tblPr>
      <w:tblGrid>
        <w:gridCol w:w="1848"/>
        <w:gridCol w:w="421"/>
        <w:gridCol w:w="1853"/>
        <w:gridCol w:w="1424"/>
        <w:gridCol w:w="1853"/>
        <w:gridCol w:w="1709"/>
      </w:tblGrid>
      <w:tr w:rsidR="00DD0582" w:rsidRPr="00DD0582" w14:paraId="0209AB2A" w14:textId="77777777" w:rsidTr="009E4341">
        <w:trPr>
          <w:trHeight w:val="255"/>
        </w:trPr>
        <w:tc>
          <w:tcPr>
            <w:tcW w:w="18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2A93F7" w14:textId="77777777" w:rsidR="00DD0582" w:rsidRPr="00DD0582" w:rsidRDefault="00DD0582" w:rsidP="00DD0582">
            <w:pPr>
              <w:jc w:val="center"/>
              <w:rPr>
                <w:rFonts w:eastAsia="Times New Roman" w:cs="Times New Roman"/>
                <w:b/>
                <w:color w:val="000000"/>
                <w:sz w:val="20"/>
                <w:szCs w:val="20"/>
                <w:lang w:eastAsia="lv-LV"/>
              </w:rPr>
            </w:pPr>
            <w:r w:rsidRPr="00DD0582">
              <w:rPr>
                <w:rFonts w:eastAsia="Times New Roman" w:cs="Times New Roman"/>
                <w:b/>
                <w:color w:val="000000"/>
                <w:sz w:val="20"/>
                <w:szCs w:val="20"/>
                <w:lang w:eastAsia="lv-LV"/>
              </w:rPr>
              <w:t>Pašvaldība</w:t>
            </w:r>
          </w:p>
        </w:tc>
        <w:tc>
          <w:tcPr>
            <w:tcW w:w="421" w:type="dxa"/>
            <w:tcBorders>
              <w:top w:val="single" w:sz="4" w:space="0" w:color="auto"/>
              <w:left w:val="single" w:sz="4" w:space="0" w:color="auto"/>
              <w:bottom w:val="single" w:sz="4" w:space="0" w:color="auto"/>
              <w:right w:val="single" w:sz="4" w:space="0" w:color="auto"/>
            </w:tcBorders>
          </w:tcPr>
          <w:p w14:paraId="5F7B526E" w14:textId="77777777" w:rsidR="00DD0582" w:rsidRPr="00DD0582" w:rsidRDefault="00DD0582" w:rsidP="00DD0582">
            <w:pPr>
              <w:jc w:val="center"/>
              <w:rPr>
                <w:rFonts w:eastAsia="Times New Roman" w:cs="Times New Roman"/>
                <w:b/>
                <w:color w:val="000000"/>
                <w:sz w:val="20"/>
                <w:szCs w:val="20"/>
                <w:lang w:eastAsia="lv-LV"/>
              </w:rPr>
            </w:pPr>
          </w:p>
        </w:tc>
        <w:tc>
          <w:tcPr>
            <w:tcW w:w="1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162ECA" w14:textId="77777777" w:rsidR="00DD0582" w:rsidRPr="00DD0582" w:rsidRDefault="00DD0582" w:rsidP="00DD0582">
            <w:pPr>
              <w:jc w:val="center"/>
              <w:rPr>
                <w:rFonts w:eastAsia="Times New Roman" w:cs="Times New Roman"/>
                <w:b/>
                <w:color w:val="000000"/>
                <w:sz w:val="20"/>
                <w:szCs w:val="20"/>
                <w:lang w:eastAsia="lv-LV"/>
              </w:rPr>
            </w:pPr>
            <w:r w:rsidRPr="00DD0582">
              <w:rPr>
                <w:rFonts w:eastAsia="Times New Roman" w:cs="Times New Roman"/>
                <w:b/>
                <w:color w:val="000000"/>
                <w:sz w:val="20"/>
                <w:szCs w:val="20"/>
                <w:lang w:eastAsia="lv-LV"/>
              </w:rPr>
              <w:t>Kopējais Līgumu skaits*</w:t>
            </w:r>
          </w:p>
        </w:tc>
        <w:tc>
          <w:tcPr>
            <w:tcW w:w="3277" w:type="dxa"/>
            <w:gridSpan w:val="2"/>
            <w:tcBorders>
              <w:top w:val="single" w:sz="4" w:space="0" w:color="auto"/>
              <w:left w:val="nil"/>
              <w:bottom w:val="single" w:sz="4" w:space="0" w:color="auto"/>
              <w:right w:val="single" w:sz="4" w:space="0" w:color="auto"/>
            </w:tcBorders>
            <w:shd w:val="clear" w:color="auto" w:fill="auto"/>
            <w:vAlign w:val="center"/>
            <w:hideMark/>
          </w:tcPr>
          <w:p w14:paraId="030DB349" w14:textId="77777777" w:rsidR="00DD0582" w:rsidRPr="00DD0582" w:rsidRDefault="00DD0582" w:rsidP="00DD0582">
            <w:pPr>
              <w:jc w:val="center"/>
              <w:rPr>
                <w:rFonts w:eastAsia="Times New Roman" w:cs="Times New Roman"/>
                <w:b/>
                <w:i/>
                <w:iCs/>
                <w:color w:val="000000"/>
                <w:sz w:val="20"/>
                <w:szCs w:val="20"/>
                <w:lang w:eastAsia="lv-LV"/>
              </w:rPr>
            </w:pPr>
            <w:r w:rsidRPr="00DD0582">
              <w:rPr>
                <w:rFonts w:eastAsia="Times New Roman" w:cs="Times New Roman"/>
                <w:b/>
                <w:i/>
                <w:iCs/>
                <w:color w:val="000000"/>
                <w:sz w:val="20"/>
                <w:szCs w:val="20"/>
                <w:lang w:eastAsia="lv-LV"/>
              </w:rPr>
              <w:t>t.sk līdz 31.12.2014. noslēgtie Līgumi</w:t>
            </w:r>
          </w:p>
        </w:tc>
        <w:tc>
          <w:tcPr>
            <w:tcW w:w="1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A397F7" w14:textId="77777777" w:rsidR="00DD0582" w:rsidRPr="00DD0582" w:rsidRDefault="00DD0582" w:rsidP="00DD0582">
            <w:pPr>
              <w:jc w:val="center"/>
              <w:rPr>
                <w:rFonts w:eastAsia="Times New Roman" w:cs="Times New Roman"/>
                <w:b/>
                <w:color w:val="000000"/>
                <w:sz w:val="20"/>
                <w:szCs w:val="20"/>
                <w:lang w:eastAsia="lv-LV"/>
              </w:rPr>
            </w:pPr>
            <w:r w:rsidRPr="00DD0582">
              <w:rPr>
                <w:rFonts w:eastAsia="Times New Roman" w:cs="Times New Roman"/>
                <w:b/>
                <w:color w:val="000000"/>
                <w:sz w:val="20"/>
                <w:szCs w:val="20"/>
                <w:lang w:eastAsia="lv-LV"/>
              </w:rPr>
              <w:t xml:space="preserve">Pāratjaunoto līgumu skaits </w:t>
            </w:r>
          </w:p>
        </w:tc>
      </w:tr>
      <w:tr w:rsidR="00DD0582" w:rsidRPr="00DD0582" w14:paraId="40802BD9" w14:textId="77777777" w:rsidTr="009E4341">
        <w:trPr>
          <w:trHeight w:val="511"/>
        </w:trPr>
        <w:tc>
          <w:tcPr>
            <w:tcW w:w="1848" w:type="dxa"/>
            <w:vMerge/>
            <w:tcBorders>
              <w:top w:val="single" w:sz="4" w:space="0" w:color="auto"/>
              <w:left w:val="single" w:sz="4" w:space="0" w:color="auto"/>
              <w:bottom w:val="single" w:sz="4" w:space="0" w:color="auto"/>
              <w:right w:val="single" w:sz="4" w:space="0" w:color="auto"/>
            </w:tcBorders>
            <w:vAlign w:val="center"/>
            <w:hideMark/>
          </w:tcPr>
          <w:p w14:paraId="47F818DD" w14:textId="77777777" w:rsidR="00DD0582" w:rsidRPr="00DD0582" w:rsidRDefault="00DD0582" w:rsidP="00DD0582">
            <w:pPr>
              <w:rPr>
                <w:rFonts w:eastAsia="Times New Roman" w:cs="Times New Roman"/>
                <w:color w:val="000000"/>
                <w:sz w:val="20"/>
                <w:szCs w:val="20"/>
                <w:lang w:eastAsia="lv-LV"/>
              </w:rPr>
            </w:pPr>
          </w:p>
        </w:tc>
        <w:tc>
          <w:tcPr>
            <w:tcW w:w="421" w:type="dxa"/>
            <w:tcBorders>
              <w:top w:val="single" w:sz="4" w:space="0" w:color="auto"/>
              <w:left w:val="single" w:sz="4" w:space="0" w:color="auto"/>
              <w:bottom w:val="single" w:sz="4" w:space="0" w:color="auto"/>
              <w:right w:val="single" w:sz="4" w:space="0" w:color="auto"/>
            </w:tcBorders>
          </w:tcPr>
          <w:p w14:paraId="13DEAF61" w14:textId="77777777" w:rsidR="00DD0582" w:rsidRPr="00DD0582" w:rsidRDefault="00DD0582" w:rsidP="00DD0582">
            <w:pPr>
              <w:rPr>
                <w:rFonts w:eastAsia="Times New Roman" w:cs="Times New Roman"/>
                <w:color w:val="000000"/>
                <w:sz w:val="20"/>
                <w:szCs w:val="20"/>
                <w:lang w:eastAsia="lv-LV"/>
              </w:rPr>
            </w:pP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60FAE597" w14:textId="77777777" w:rsidR="00DD0582" w:rsidRPr="00DD0582" w:rsidRDefault="00DD0582" w:rsidP="00DD0582">
            <w:pPr>
              <w:rPr>
                <w:rFonts w:eastAsia="Times New Roman" w:cs="Times New Roman"/>
                <w:color w:val="000000"/>
                <w:sz w:val="20"/>
                <w:szCs w:val="20"/>
                <w:lang w:eastAsia="lv-LV"/>
              </w:rPr>
            </w:pPr>
          </w:p>
        </w:tc>
        <w:tc>
          <w:tcPr>
            <w:tcW w:w="1424" w:type="dxa"/>
            <w:tcBorders>
              <w:top w:val="nil"/>
              <w:left w:val="nil"/>
              <w:bottom w:val="single" w:sz="4" w:space="0" w:color="auto"/>
              <w:right w:val="single" w:sz="4" w:space="0" w:color="auto"/>
            </w:tcBorders>
            <w:shd w:val="clear" w:color="auto" w:fill="auto"/>
            <w:vAlign w:val="center"/>
            <w:hideMark/>
          </w:tcPr>
          <w:p w14:paraId="1446CB64" w14:textId="77777777" w:rsidR="00DD0582" w:rsidRPr="00DD0582" w:rsidRDefault="00DD0582" w:rsidP="00DD0582">
            <w:pPr>
              <w:jc w:val="center"/>
              <w:rPr>
                <w:rFonts w:eastAsia="Times New Roman" w:cs="Times New Roman"/>
                <w:b/>
                <w:i/>
                <w:iCs/>
                <w:color w:val="000000"/>
                <w:sz w:val="20"/>
                <w:szCs w:val="20"/>
                <w:lang w:eastAsia="lv-LV"/>
              </w:rPr>
            </w:pPr>
            <w:r w:rsidRPr="00DD0582">
              <w:rPr>
                <w:rFonts w:eastAsia="Times New Roman" w:cs="Times New Roman"/>
                <w:b/>
                <w:i/>
                <w:iCs/>
                <w:color w:val="000000"/>
                <w:sz w:val="20"/>
                <w:szCs w:val="20"/>
                <w:lang w:eastAsia="lv-LV"/>
              </w:rPr>
              <w:t>Skaits</w:t>
            </w:r>
          </w:p>
        </w:tc>
        <w:tc>
          <w:tcPr>
            <w:tcW w:w="1853" w:type="dxa"/>
            <w:tcBorders>
              <w:top w:val="nil"/>
              <w:left w:val="nil"/>
              <w:bottom w:val="single" w:sz="4" w:space="0" w:color="auto"/>
              <w:right w:val="single" w:sz="4" w:space="0" w:color="auto"/>
            </w:tcBorders>
            <w:shd w:val="clear" w:color="auto" w:fill="auto"/>
            <w:vAlign w:val="center"/>
            <w:hideMark/>
          </w:tcPr>
          <w:p w14:paraId="7AF586A1" w14:textId="77777777" w:rsidR="00DD0582" w:rsidRPr="00DD0582" w:rsidRDefault="00DD0582" w:rsidP="00DD0582">
            <w:pPr>
              <w:jc w:val="center"/>
              <w:rPr>
                <w:rFonts w:eastAsia="Times New Roman" w:cs="Times New Roman"/>
                <w:b/>
                <w:i/>
                <w:iCs/>
                <w:color w:val="000000"/>
                <w:sz w:val="20"/>
                <w:szCs w:val="20"/>
                <w:lang w:eastAsia="lv-LV"/>
              </w:rPr>
            </w:pPr>
            <w:r w:rsidRPr="00DD0582">
              <w:rPr>
                <w:rFonts w:eastAsia="Times New Roman" w:cs="Times New Roman"/>
                <w:b/>
                <w:i/>
                <w:iCs/>
                <w:color w:val="000000"/>
                <w:sz w:val="20"/>
                <w:szCs w:val="20"/>
                <w:lang w:eastAsia="lv-LV"/>
              </w:rPr>
              <w:t>% no kopējā Līgumu skaita</w:t>
            </w:r>
          </w:p>
        </w:tc>
        <w:tc>
          <w:tcPr>
            <w:tcW w:w="1709" w:type="dxa"/>
            <w:vMerge/>
            <w:tcBorders>
              <w:top w:val="single" w:sz="4" w:space="0" w:color="auto"/>
              <w:left w:val="single" w:sz="4" w:space="0" w:color="auto"/>
              <w:bottom w:val="single" w:sz="4" w:space="0" w:color="auto"/>
              <w:right w:val="single" w:sz="4" w:space="0" w:color="auto"/>
            </w:tcBorders>
            <w:vAlign w:val="center"/>
            <w:hideMark/>
          </w:tcPr>
          <w:p w14:paraId="383ABD62" w14:textId="77777777" w:rsidR="00DD0582" w:rsidRPr="00DD0582" w:rsidRDefault="00DD0582" w:rsidP="00DD0582">
            <w:pPr>
              <w:rPr>
                <w:rFonts w:eastAsia="Times New Roman" w:cs="Times New Roman"/>
                <w:color w:val="000000"/>
                <w:sz w:val="20"/>
                <w:szCs w:val="20"/>
                <w:lang w:eastAsia="lv-LV"/>
              </w:rPr>
            </w:pPr>
          </w:p>
        </w:tc>
      </w:tr>
      <w:tr w:rsidR="00DD0582" w:rsidRPr="00DD0582" w14:paraId="26682856"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101EF61B"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Madonas novads</w:t>
            </w:r>
          </w:p>
        </w:tc>
        <w:tc>
          <w:tcPr>
            <w:tcW w:w="421" w:type="dxa"/>
            <w:tcBorders>
              <w:top w:val="nil"/>
              <w:left w:val="nil"/>
              <w:bottom w:val="single" w:sz="4" w:space="0" w:color="auto"/>
              <w:right w:val="nil"/>
            </w:tcBorders>
          </w:tcPr>
          <w:p w14:paraId="0ED42E39"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vAlign w:val="center"/>
            <w:hideMark/>
          </w:tcPr>
          <w:p w14:paraId="7CFDEDF6"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168</w:t>
            </w:r>
          </w:p>
        </w:tc>
        <w:tc>
          <w:tcPr>
            <w:tcW w:w="1424" w:type="dxa"/>
            <w:tcBorders>
              <w:top w:val="nil"/>
              <w:left w:val="nil"/>
              <w:bottom w:val="single" w:sz="4" w:space="0" w:color="auto"/>
              <w:right w:val="single" w:sz="4" w:space="0" w:color="auto"/>
            </w:tcBorders>
            <w:shd w:val="clear" w:color="auto" w:fill="auto"/>
            <w:vAlign w:val="center"/>
            <w:hideMark/>
          </w:tcPr>
          <w:p w14:paraId="349EEB7B"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108</w:t>
            </w:r>
          </w:p>
        </w:tc>
        <w:tc>
          <w:tcPr>
            <w:tcW w:w="1853" w:type="dxa"/>
            <w:tcBorders>
              <w:top w:val="nil"/>
              <w:left w:val="nil"/>
              <w:bottom w:val="single" w:sz="4" w:space="0" w:color="auto"/>
              <w:right w:val="single" w:sz="4" w:space="0" w:color="auto"/>
            </w:tcBorders>
            <w:shd w:val="clear" w:color="auto" w:fill="auto"/>
            <w:noWrap/>
            <w:vAlign w:val="center"/>
            <w:hideMark/>
          </w:tcPr>
          <w:p w14:paraId="4FBCA3ED"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64%</w:t>
            </w:r>
          </w:p>
        </w:tc>
        <w:tc>
          <w:tcPr>
            <w:tcW w:w="1709" w:type="dxa"/>
            <w:tcBorders>
              <w:top w:val="nil"/>
              <w:left w:val="nil"/>
              <w:bottom w:val="single" w:sz="4" w:space="0" w:color="auto"/>
              <w:right w:val="single" w:sz="4" w:space="0" w:color="auto"/>
            </w:tcBorders>
            <w:shd w:val="clear" w:color="auto" w:fill="auto"/>
            <w:vAlign w:val="center"/>
            <w:hideMark/>
          </w:tcPr>
          <w:p w14:paraId="12E99790"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2</w:t>
            </w:r>
          </w:p>
        </w:tc>
      </w:tr>
      <w:tr w:rsidR="00DD0582" w:rsidRPr="00DD0582" w14:paraId="14BF5A4A"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04E0277D"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Kuldīgas novads</w:t>
            </w:r>
          </w:p>
        </w:tc>
        <w:tc>
          <w:tcPr>
            <w:tcW w:w="421" w:type="dxa"/>
            <w:tcBorders>
              <w:top w:val="nil"/>
              <w:left w:val="nil"/>
              <w:bottom w:val="single" w:sz="4" w:space="0" w:color="auto"/>
              <w:right w:val="nil"/>
            </w:tcBorders>
          </w:tcPr>
          <w:p w14:paraId="26579B63"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vAlign w:val="center"/>
            <w:hideMark/>
          </w:tcPr>
          <w:p w14:paraId="09F0E88E"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155</w:t>
            </w:r>
          </w:p>
        </w:tc>
        <w:tc>
          <w:tcPr>
            <w:tcW w:w="1424" w:type="dxa"/>
            <w:tcBorders>
              <w:top w:val="nil"/>
              <w:left w:val="nil"/>
              <w:bottom w:val="single" w:sz="4" w:space="0" w:color="auto"/>
              <w:right w:val="single" w:sz="4" w:space="0" w:color="auto"/>
            </w:tcBorders>
            <w:shd w:val="clear" w:color="auto" w:fill="auto"/>
            <w:vAlign w:val="center"/>
            <w:hideMark/>
          </w:tcPr>
          <w:p w14:paraId="7A163CEA"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127</w:t>
            </w:r>
          </w:p>
        </w:tc>
        <w:tc>
          <w:tcPr>
            <w:tcW w:w="1853" w:type="dxa"/>
            <w:tcBorders>
              <w:top w:val="nil"/>
              <w:left w:val="nil"/>
              <w:bottom w:val="single" w:sz="4" w:space="0" w:color="auto"/>
              <w:right w:val="single" w:sz="4" w:space="0" w:color="auto"/>
            </w:tcBorders>
            <w:shd w:val="clear" w:color="auto" w:fill="auto"/>
            <w:noWrap/>
            <w:vAlign w:val="center"/>
            <w:hideMark/>
          </w:tcPr>
          <w:p w14:paraId="422BD917"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82%</w:t>
            </w:r>
          </w:p>
        </w:tc>
        <w:tc>
          <w:tcPr>
            <w:tcW w:w="1709" w:type="dxa"/>
            <w:tcBorders>
              <w:top w:val="nil"/>
              <w:left w:val="nil"/>
              <w:bottom w:val="single" w:sz="4" w:space="0" w:color="auto"/>
              <w:right w:val="single" w:sz="4" w:space="0" w:color="auto"/>
            </w:tcBorders>
            <w:shd w:val="clear" w:color="auto" w:fill="auto"/>
            <w:vAlign w:val="center"/>
            <w:hideMark/>
          </w:tcPr>
          <w:p w14:paraId="27341967"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447A79E5"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0BF78282"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Ventspils novads</w:t>
            </w:r>
          </w:p>
        </w:tc>
        <w:tc>
          <w:tcPr>
            <w:tcW w:w="421" w:type="dxa"/>
            <w:tcBorders>
              <w:top w:val="nil"/>
              <w:left w:val="nil"/>
              <w:bottom w:val="single" w:sz="4" w:space="0" w:color="auto"/>
              <w:right w:val="nil"/>
            </w:tcBorders>
          </w:tcPr>
          <w:p w14:paraId="31565C7D"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noWrap/>
            <w:vAlign w:val="bottom"/>
            <w:hideMark/>
          </w:tcPr>
          <w:p w14:paraId="59270824"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119</w:t>
            </w:r>
          </w:p>
        </w:tc>
        <w:tc>
          <w:tcPr>
            <w:tcW w:w="1424" w:type="dxa"/>
            <w:tcBorders>
              <w:top w:val="nil"/>
              <w:left w:val="nil"/>
              <w:bottom w:val="single" w:sz="4" w:space="0" w:color="auto"/>
              <w:right w:val="single" w:sz="4" w:space="0" w:color="auto"/>
            </w:tcBorders>
            <w:shd w:val="clear" w:color="auto" w:fill="auto"/>
            <w:noWrap/>
            <w:vAlign w:val="bottom"/>
            <w:hideMark/>
          </w:tcPr>
          <w:p w14:paraId="49703A06"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58</w:t>
            </w:r>
          </w:p>
        </w:tc>
        <w:tc>
          <w:tcPr>
            <w:tcW w:w="1853" w:type="dxa"/>
            <w:tcBorders>
              <w:top w:val="nil"/>
              <w:left w:val="nil"/>
              <w:bottom w:val="single" w:sz="4" w:space="0" w:color="auto"/>
              <w:right w:val="single" w:sz="4" w:space="0" w:color="auto"/>
            </w:tcBorders>
            <w:shd w:val="clear" w:color="auto" w:fill="auto"/>
            <w:noWrap/>
            <w:vAlign w:val="center"/>
            <w:hideMark/>
          </w:tcPr>
          <w:p w14:paraId="716ED610"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49%</w:t>
            </w:r>
          </w:p>
        </w:tc>
        <w:tc>
          <w:tcPr>
            <w:tcW w:w="1709" w:type="dxa"/>
            <w:tcBorders>
              <w:top w:val="nil"/>
              <w:left w:val="nil"/>
              <w:bottom w:val="single" w:sz="4" w:space="0" w:color="auto"/>
              <w:right w:val="single" w:sz="4" w:space="0" w:color="auto"/>
            </w:tcBorders>
            <w:shd w:val="clear" w:color="auto" w:fill="auto"/>
            <w:noWrap/>
            <w:vAlign w:val="bottom"/>
            <w:hideMark/>
          </w:tcPr>
          <w:p w14:paraId="44171481"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1541FADE"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29A328A6"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Valkas novads</w:t>
            </w:r>
          </w:p>
        </w:tc>
        <w:tc>
          <w:tcPr>
            <w:tcW w:w="421" w:type="dxa"/>
            <w:tcBorders>
              <w:top w:val="nil"/>
              <w:left w:val="nil"/>
              <w:bottom w:val="single" w:sz="4" w:space="0" w:color="auto"/>
              <w:right w:val="nil"/>
            </w:tcBorders>
          </w:tcPr>
          <w:p w14:paraId="735B35B4"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noWrap/>
            <w:vAlign w:val="bottom"/>
            <w:hideMark/>
          </w:tcPr>
          <w:p w14:paraId="0D282C96"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107</w:t>
            </w:r>
          </w:p>
        </w:tc>
        <w:tc>
          <w:tcPr>
            <w:tcW w:w="1424" w:type="dxa"/>
            <w:tcBorders>
              <w:top w:val="nil"/>
              <w:left w:val="nil"/>
              <w:bottom w:val="single" w:sz="4" w:space="0" w:color="auto"/>
              <w:right w:val="single" w:sz="4" w:space="0" w:color="auto"/>
            </w:tcBorders>
            <w:shd w:val="clear" w:color="auto" w:fill="auto"/>
            <w:noWrap/>
            <w:vAlign w:val="bottom"/>
            <w:hideMark/>
          </w:tcPr>
          <w:p w14:paraId="59432313"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60</w:t>
            </w:r>
          </w:p>
        </w:tc>
        <w:tc>
          <w:tcPr>
            <w:tcW w:w="1853" w:type="dxa"/>
            <w:tcBorders>
              <w:top w:val="nil"/>
              <w:left w:val="nil"/>
              <w:bottom w:val="single" w:sz="4" w:space="0" w:color="auto"/>
              <w:right w:val="single" w:sz="4" w:space="0" w:color="auto"/>
            </w:tcBorders>
            <w:shd w:val="clear" w:color="auto" w:fill="auto"/>
            <w:noWrap/>
            <w:vAlign w:val="center"/>
            <w:hideMark/>
          </w:tcPr>
          <w:p w14:paraId="7FA56CA9"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56%</w:t>
            </w:r>
          </w:p>
        </w:tc>
        <w:tc>
          <w:tcPr>
            <w:tcW w:w="1709" w:type="dxa"/>
            <w:tcBorders>
              <w:top w:val="nil"/>
              <w:left w:val="nil"/>
              <w:bottom w:val="single" w:sz="4" w:space="0" w:color="auto"/>
              <w:right w:val="single" w:sz="4" w:space="0" w:color="auto"/>
            </w:tcBorders>
            <w:shd w:val="clear" w:color="auto" w:fill="auto"/>
            <w:noWrap/>
            <w:vAlign w:val="bottom"/>
            <w:hideMark/>
          </w:tcPr>
          <w:p w14:paraId="08468AA8"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21E199EA"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1F41D418"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Daugavpils pilsēta</w:t>
            </w:r>
          </w:p>
        </w:tc>
        <w:tc>
          <w:tcPr>
            <w:tcW w:w="421" w:type="dxa"/>
            <w:tcBorders>
              <w:top w:val="nil"/>
              <w:left w:val="nil"/>
              <w:bottom w:val="single" w:sz="4" w:space="0" w:color="auto"/>
              <w:right w:val="nil"/>
            </w:tcBorders>
          </w:tcPr>
          <w:p w14:paraId="3B724E19"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noWrap/>
            <w:vAlign w:val="bottom"/>
            <w:hideMark/>
          </w:tcPr>
          <w:p w14:paraId="2B2AE375"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97</w:t>
            </w:r>
          </w:p>
        </w:tc>
        <w:tc>
          <w:tcPr>
            <w:tcW w:w="1424" w:type="dxa"/>
            <w:tcBorders>
              <w:top w:val="nil"/>
              <w:left w:val="nil"/>
              <w:bottom w:val="single" w:sz="4" w:space="0" w:color="auto"/>
              <w:right w:val="single" w:sz="4" w:space="0" w:color="auto"/>
            </w:tcBorders>
            <w:shd w:val="clear" w:color="auto" w:fill="auto"/>
            <w:noWrap/>
            <w:vAlign w:val="bottom"/>
            <w:hideMark/>
          </w:tcPr>
          <w:p w14:paraId="2764D932"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47</w:t>
            </w:r>
          </w:p>
        </w:tc>
        <w:tc>
          <w:tcPr>
            <w:tcW w:w="1853" w:type="dxa"/>
            <w:tcBorders>
              <w:top w:val="nil"/>
              <w:left w:val="nil"/>
              <w:bottom w:val="single" w:sz="4" w:space="0" w:color="auto"/>
              <w:right w:val="single" w:sz="4" w:space="0" w:color="auto"/>
            </w:tcBorders>
            <w:shd w:val="clear" w:color="auto" w:fill="auto"/>
            <w:noWrap/>
            <w:vAlign w:val="center"/>
            <w:hideMark/>
          </w:tcPr>
          <w:p w14:paraId="62ED16E6"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48%</w:t>
            </w:r>
          </w:p>
        </w:tc>
        <w:tc>
          <w:tcPr>
            <w:tcW w:w="1709" w:type="dxa"/>
            <w:tcBorders>
              <w:top w:val="nil"/>
              <w:left w:val="nil"/>
              <w:bottom w:val="single" w:sz="4" w:space="0" w:color="auto"/>
              <w:right w:val="single" w:sz="4" w:space="0" w:color="auto"/>
            </w:tcBorders>
            <w:shd w:val="clear" w:color="auto" w:fill="auto"/>
            <w:noWrap/>
            <w:vAlign w:val="bottom"/>
            <w:hideMark/>
          </w:tcPr>
          <w:p w14:paraId="3C945730"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652845EB"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66DA78CD"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Bauskas novads</w:t>
            </w:r>
          </w:p>
        </w:tc>
        <w:tc>
          <w:tcPr>
            <w:tcW w:w="421" w:type="dxa"/>
            <w:tcBorders>
              <w:top w:val="nil"/>
              <w:left w:val="nil"/>
              <w:bottom w:val="single" w:sz="4" w:space="0" w:color="auto"/>
              <w:right w:val="nil"/>
            </w:tcBorders>
          </w:tcPr>
          <w:p w14:paraId="665945A9"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vAlign w:val="center"/>
            <w:hideMark/>
          </w:tcPr>
          <w:p w14:paraId="09D24189"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96</w:t>
            </w:r>
          </w:p>
        </w:tc>
        <w:tc>
          <w:tcPr>
            <w:tcW w:w="1424" w:type="dxa"/>
            <w:tcBorders>
              <w:top w:val="nil"/>
              <w:left w:val="nil"/>
              <w:bottom w:val="single" w:sz="4" w:space="0" w:color="auto"/>
              <w:right w:val="single" w:sz="4" w:space="0" w:color="auto"/>
            </w:tcBorders>
            <w:shd w:val="clear" w:color="auto" w:fill="auto"/>
            <w:vAlign w:val="center"/>
            <w:hideMark/>
          </w:tcPr>
          <w:p w14:paraId="6228CFC7"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49</w:t>
            </w:r>
          </w:p>
        </w:tc>
        <w:tc>
          <w:tcPr>
            <w:tcW w:w="1853" w:type="dxa"/>
            <w:tcBorders>
              <w:top w:val="nil"/>
              <w:left w:val="nil"/>
              <w:bottom w:val="single" w:sz="4" w:space="0" w:color="auto"/>
              <w:right w:val="single" w:sz="4" w:space="0" w:color="auto"/>
            </w:tcBorders>
            <w:shd w:val="clear" w:color="auto" w:fill="auto"/>
            <w:noWrap/>
            <w:vAlign w:val="center"/>
            <w:hideMark/>
          </w:tcPr>
          <w:p w14:paraId="52B7E92C"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51%</w:t>
            </w:r>
          </w:p>
        </w:tc>
        <w:tc>
          <w:tcPr>
            <w:tcW w:w="1709" w:type="dxa"/>
            <w:tcBorders>
              <w:top w:val="nil"/>
              <w:left w:val="nil"/>
              <w:bottom w:val="single" w:sz="4" w:space="0" w:color="auto"/>
              <w:right w:val="single" w:sz="4" w:space="0" w:color="auto"/>
            </w:tcBorders>
            <w:shd w:val="clear" w:color="auto" w:fill="auto"/>
            <w:vAlign w:val="center"/>
            <w:hideMark/>
          </w:tcPr>
          <w:p w14:paraId="74791BB1"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007A4024"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550F2282"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Jelgavas pilsēta</w:t>
            </w:r>
          </w:p>
        </w:tc>
        <w:tc>
          <w:tcPr>
            <w:tcW w:w="421" w:type="dxa"/>
            <w:tcBorders>
              <w:top w:val="nil"/>
              <w:left w:val="nil"/>
              <w:bottom w:val="single" w:sz="4" w:space="0" w:color="auto"/>
              <w:right w:val="nil"/>
            </w:tcBorders>
          </w:tcPr>
          <w:p w14:paraId="40ABC2C6"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noWrap/>
            <w:vAlign w:val="bottom"/>
            <w:hideMark/>
          </w:tcPr>
          <w:p w14:paraId="185BEED6"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79</w:t>
            </w:r>
          </w:p>
        </w:tc>
        <w:tc>
          <w:tcPr>
            <w:tcW w:w="1424" w:type="dxa"/>
            <w:tcBorders>
              <w:top w:val="nil"/>
              <w:left w:val="nil"/>
              <w:bottom w:val="single" w:sz="4" w:space="0" w:color="auto"/>
              <w:right w:val="single" w:sz="4" w:space="0" w:color="auto"/>
            </w:tcBorders>
            <w:shd w:val="clear" w:color="auto" w:fill="auto"/>
            <w:noWrap/>
            <w:vAlign w:val="bottom"/>
            <w:hideMark/>
          </w:tcPr>
          <w:p w14:paraId="19E65778"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66</w:t>
            </w:r>
          </w:p>
        </w:tc>
        <w:tc>
          <w:tcPr>
            <w:tcW w:w="1853" w:type="dxa"/>
            <w:tcBorders>
              <w:top w:val="nil"/>
              <w:left w:val="nil"/>
              <w:bottom w:val="single" w:sz="4" w:space="0" w:color="auto"/>
              <w:right w:val="single" w:sz="4" w:space="0" w:color="auto"/>
            </w:tcBorders>
            <w:shd w:val="clear" w:color="auto" w:fill="auto"/>
            <w:noWrap/>
            <w:vAlign w:val="center"/>
            <w:hideMark/>
          </w:tcPr>
          <w:p w14:paraId="34B65443"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84%</w:t>
            </w:r>
          </w:p>
        </w:tc>
        <w:tc>
          <w:tcPr>
            <w:tcW w:w="1709" w:type="dxa"/>
            <w:tcBorders>
              <w:top w:val="nil"/>
              <w:left w:val="nil"/>
              <w:bottom w:val="single" w:sz="4" w:space="0" w:color="auto"/>
              <w:right w:val="single" w:sz="4" w:space="0" w:color="auto"/>
            </w:tcBorders>
            <w:shd w:val="clear" w:color="auto" w:fill="auto"/>
            <w:noWrap/>
            <w:vAlign w:val="bottom"/>
            <w:hideMark/>
          </w:tcPr>
          <w:p w14:paraId="51CB549F"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5D9D7FA9"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6CFB5987"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Tukuma novads</w:t>
            </w:r>
          </w:p>
        </w:tc>
        <w:tc>
          <w:tcPr>
            <w:tcW w:w="421" w:type="dxa"/>
            <w:tcBorders>
              <w:top w:val="nil"/>
              <w:left w:val="nil"/>
              <w:bottom w:val="single" w:sz="4" w:space="0" w:color="auto"/>
              <w:right w:val="nil"/>
            </w:tcBorders>
          </w:tcPr>
          <w:p w14:paraId="01A66F95"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noWrap/>
            <w:vAlign w:val="bottom"/>
            <w:hideMark/>
          </w:tcPr>
          <w:p w14:paraId="6913568E"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75</w:t>
            </w:r>
          </w:p>
        </w:tc>
        <w:tc>
          <w:tcPr>
            <w:tcW w:w="1424" w:type="dxa"/>
            <w:tcBorders>
              <w:top w:val="nil"/>
              <w:left w:val="nil"/>
              <w:bottom w:val="single" w:sz="4" w:space="0" w:color="auto"/>
              <w:right w:val="single" w:sz="4" w:space="0" w:color="auto"/>
            </w:tcBorders>
            <w:shd w:val="clear" w:color="auto" w:fill="auto"/>
            <w:noWrap/>
            <w:vAlign w:val="bottom"/>
            <w:hideMark/>
          </w:tcPr>
          <w:p w14:paraId="25EC84F8"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56</w:t>
            </w:r>
          </w:p>
        </w:tc>
        <w:tc>
          <w:tcPr>
            <w:tcW w:w="1853" w:type="dxa"/>
            <w:tcBorders>
              <w:top w:val="nil"/>
              <w:left w:val="nil"/>
              <w:bottom w:val="single" w:sz="4" w:space="0" w:color="auto"/>
              <w:right w:val="single" w:sz="4" w:space="0" w:color="auto"/>
            </w:tcBorders>
            <w:shd w:val="clear" w:color="auto" w:fill="auto"/>
            <w:noWrap/>
            <w:vAlign w:val="center"/>
            <w:hideMark/>
          </w:tcPr>
          <w:p w14:paraId="7DB5D4F0"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75%</w:t>
            </w:r>
          </w:p>
        </w:tc>
        <w:tc>
          <w:tcPr>
            <w:tcW w:w="1709" w:type="dxa"/>
            <w:tcBorders>
              <w:top w:val="nil"/>
              <w:left w:val="nil"/>
              <w:bottom w:val="single" w:sz="4" w:space="0" w:color="auto"/>
              <w:right w:val="single" w:sz="4" w:space="0" w:color="auto"/>
            </w:tcBorders>
            <w:shd w:val="clear" w:color="auto" w:fill="auto"/>
            <w:noWrap/>
            <w:vAlign w:val="bottom"/>
            <w:hideMark/>
          </w:tcPr>
          <w:p w14:paraId="43B6F9E4"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546DCEA6"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7E375C72"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Alojas novads</w:t>
            </w:r>
          </w:p>
        </w:tc>
        <w:tc>
          <w:tcPr>
            <w:tcW w:w="421" w:type="dxa"/>
            <w:tcBorders>
              <w:top w:val="nil"/>
              <w:left w:val="nil"/>
              <w:bottom w:val="single" w:sz="4" w:space="0" w:color="auto"/>
              <w:right w:val="nil"/>
            </w:tcBorders>
          </w:tcPr>
          <w:p w14:paraId="2CE26A64"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noWrap/>
            <w:vAlign w:val="bottom"/>
            <w:hideMark/>
          </w:tcPr>
          <w:p w14:paraId="0518443D"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60</w:t>
            </w:r>
          </w:p>
        </w:tc>
        <w:tc>
          <w:tcPr>
            <w:tcW w:w="1424" w:type="dxa"/>
            <w:tcBorders>
              <w:top w:val="nil"/>
              <w:left w:val="nil"/>
              <w:bottom w:val="single" w:sz="4" w:space="0" w:color="auto"/>
              <w:right w:val="single" w:sz="4" w:space="0" w:color="auto"/>
            </w:tcBorders>
            <w:shd w:val="clear" w:color="auto" w:fill="auto"/>
            <w:noWrap/>
            <w:vAlign w:val="bottom"/>
            <w:hideMark/>
          </w:tcPr>
          <w:p w14:paraId="0EFE9DB2"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31</w:t>
            </w:r>
          </w:p>
        </w:tc>
        <w:tc>
          <w:tcPr>
            <w:tcW w:w="1853" w:type="dxa"/>
            <w:tcBorders>
              <w:top w:val="nil"/>
              <w:left w:val="nil"/>
              <w:bottom w:val="single" w:sz="4" w:space="0" w:color="auto"/>
              <w:right w:val="single" w:sz="4" w:space="0" w:color="auto"/>
            </w:tcBorders>
            <w:shd w:val="clear" w:color="auto" w:fill="auto"/>
            <w:noWrap/>
            <w:vAlign w:val="center"/>
            <w:hideMark/>
          </w:tcPr>
          <w:p w14:paraId="58F47EB8"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52%</w:t>
            </w:r>
          </w:p>
        </w:tc>
        <w:tc>
          <w:tcPr>
            <w:tcW w:w="1709" w:type="dxa"/>
            <w:tcBorders>
              <w:top w:val="nil"/>
              <w:left w:val="nil"/>
              <w:bottom w:val="single" w:sz="4" w:space="0" w:color="auto"/>
              <w:right w:val="single" w:sz="4" w:space="0" w:color="auto"/>
            </w:tcBorders>
            <w:shd w:val="clear" w:color="auto" w:fill="auto"/>
            <w:noWrap/>
            <w:vAlign w:val="bottom"/>
            <w:hideMark/>
          </w:tcPr>
          <w:p w14:paraId="36AE3681"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76B5142B"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14:paraId="139DA3B4"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Jēkabpils pilsēta</w:t>
            </w:r>
          </w:p>
        </w:tc>
        <w:tc>
          <w:tcPr>
            <w:tcW w:w="421" w:type="dxa"/>
            <w:tcBorders>
              <w:top w:val="nil"/>
              <w:left w:val="nil"/>
              <w:bottom w:val="single" w:sz="4" w:space="0" w:color="auto"/>
              <w:right w:val="nil"/>
            </w:tcBorders>
          </w:tcPr>
          <w:p w14:paraId="219DEB5D"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noWrap/>
            <w:vAlign w:val="bottom"/>
            <w:hideMark/>
          </w:tcPr>
          <w:p w14:paraId="425B0063"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61</w:t>
            </w:r>
          </w:p>
        </w:tc>
        <w:tc>
          <w:tcPr>
            <w:tcW w:w="1424" w:type="dxa"/>
            <w:tcBorders>
              <w:top w:val="nil"/>
              <w:left w:val="nil"/>
              <w:bottom w:val="single" w:sz="4" w:space="0" w:color="auto"/>
              <w:right w:val="single" w:sz="4" w:space="0" w:color="auto"/>
            </w:tcBorders>
            <w:shd w:val="clear" w:color="auto" w:fill="auto"/>
            <w:noWrap/>
            <w:vAlign w:val="bottom"/>
            <w:hideMark/>
          </w:tcPr>
          <w:p w14:paraId="382AB93F"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30</w:t>
            </w:r>
          </w:p>
        </w:tc>
        <w:tc>
          <w:tcPr>
            <w:tcW w:w="1853" w:type="dxa"/>
            <w:tcBorders>
              <w:top w:val="nil"/>
              <w:left w:val="nil"/>
              <w:bottom w:val="single" w:sz="4" w:space="0" w:color="auto"/>
              <w:right w:val="single" w:sz="4" w:space="0" w:color="auto"/>
            </w:tcBorders>
            <w:shd w:val="clear" w:color="auto" w:fill="auto"/>
            <w:noWrap/>
            <w:vAlign w:val="center"/>
            <w:hideMark/>
          </w:tcPr>
          <w:p w14:paraId="5A117336"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49%</w:t>
            </w:r>
          </w:p>
        </w:tc>
        <w:tc>
          <w:tcPr>
            <w:tcW w:w="1709" w:type="dxa"/>
            <w:tcBorders>
              <w:top w:val="nil"/>
              <w:left w:val="nil"/>
              <w:bottom w:val="single" w:sz="4" w:space="0" w:color="auto"/>
              <w:right w:val="single" w:sz="4" w:space="0" w:color="auto"/>
            </w:tcBorders>
            <w:shd w:val="clear" w:color="auto" w:fill="auto"/>
            <w:noWrap/>
            <w:vAlign w:val="bottom"/>
            <w:hideMark/>
          </w:tcPr>
          <w:p w14:paraId="6A7DC9D6"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23020203"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1BD3B860"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Rīgas pilsēta</w:t>
            </w:r>
          </w:p>
        </w:tc>
        <w:tc>
          <w:tcPr>
            <w:tcW w:w="421" w:type="dxa"/>
            <w:tcBorders>
              <w:top w:val="nil"/>
              <w:left w:val="nil"/>
              <w:bottom w:val="single" w:sz="4" w:space="0" w:color="auto"/>
              <w:right w:val="nil"/>
            </w:tcBorders>
          </w:tcPr>
          <w:p w14:paraId="2454ED01"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vAlign w:val="center"/>
            <w:hideMark/>
          </w:tcPr>
          <w:p w14:paraId="691506B1"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48</w:t>
            </w:r>
          </w:p>
        </w:tc>
        <w:tc>
          <w:tcPr>
            <w:tcW w:w="1424" w:type="dxa"/>
            <w:tcBorders>
              <w:top w:val="nil"/>
              <w:left w:val="nil"/>
              <w:bottom w:val="single" w:sz="4" w:space="0" w:color="auto"/>
              <w:right w:val="single" w:sz="4" w:space="0" w:color="auto"/>
            </w:tcBorders>
            <w:shd w:val="clear" w:color="auto" w:fill="auto"/>
            <w:vAlign w:val="center"/>
            <w:hideMark/>
          </w:tcPr>
          <w:p w14:paraId="66AEB181"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13</w:t>
            </w:r>
          </w:p>
        </w:tc>
        <w:tc>
          <w:tcPr>
            <w:tcW w:w="1853" w:type="dxa"/>
            <w:tcBorders>
              <w:top w:val="nil"/>
              <w:left w:val="nil"/>
              <w:bottom w:val="single" w:sz="4" w:space="0" w:color="auto"/>
              <w:right w:val="single" w:sz="4" w:space="0" w:color="auto"/>
            </w:tcBorders>
            <w:shd w:val="clear" w:color="auto" w:fill="auto"/>
            <w:noWrap/>
            <w:vAlign w:val="center"/>
            <w:hideMark/>
          </w:tcPr>
          <w:p w14:paraId="56DC8FB5"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27%</w:t>
            </w:r>
          </w:p>
        </w:tc>
        <w:tc>
          <w:tcPr>
            <w:tcW w:w="1709" w:type="dxa"/>
            <w:tcBorders>
              <w:top w:val="nil"/>
              <w:left w:val="nil"/>
              <w:bottom w:val="single" w:sz="4" w:space="0" w:color="auto"/>
              <w:right w:val="single" w:sz="4" w:space="0" w:color="auto"/>
            </w:tcBorders>
            <w:shd w:val="clear" w:color="auto" w:fill="auto"/>
            <w:vAlign w:val="center"/>
            <w:hideMark/>
          </w:tcPr>
          <w:p w14:paraId="6681F788"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1333DEA7"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1F13EC42"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Ķeguma novads</w:t>
            </w:r>
          </w:p>
        </w:tc>
        <w:tc>
          <w:tcPr>
            <w:tcW w:w="421" w:type="dxa"/>
            <w:tcBorders>
              <w:top w:val="nil"/>
              <w:left w:val="nil"/>
              <w:bottom w:val="single" w:sz="4" w:space="0" w:color="auto"/>
              <w:right w:val="nil"/>
            </w:tcBorders>
          </w:tcPr>
          <w:p w14:paraId="5A5B582C"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vAlign w:val="center"/>
            <w:hideMark/>
          </w:tcPr>
          <w:p w14:paraId="7D5272A9"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46</w:t>
            </w:r>
          </w:p>
        </w:tc>
        <w:tc>
          <w:tcPr>
            <w:tcW w:w="1424" w:type="dxa"/>
            <w:tcBorders>
              <w:top w:val="nil"/>
              <w:left w:val="nil"/>
              <w:bottom w:val="single" w:sz="4" w:space="0" w:color="auto"/>
              <w:right w:val="single" w:sz="4" w:space="0" w:color="auto"/>
            </w:tcBorders>
            <w:shd w:val="clear" w:color="auto" w:fill="auto"/>
            <w:vAlign w:val="center"/>
            <w:hideMark/>
          </w:tcPr>
          <w:p w14:paraId="5F05C610"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27</w:t>
            </w:r>
          </w:p>
        </w:tc>
        <w:tc>
          <w:tcPr>
            <w:tcW w:w="1853" w:type="dxa"/>
            <w:tcBorders>
              <w:top w:val="nil"/>
              <w:left w:val="nil"/>
              <w:bottom w:val="single" w:sz="4" w:space="0" w:color="auto"/>
              <w:right w:val="single" w:sz="4" w:space="0" w:color="auto"/>
            </w:tcBorders>
            <w:shd w:val="clear" w:color="auto" w:fill="auto"/>
            <w:noWrap/>
            <w:vAlign w:val="center"/>
            <w:hideMark/>
          </w:tcPr>
          <w:p w14:paraId="7B8C39A3"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59%</w:t>
            </w:r>
          </w:p>
        </w:tc>
        <w:tc>
          <w:tcPr>
            <w:tcW w:w="1709" w:type="dxa"/>
            <w:tcBorders>
              <w:top w:val="nil"/>
              <w:left w:val="nil"/>
              <w:bottom w:val="single" w:sz="4" w:space="0" w:color="auto"/>
              <w:right w:val="single" w:sz="4" w:space="0" w:color="auto"/>
            </w:tcBorders>
            <w:shd w:val="clear" w:color="auto" w:fill="auto"/>
            <w:vAlign w:val="center"/>
            <w:hideMark/>
          </w:tcPr>
          <w:p w14:paraId="4D8C1CA6"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1E97ED22"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47F1780C"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Salacgrīvas novads</w:t>
            </w:r>
          </w:p>
        </w:tc>
        <w:tc>
          <w:tcPr>
            <w:tcW w:w="421" w:type="dxa"/>
            <w:tcBorders>
              <w:top w:val="nil"/>
              <w:left w:val="nil"/>
              <w:bottom w:val="single" w:sz="4" w:space="0" w:color="auto"/>
              <w:right w:val="nil"/>
            </w:tcBorders>
          </w:tcPr>
          <w:p w14:paraId="159733DC"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vAlign w:val="center"/>
            <w:hideMark/>
          </w:tcPr>
          <w:p w14:paraId="64AD4E0B"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36</w:t>
            </w:r>
          </w:p>
        </w:tc>
        <w:tc>
          <w:tcPr>
            <w:tcW w:w="1424" w:type="dxa"/>
            <w:tcBorders>
              <w:top w:val="nil"/>
              <w:left w:val="nil"/>
              <w:bottom w:val="single" w:sz="4" w:space="0" w:color="auto"/>
              <w:right w:val="single" w:sz="4" w:space="0" w:color="auto"/>
            </w:tcBorders>
            <w:shd w:val="clear" w:color="auto" w:fill="auto"/>
            <w:vAlign w:val="center"/>
            <w:hideMark/>
          </w:tcPr>
          <w:p w14:paraId="6797F501"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25</w:t>
            </w:r>
          </w:p>
        </w:tc>
        <w:tc>
          <w:tcPr>
            <w:tcW w:w="1853" w:type="dxa"/>
            <w:tcBorders>
              <w:top w:val="nil"/>
              <w:left w:val="nil"/>
              <w:bottom w:val="single" w:sz="4" w:space="0" w:color="auto"/>
              <w:right w:val="single" w:sz="4" w:space="0" w:color="auto"/>
            </w:tcBorders>
            <w:shd w:val="clear" w:color="auto" w:fill="auto"/>
            <w:noWrap/>
            <w:vAlign w:val="center"/>
            <w:hideMark/>
          </w:tcPr>
          <w:p w14:paraId="4B9F0E9D"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69%</w:t>
            </w:r>
          </w:p>
        </w:tc>
        <w:tc>
          <w:tcPr>
            <w:tcW w:w="1709" w:type="dxa"/>
            <w:tcBorders>
              <w:top w:val="nil"/>
              <w:left w:val="nil"/>
              <w:bottom w:val="single" w:sz="4" w:space="0" w:color="auto"/>
              <w:right w:val="single" w:sz="4" w:space="0" w:color="auto"/>
            </w:tcBorders>
            <w:shd w:val="clear" w:color="auto" w:fill="auto"/>
            <w:vAlign w:val="center"/>
            <w:hideMark/>
          </w:tcPr>
          <w:p w14:paraId="3000826A"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2</w:t>
            </w:r>
          </w:p>
        </w:tc>
      </w:tr>
      <w:tr w:rsidR="00DD0582" w:rsidRPr="00DD0582" w14:paraId="1E64C42B"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4570F5E9"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Durbes novads</w:t>
            </w:r>
          </w:p>
        </w:tc>
        <w:tc>
          <w:tcPr>
            <w:tcW w:w="421" w:type="dxa"/>
            <w:tcBorders>
              <w:top w:val="nil"/>
              <w:left w:val="nil"/>
              <w:bottom w:val="single" w:sz="4" w:space="0" w:color="auto"/>
              <w:right w:val="nil"/>
            </w:tcBorders>
          </w:tcPr>
          <w:p w14:paraId="1996CD34"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noWrap/>
            <w:vAlign w:val="bottom"/>
            <w:hideMark/>
          </w:tcPr>
          <w:p w14:paraId="494B0A66"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33</w:t>
            </w:r>
          </w:p>
        </w:tc>
        <w:tc>
          <w:tcPr>
            <w:tcW w:w="1424" w:type="dxa"/>
            <w:tcBorders>
              <w:top w:val="nil"/>
              <w:left w:val="nil"/>
              <w:bottom w:val="single" w:sz="4" w:space="0" w:color="auto"/>
              <w:right w:val="single" w:sz="4" w:space="0" w:color="auto"/>
            </w:tcBorders>
            <w:shd w:val="clear" w:color="auto" w:fill="auto"/>
            <w:noWrap/>
            <w:vAlign w:val="bottom"/>
            <w:hideMark/>
          </w:tcPr>
          <w:p w14:paraId="5EDAC1F8"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24</w:t>
            </w:r>
          </w:p>
        </w:tc>
        <w:tc>
          <w:tcPr>
            <w:tcW w:w="1853" w:type="dxa"/>
            <w:tcBorders>
              <w:top w:val="nil"/>
              <w:left w:val="nil"/>
              <w:bottom w:val="single" w:sz="4" w:space="0" w:color="auto"/>
              <w:right w:val="single" w:sz="4" w:space="0" w:color="auto"/>
            </w:tcBorders>
            <w:shd w:val="clear" w:color="auto" w:fill="auto"/>
            <w:noWrap/>
            <w:vAlign w:val="center"/>
            <w:hideMark/>
          </w:tcPr>
          <w:p w14:paraId="09503BE9"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73%</w:t>
            </w:r>
          </w:p>
        </w:tc>
        <w:tc>
          <w:tcPr>
            <w:tcW w:w="1709" w:type="dxa"/>
            <w:tcBorders>
              <w:top w:val="nil"/>
              <w:left w:val="nil"/>
              <w:bottom w:val="single" w:sz="4" w:space="0" w:color="auto"/>
              <w:right w:val="single" w:sz="4" w:space="0" w:color="auto"/>
            </w:tcBorders>
            <w:shd w:val="clear" w:color="auto" w:fill="auto"/>
            <w:noWrap/>
            <w:vAlign w:val="bottom"/>
            <w:hideMark/>
          </w:tcPr>
          <w:p w14:paraId="661713F0"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0F68DC87"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1AC66144"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Līvānu novads</w:t>
            </w:r>
          </w:p>
        </w:tc>
        <w:tc>
          <w:tcPr>
            <w:tcW w:w="421" w:type="dxa"/>
            <w:tcBorders>
              <w:top w:val="nil"/>
              <w:left w:val="nil"/>
              <w:bottom w:val="single" w:sz="4" w:space="0" w:color="auto"/>
              <w:right w:val="nil"/>
            </w:tcBorders>
          </w:tcPr>
          <w:p w14:paraId="478E37A8"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vAlign w:val="center"/>
            <w:hideMark/>
          </w:tcPr>
          <w:p w14:paraId="35FA0C96"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32</w:t>
            </w:r>
          </w:p>
        </w:tc>
        <w:tc>
          <w:tcPr>
            <w:tcW w:w="1424" w:type="dxa"/>
            <w:tcBorders>
              <w:top w:val="nil"/>
              <w:left w:val="nil"/>
              <w:bottom w:val="single" w:sz="4" w:space="0" w:color="auto"/>
              <w:right w:val="single" w:sz="4" w:space="0" w:color="auto"/>
            </w:tcBorders>
            <w:shd w:val="clear" w:color="auto" w:fill="auto"/>
            <w:vAlign w:val="center"/>
            <w:hideMark/>
          </w:tcPr>
          <w:p w14:paraId="54C1A730"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19</w:t>
            </w:r>
          </w:p>
        </w:tc>
        <w:tc>
          <w:tcPr>
            <w:tcW w:w="1853" w:type="dxa"/>
            <w:tcBorders>
              <w:top w:val="nil"/>
              <w:left w:val="nil"/>
              <w:bottom w:val="single" w:sz="4" w:space="0" w:color="auto"/>
              <w:right w:val="single" w:sz="4" w:space="0" w:color="auto"/>
            </w:tcBorders>
            <w:shd w:val="clear" w:color="auto" w:fill="auto"/>
            <w:noWrap/>
            <w:vAlign w:val="center"/>
            <w:hideMark/>
          </w:tcPr>
          <w:p w14:paraId="2437CE55"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59%</w:t>
            </w:r>
          </w:p>
        </w:tc>
        <w:tc>
          <w:tcPr>
            <w:tcW w:w="1709" w:type="dxa"/>
            <w:tcBorders>
              <w:top w:val="nil"/>
              <w:left w:val="nil"/>
              <w:bottom w:val="single" w:sz="4" w:space="0" w:color="auto"/>
              <w:right w:val="single" w:sz="4" w:space="0" w:color="auto"/>
            </w:tcBorders>
            <w:shd w:val="clear" w:color="auto" w:fill="auto"/>
            <w:vAlign w:val="center"/>
            <w:hideMark/>
          </w:tcPr>
          <w:p w14:paraId="0BF349F4"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r w:rsidR="00DD0582" w:rsidRPr="00DD0582" w14:paraId="65096368" w14:textId="77777777" w:rsidTr="009E4341">
        <w:trPr>
          <w:trHeight w:val="255"/>
        </w:trPr>
        <w:tc>
          <w:tcPr>
            <w:tcW w:w="1848" w:type="dxa"/>
            <w:tcBorders>
              <w:top w:val="nil"/>
              <w:left w:val="single" w:sz="4" w:space="0" w:color="auto"/>
              <w:bottom w:val="single" w:sz="4" w:space="0" w:color="auto"/>
              <w:right w:val="single" w:sz="4" w:space="0" w:color="auto"/>
            </w:tcBorders>
            <w:shd w:val="clear" w:color="auto" w:fill="auto"/>
            <w:vAlign w:val="center"/>
            <w:hideMark/>
          </w:tcPr>
          <w:p w14:paraId="44E0D413" w14:textId="77777777" w:rsidR="00DD0582" w:rsidRPr="00DD0582" w:rsidRDefault="00DD0582" w:rsidP="00DD0582">
            <w:pPr>
              <w:rPr>
                <w:rFonts w:eastAsia="Times New Roman" w:cs="Times New Roman"/>
                <w:color w:val="000000"/>
                <w:sz w:val="20"/>
                <w:szCs w:val="20"/>
                <w:lang w:eastAsia="lv-LV"/>
              </w:rPr>
            </w:pPr>
            <w:r w:rsidRPr="00DD0582">
              <w:rPr>
                <w:rFonts w:eastAsia="Times New Roman" w:cs="Times New Roman"/>
                <w:color w:val="000000"/>
                <w:sz w:val="20"/>
                <w:szCs w:val="20"/>
                <w:lang w:eastAsia="lv-LV"/>
              </w:rPr>
              <w:t>Skrundas novads</w:t>
            </w:r>
          </w:p>
        </w:tc>
        <w:tc>
          <w:tcPr>
            <w:tcW w:w="421" w:type="dxa"/>
            <w:tcBorders>
              <w:top w:val="nil"/>
              <w:left w:val="nil"/>
              <w:bottom w:val="single" w:sz="4" w:space="0" w:color="auto"/>
              <w:right w:val="nil"/>
            </w:tcBorders>
          </w:tcPr>
          <w:p w14:paraId="0034BD1D" w14:textId="77777777" w:rsidR="00DD0582" w:rsidRPr="00DD0582" w:rsidRDefault="00DD0582" w:rsidP="00DD0582">
            <w:pPr>
              <w:jc w:val="center"/>
              <w:rPr>
                <w:rFonts w:eastAsia="Times New Roman" w:cs="Times New Roman"/>
                <w:color w:val="000000"/>
                <w:sz w:val="20"/>
                <w:szCs w:val="20"/>
                <w:lang w:eastAsia="lv-LV"/>
              </w:rPr>
            </w:pPr>
          </w:p>
        </w:tc>
        <w:tc>
          <w:tcPr>
            <w:tcW w:w="1853" w:type="dxa"/>
            <w:tcBorders>
              <w:top w:val="nil"/>
              <w:left w:val="nil"/>
              <w:bottom w:val="single" w:sz="4" w:space="0" w:color="auto"/>
              <w:right w:val="single" w:sz="4" w:space="0" w:color="auto"/>
            </w:tcBorders>
            <w:shd w:val="clear" w:color="auto" w:fill="auto"/>
            <w:noWrap/>
            <w:vAlign w:val="bottom"/>
            <w:hideMark/>
          </w:tcPr>
          <w:p w14:paraId="0247BDB5"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8</w:t>
            </w:r>
          </w:p>
        </w:tc>
        <w:tc>
          <w:tcPr>
            <w:tcW w:w="1424" w:type="dxa"/>
            <w:tcBorders>
              <w:top w:val="nil"/>
              <w:left w:val="nil"/>
              <w:bottom w:val="single" w:sz="4" w:space="0" w:color="auto"/>
              <w:right w:val="single" w:sz="4" w:space="0" w:color="auto"/>
            </w:tcBorders>
            <w:shd w:val="clear" w:color="auto" w:fill="auto"/>
            <w:noWrap/>
            <w:vAlign w:val="bottom"/>
            <w:hideMark/>
          </w:tcPr>
          <w:p w14:paraId="154576C4"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7</w:t>
            </w:r>
          </w:p>
        </w:tc>
        <w:tc>
          <w:tcPr>
            <w:tcW w:w="1853" w:type="dxa"/>
            <w:tcBorders>
              <w:top w:val="nil"/>
              <w:left w:val="nil"/>
              <w:bottom w:val="single" w:sz="4" w:space="0" w:color="auto"/>
              <w:right w:val="single" w:sz="4" w:space="0" w:color="auto"/>
            </w:tcBorders>
            <w:shd w:val="clear" w:color="auto" w:fill="auto"/>
            <w:noWrap/>
            <w:vAlign w:val="center"/>
            <w:hideMark/>
          </w:tcPr>
          <w:p w14:paraId="24E9ECEC" w14:textId="77777777" w:rsidR="00DD0582" w:rsidRPr="00DD0582" w:rsidRDefault="00DD0582" w:rsidP="00DD0582">
            <w:pPr>
              <w:jc w:val="center"/>
              <w:rPr>
                <w:rFonts w:eastAsia="Times New Roman" w:cs="Times New Roman"/>
                <w:i/>
                <w:iCs/>
                <w:color w:val="000000"/>
                <w:sz w:val="20"/>
                <w:szCs w:val="20"/>
                <w:lang w:eastAsia="lv-LV"/>
              </w:rPr>
            </w:pPr>
            <w:r w:rsidRPr="00DD0582">
              <w:rPr>
                <w:rFonts w:eastAsia="Times New Roman" w:cs="Times New Roman"/>
                <w:i/>
                <w:iCs/>
                <w:color w:val="000000"/>
                <w:sz w:val="20"/>
                <w:szCs w:val="20"/>
                <w:lang w:eastAsia="lv-LV"/>
              </w:rPr>
              <w:t>88%</w:t>
            </w:r>
          </w:p>
        </w:tc>
        <w:tc>
          <w:tcPr>
            <w:tcW w:w="1709" w:type="dxa"/>
            <w:tcBorders>
              <w:top w:val="nil"/>
              <w:left w:val="nil"/>
              <w:bottom w:val="single" w:sz="4" w:space="0" w:color="auto"/>
              <w:right w:val="single" w:sz="4" w:space="0" w:color="auto"/>
            </w:tcBorders>
            <w:shd w:val="clear" w:color="auto" w:fill="auto"/>
            <w:noWrap/>
            <w:vAlign w:val="bottom"/>
            <w:hideMark/>
          </w:tcPr>
          <w:p w14:paraId="3D32E85F" w14:textId="77777777" w:rsidR="00DD0582" w:rsidRPr="00DD0582" w:rsidRDefault="00DD0582" w:rsidP="00DD0582">
            <w:pPr>
              <w:jc w:val="center"/>
              <w:rPr>
                <w:rFonts w:eastAsia="Times New Roman" w:cs="Times New Roman"/>
                <w:color w:val="000000"/>
                <w:sz w:val="20"/>
                <w:szCs w:val="20"/>
                <w:lang w:eastAsia="lv-LV"/>
              </w:rPr>
            </w:pPr>
            <w:r w:rsidRPr="00DD0582">
              <w:rPr>
                <w:rFonts w:eastAsia="Times New Roman" w:cs="Times New Roman"/>
                <w:color w:val="000000"/>
                <w:sz w:val="20"/>
                <w:szCs w:val="20"/>
                <w:lang w:eastAsia="lv-LV"/>
              </w:rPr>
              <w:t>1</w:t>
            </w:r>
          </w:p>
        </w:tc>
      </w:tr>
    </w:tbl>
    <w:p w14:paraId="34377BAD" w14:textId="77777777" w:rsidR="00DD0582" w:rsidRPr="00DD0582" w:rsidRDefault="00DD0582" w:rsidP="00DD0582">
      <w:pPr>
        <w:ind w:right="-1"/>
        <w:rPr>
          <w:rFonts w:eastAsia="Calibri" w:cs="Times New Roman"/>
          <w:bCs/>
          <w:i/>
        </w:rPr>
      </w:pPr>
      <w:r w:rsidRPr="00DD0582">
        <w:rPr>
          <w:rFonts w:eastAsia="Calibri" w:cs="Times New Roman"/>
          <w:bCs/>
          <w:i/>
        </w:rPr>
        <w:t>*pirms Pāratjaunojuma līguma noslēgšanas</w:t>
      </w:r>
    </w:p>
    <w:p w14:paraId="4F906F18" w14:textId="77777777" w:rsidR="007841FF" w:rsidRDefault="007841FF" w:rsidP="00DD0582">
      <w:pPr>
        <w:spacing w:after="120"/>
        <w:rPr>
          <w:rFonts w:eastAsia="Calibri" w:cs="Times New Roman"/>
          <w:b/>
          <w:bCs/>
        </w:rPr>
      </w:pPr>
    </w:p>
    <w:p w14:paraId="7302BDFD" w14:textId="77777777" w:rsidR="00DD0582" w:rsidRPr="00DD0582" w:rsidRDefault="007841FF" w:rsidP="00DD0582">
      <w:pPr>
        <w:spacing w:after="120"/>
        <w:rPr>
          <w:rFonts w:eastAsia="Calibri" w:cs="Times New Roman"/>
          <w:b/>
          <w:bCs/>
        </w:rPr>
      </w:pPr>
      <w:r>
        <w:rPr>
          <w:rFonts w:eastAsia="Calibri" w:cs="Times New Roman"/>
          <w:b/>
          <w:bCs/>
        </w:rPr>
        <w:t>Līdz šim u</w:t>
      </w:r>
      <w:r w:rsidR="00DD0582" w:rsidRPr="00DD0582">
        <w:rPr>
          <w:rFonts w:eastAsia="Calibri" w:cs="Times New Roman"/>
          <w:b/>
          <w:bCs/>
        </w:rPr>
        <w:t xml:space="preserve">zsāktais: </w:t>
      </w:r>
    </w:p>
    <w:p w14:paraId="4B3F7DAF" w14:textId="2A0A040C" w:rsidR="00DD0582" w:rsidRPr="00DD0582" w:rsidRDefault="00DD0582" w:rsidP="00DD0582">
      <w:pPr>
        <w:spacing w:after="120"/>
        <w:rPr>
          <w:rFonts w:eastAsia="Calibri" w:cs="Times New Roman"/>
          <w:bCs/>
        </w:rPr>
      </w:pPr>
      <w:r w:rsidRPr="00DD0582">
        <w:rPr>
          <w:rFonts w:eastAsia="Calibri" w:cs="Times New Roman"/>
          <w:bCs/>
        </w:rPr>
        <w:t>Uzsākts darbs V</w:t>
      </w:r>
      <w:r w:rsidR="009E4341">
        <w:rPr>
          <w:rFonts w:eastAsia="Calibri" w:cs="Times New Roman"/>
          <w:bCs/>
        </w:rPr>
        <w:t xml:space="preserve">alsts kases </w:t>
      </w:r>
      <w:r w:rsidR="006962C5">
        <w:rPr>
          <w:rFonts w:eastAsia="Calibri" w:cs="Times New Roman"/>
          <w:bCs/>
        </w:rPr>
        <w:t>IS</w:t>
      </w:r>
      <w:r w:rsidR="009E4341">
        <w:rPr>
          <w:rFonts w:eastAsia="Calibri" w:cs="Times New Roman"/>
          <w:bCs/>
        </w:rPr>
        <w:t xml:space="preserve"> uzlabojumiem</w:t>
      </w:r>
      <w:r w:rsidRPr="00DD0582">
        <w:rPr>
          <w:rFonts w:eastAsia="Calibri" w:cs="Times New Roman"/>
          <w:bCs/>
        </w:rPr>
        <w:t>,</w:t>
      </w:r>
      <w:r w:rsidR="009E4341">
        <w:rPr>
          <w:rFonts w:eastAsia="Calibri" w:cs="Times New Roman"/>
          <w:bCs/>
        </w:rPr>
        <w:t xml:space="preserve"> lai nodrošinātu p</w:t>
      </w:r>
      <w:r w:rsidRPr="00DD0582">
        <w:rPr>
          <w:rFonts w:eastAsia="Calibri" w:cs="Times New Roman"/>
          <w:bCs/>
        </w:rPr>
        <w:t xml:space="preserve">ieprasījumu digitalizāciju. </w:t>
      </w:r>
    </w:p>
    <w:p w14:paraId="270318E5" w14:textId="77777777" w:rsidR="00BC1038" w:rsidRDefault="00BC1038" w:rsidP="00841AB6">
      <w:pPr>
        <w:pStyle w:val="Caption"/>
      </w:pPr>
    </w:p>
    <w:p w14:paraId="704DE712" w14:textId="77777777" w:rsidR="00BC1038" w:rsidRDefault="00BC1038" w:rsidP="00841AB6">
      <w:pPr>
        <w:pStyle w:val="Caption"/>
      </w:pPr>
    </w:p>
    <w:p w14:paraId="443CDB9C" w14:textId="0BCB2963" w:rsidR="00BC1038" w:rsidRDefault="00BC1038" w:rsidP="00841AB6">
      <w:pPr>
        <w:pStyle w:val="Caption"/>
      </w:pPr>
    </w:p>
    <w:p w14:paraId="1F6FA28F" w14:textId="2DCEA080" w:rsidR="002F1BBD" w:rsidRDefault="002F1BBD" w:rsidP="006962C5"/>
    <w:p w14:paraId="6AF02C88" w14:textId="77777777" w:rsidR="002739DC" w:rsidRPr="006962C5" w:rsidRDefault="002739DC" w:rsidP="006962C5"/>
    <w:p w14:paraId="5DC57645" w14:textId="3C3FDE8B" w:rsidR="00DD0582" w:rsidRPr="00141C94" w:rsidRDefault="009E4341" w:rsidP="00141C94">
      <w:pPr>
        <w:jc w:val="right"/>
      </w:pPr>
      <w:r w:rsidRPr="00141C94">
        <w:lastRenderedPageBreak/>
        <w:t xml:space="preserve">Tabula Nr.  </w:t>
      </w:r>
      <w:r w:rsidR="00FA22F8">
        <w:rPr>
          <w:noProof/>
        </w:rPr>
        <w:fldChar w:fldCharType="begin"/>
      </w:r>
      <w:r w:rsidR="00FA22F8">
        <w:rPr>
          <w:noProof/>
        </w:rPr>
        <w:instrText xml:space="preserve"> SEQ Tabula_Nr._ \* ARABIC </w:instrText>
      </w:r>
      <w:r w:rsidR="00FA22F8">
        <w:rPr>
          <w:noProof/>
        </w:rPr>
        <w:fldChar w:fldCharType="separate"/>
      </w:r>
      <w:r w:rsidR="008D6E17">
        <w:rPr>
          <w:noProof/>
        </w:rPr>
        <w:t>45</w:t>
      </w:r>
      <w:r w:rsidR="00FA22F8">
        <w:rPr>
          <w:noProof/>
        </w:rPr>
        <w:fldChar w:fldCharType="end"/>
      </w:r>
    </w:p>
    <w:p w14:paraId="7B570AC8" w14:textId="77777777" w:rsidR="00DD0582" w:rsidRPr="009E4341" w:rsidRDefault="00DD0582" w:rsidP="009E4341">
      <w:pPr>
        <w:spacing w:after="120"/>
        <w:jc w:val="center"/>
        <w:rPr>
          <w:rFonts w:eastAsia="Calibri" w:cs="Times New Roman"/>
          <w:b/>
          <w:bCs/>
        </w:rPr>
      </w:pPr>
      <w:r w:rsidRPr="00DD0582">
        <w:rPr>
          <w:rFonts w:eastAsia="Calibri" w:cs="Times New Roman"/>
          <w:b/>
          <w:bCs/>
        </w:rPr>
        <w:t>Ieguvumi no ieviestajām un plānotajām izmaiņām</w:t>
      </w:r>
    </w:p>
    <w:tbl>
      <w:tblPr>
        <w:tblStyle w:val="TableGrid3"/>
        <w:tblW w:w="9142" w:type="dxa"/>
        <w:tblLook w:val="04A0" w:firstRow="1" w:lastRow="0" w:firstColumn="1" w:lastColumn="0" w:noHBand="0" w:noVBand="1"/>
      </w:tblPr>
      <w:tblGrid>
        <w:gridCol w:w="4421"/>
        <w:gridCol w:w="4721"/>
      </w:tblGrid>
      <w:tr w:rsidR="00DD0582" w:rsidRPr="00DD0582" w14:paraId="365B6ADA" w14:textId="77777777" w:rsidTr="009E4341">
        <w:trPr>
          <w:trHeight w:val="398"/>
        </w:trPr>
        <w:tc>
          <w:tcPr>
            <w:tcW w:w="4421" w:type="dxa"/>
            <w:shd w:val="clear" w:color="auto" w:fill="BDD6EE" w:themeFill="accent1" w:themeFillTint="66"/>
          </w:tcPr>
          <w:p w14:paraId="55459311" w14:textId="77777777" w:rsidR="00DD0582" w:rsidRPr="007306B8" w:rsidRDefault="00DD0582" w:rsidP="00DD0582">
            <w:pPr>
              <w:autoSpaceDE w:val="0"/>
              <w:autoSpaceDN w:val="0"/>
              <w:adjustRightInd w:val="0"/>
              <w:jc w:val="center"/>
              <w:rPr>
                <w:rFonts w:cs="Times New Roman"/>
                <w:color w:val="000000"/>
                <w:szCs w:val="24"/>
              </w:rPr>
            </w:pPr>
            <w:r w:rsidRPr="007306B8">
              <w:rPr>
                <w:rFonts w:eastAsia="Calibri" w:cs="Times New Roman"/>
                <w:b/>
                <w:bCs/>
                <w:color w:val="000000"/>
                <w:szCs w:val="24"/>
              </w:rPr>
              <w:t xml:space="preserve">   Ieguvumi no ieviestajām izmaiņām</w:t>
            </w:r>
          </w:p>
        </w:tc>
        <w:tc>
          <w:tcPr>
            <w:tcW w:w="4721" w:type="dxa"/>
            <w:shd w:val="clear" w:color="auto" w:fill="BDD6EE" w:themeFill="accent1" w:themeFillTint="66"/>
          </w:tcPr>
          <w:p w14:paraId="6927C91E" w14:textId="77777777" w:rsidR="00DD0582" w:rsidRPr="007306B8" w:rsidRDefault="00DD0582" w:rsidP="00DD0582">
            <w:pPr>
              <w:autoSpaceDE w:val="0"/>
              <w:autoSpaceDN w:val="0"/>
              <w:adjustRightInd w:val="0"/>
              <w:spacing w:after="120"/>
              <w:jc w:val="center"/>
              <w:rPr>
                <w:rFonts w:eastAsia="Calibri" w:cs="Times New Roman"/>
                <w:b/>
                <w:bCs/>
                <w:color w:val="000000"/>
                <w:szCs w:val="24"/>
              </w:rPr>
            </w:pPr>
            <w:r w:rsidRPr="007306B8">
              <w:rPr>
                <w:rFonts w:eastAsia="Calibri" w:cs="Times New Roman"/>
                <w:b/>
                <w:bCs/>
                <w:color w:val="000000"/>
                <w:szCs w:val="24"/>
              </w:rPr>
              <w:t xml:space="preserve">   Ieguvumi no plānotajām izmaiņām</w:t>
            </w:r>
          </w:p>
        </w:tc>
      </w:tr>
      <w:tr w:rsidR="00DD0582" w:rsidRPr="00DD0582" w14:paraId="55D77BB6" w14:textId="77777777" w:rsidTr="009E4341">
        <w:trPr>
          <w:trHeight w:val="4460"/>
        </w:trPr>
        <w:tc>
          <w:tcPr>
            <w:tcW w:w="4421" w:type="dxa"/>
          </w:tcPr>
          <w:p w14:paraId="6C1EF6B3" w14:textId="77777777" w:rsidR="00DD0582" w:rsidRPr="007306B8" w:rsidRDefault="00DD0582" w:rsidP="00F24E16">
            <w:pPr>
              <w:numPr>
                <w:ilvl w:val="0"/>
                <w:numId w:val="19"/>
              </w:numPr>
              <w:autoSpaceDE w:val="0"/>
              <w:autoSpaceDN w:val="0"/>
              <w:adjustRightInd w:val="0"/>
              <w:ind w:left="597"/>
              <w:rPr>
                <w:rFonts w:cs="Times New Roman"/>
                <w:color w:val="000000"/>
                <w:szCs w:val="24"/>
              </w:rPr>
            </w:pPr>
            <w:r w:rsidRPr="007306B8">
              <w:rPr>
                <w:rFonts w:cs="Times New Roman"/>
                <w:color w:val="000000"/>
                <w:szCs w:val="24"/>
              </w:rPr>
              <w:t>Samazināsies administratīvais slogs pašvaldībai;</w:t>
            </w:r>
          </w:p>
          <w:p w14:paraId="7AEB1222" w14:textId="77777777" w:rsidR="00DD0582" w:rsidRPr="007306B8" w:rsidRDefault="00DD0582" w:rsidP="00F24E16">
            <w:pPr>
              <w:numPr>
                <w:ilvl w:val="0"/>
                <w:numId w:val="19"/>
              </w:numPr>
              <w:autoSpaceDE w:val="0"/>
              <w:autoSpaceDN w:val="0"/>
              <w:adjustRightInd w:val="0"/>
              <w:ind w:left="597"/>
              <w:rPr>
                <w:rFonts w:cs="Times New Roman"/>
                <w:color w:val="000000"/>
                <w:szCs w:val="24"/>
              </w:rPr>
            </w:pPr>
            <w:r w:rsidRPr="007306B8">
              <w:rPr>
                <w:rFonts w:cs="Times New Roman"/>
                <w:color w:val="000000"/>
                <w:szCs w:val="24"/>
              </w:rPr>
              <w:t>pašvaldībām operatīv</w:t>
            </w:r>
            <w:r w:rsidR="009E4341" w:rsidRPr="007306B8">
              <w:rPr>
                <w:rFonts w:cs="Times New Roman"/>
                <w:color w:val="000000"/>
                <w:szCs w:val="24"/>
              </w:rPr>
              <w:t>i ir pieejama pamatinformācija p</w:t>
            </w:r>
            <w:r w:rsidRPr="007306B8">
              <w:rPr>
                <w:rFonts w:cs="Times New Roman"/>
                <w:color w:val="000000"/>
                <w:szCs w:val="24"/>
              </w:rPr>
              <w:t>ieprasījumu sagatavošanai;</w:t>
            </w:r>
          </w:p>
          <w:p w14:paraId="27238BC7" w14:textId="77777777" w:rsidR="00DD0582" w:rsidRPr="007306B8" w:rsidRDefault="00DD0582" w:rsidP="00F24E16">
            <w:pPr>
              <w:numPr>
                <w:ilvl w:val="0"/>
                <w:numId w:val="19"/>
              </w:numPr>
              <w:autoSpaceDE w:val="0"/>
              <w:autoSpaceDN w:val="0"/>
              <w:adjustRightInd w:val="0"/>
              <w:ind w:left="597"/>
              <w:rPr>
                <w:rFonts w:cs="Times New Roman"/>
                <w:color w:val="000000"/>
                <w:szCs w:val="24"/>
              </w:rPr>
            </w:pPr>
            <w:r w:rsidRPr="007306B8">
              <w:rPr>
                <w:rFonts w:cs="Times New Roman"/>
                <w:color w:val="000000"/>
                <w:szCs w:val="24"/>
              </w:rPr>
              <w:t>s</w:t>
            </w:r>
            <w:r w:rsidR="009E4341" w:rsidRPr="007306B8">
              <w:rPr>
                <w:rFonts w:cs="Times New Roman"/>
                <w:color w:val="000000"/>
                <w:szCs w:val="24"/>
              </w:rPr>
              <w:t>amazinās labojamo, precizējamo p</w:t>
            </w:r>
            <w:r w:rsidRPr="007306B8">
              <w:rPr>
                <w:rFonts w:cs="Times New Roman"/>
                <w:color w:val="000000"/>
                <w:szCs w:val="24"/>
              </w:rPr>
              <w:t>ieprasījumu skaits;</w:t>
            </w:r>
          </w:p>
          <w:p w14:paraId="19B61AA7" w14:textId="77777777" w:rsidR="00DD0582" w:rsidRPr="007306B8" w:rsidRDefault="009E4341" w:rsidP="00F24E16">
            <w:pPr>
              <w:numPr>
                <w:ilvl w:val="0"/>
                <w:numId w:val="19"/>
              </w:numPr>
              <w:autoSpaceDE w:val="0"/>
              <w:autoSpaceDN w:val="0"/>
              <w:adjustRightInd w:val="0"/>
              <w:ind w:left="597"/>
              <w:rPr>
                <w:rFonts w:cs="Times New Roman"/>
                <w:color w:val="000000"/>
                <w:szCs w:val="24"/>
              </w:rPr>
            </w:pPr>
            <w:r w:rsidRPr="007306B8">
              <w:rPr>
                <w:rFonts w:cs="Times New Roman"/>
                <w:color w:val="000000"/>
                <w:szCs w:val="24"/>
              </w:rPr>
              <w:t>nodrošināta operatīvāka p</w:t>
            </w:r>
            <w:r w:rsidR="00DD0582" w:rsidRPr="007306B8">
              <w:rPr>
                <w:rFonts w:cs="Times New Roman"/>
                <w:color w:val="000000"/>
                <w:szCs w:val="24"/>
              </w:rPr>
              <w:t>ieprasījumu izvērtēšana;</w:t>
            </w:r>
          </w:p>
          <w:p w14:paraId="7A292579" w14:textId="77777777" w:rsidR="00DD0582" w:rsidRPr="007306B8" w:rsidRDefault="009E4341" w:rsidP="00F24E16">
            <w:pPr>
              <w:numPr>
                <w:ilvl w:val="0"/>
                <w:numId w:val="19"/>
              </w:numPr>
              <w:autoSpaceDE w:val="0"/>
              <w:autoSpaceDN w:val="0"/>
              <w:adjustRightInd w:val="0"/>
              <w:ind w:left="597"/>
              <w:rPr>
                <w:rFonts w:cs="Times New Roman"/>
                <w:color w:val="000000"/>
                <w:szCs w:val="24"/>
              </w:rPr>
            </w:pPr>
            <w:r w:rsidRPr="007306B8">
              <w:rPr>
                <w:rFonts w:cs="Times New Roman"/>
                <w:color w:val="000000"/>
                <w:szCs w:val="24"/>
              </w:rPr>
              <w:t>palielināsies m</w:t>
            </w:r>
            <w:r w:rsidR="00DD0582" w:rsidRPr="007306B8">
              <w:rPr>
                <w:rFonts w:cs="Times New Roman"/>
                <w:color w:val="000000"/>
                <w:szCs w:val="24"/>
              </w:rPr>
              <w:t>ēneša pārskatos  sniegtās informācijas kvalitāte;</w:t>
            </w:r>
          </w:p>
          <w:p w14:paraId="178F84A0" w14:textId="77777777" w:rsidR="00DD0582" w:rsidRPr="007306B8" w:rsidRDefault="00DD0582" w:rsidP="00F24E16">
            <w:pPr>
              <w:numPr>
                <w:ilvl w:val="0"/>
                <w:numId w:val="19"/>
              </w:numPr>
              <w:autoSpaceDE w:val="0"/>
              <w:autoSpaceDN w:val="0"/>
              <w:adjustRightInd w:val="0"/>
              <w:ind w:left="597"/>
              <w:rPr>
                <w:rFonts w:cs="Times New Roman"/>
                <w:color w:val="000000"/>
                <w:szCs w:val="24"/>
              </w:rPr>
            </w:pPr>
            <w:r w:rsidRPr="007306B8">
              <w:rPr>
                <w:rFonts w:cs="Times New Roman"/>
                <w:color w:val="000000"/>
                <w:szCs w:val="24"/>
              </w:rPr>
              <w:t>pārs</w:t>
            </w:r>
            <w:r w:rsidR="009E4341" w:rsidRPr="007306B8">
              <w:rPr>
                <w:rFonts w:cs="Times New Roman"/>
                <w:color w:val="000000"/>
                <w:szCs w:val="24"/>
              </w:rPr>
              <w:t>katāmāki lietotājam pašvaldību m</w:t>
            </w:r>
            <w:r w:rsidRPr="007306B8">
              <w:rPr>
                <w:rFonts w:cs="Times New Roman"/>
                <w:color w:val="000000"/>
                <w:szCs w:val="24"/>
              </w:rPr>
              <w:t xml:space="preserve">ēneša pārskati. </w:t>
            </w:r>
          </w:p>
          <w:p w14:paraId="77DFB6BA" w14:textId="77777777" w:rsidR="00DD0582" w:rsidRPr="007306B8" w:rsidRDefault="00DD0582" w:rsidP="00DD0582">
            <w:pPr>
              <w:autoSpaceDE w:val="0"/>
              <w:autoSpaceDN w:val="0"/>
              <w:adjustRightInd w:val="0"/>
              <w:rPr>
                <w:rFonts w:cs="Times New Roman"/>
                <w:color w:val="000000"/>
                <w:szCs w:val="24"/>
              </w:rPr>
            </w:pPr>
          </w:p>
        </w:tc>
        <w:tc>
          <w:tcPr>
            <w:tcW w:w="4721" w:type="dxa"/>
          </w:tcPr>
          <w:p w14:paraId="5C71FE25" w14:textId="77777777" w:rsidR="00DD0582" w:rsidRPr="007306B8" w:rsidRDefault="009E4341" w:rsidP="00F24E16">
            <w:pPr>
              <w:numPr>
                <w:ilvl w:val="0"/>
                <w:numId w:val="20"/>
              </w:numPr>
              <w:autoSpaceDE w:val="0"/>
              <w:autoSpaceDN w:val="0"/>
              <w:adjustRightInd w:val="0"/>
              <w:ind w:left="458"/>
              <w:rPr>
                <w:rFonts w:cs="Times New Roman"/>
                <w:color w:val="000000"/>
                <w:szCs w:val="24"/>
              </w:rPr>
            </w:pPr>
            <w:r w:rsidRPr="007306B8">
              <w:rPr>
                <w:rFonts w:cs="Times New Roman"/>
                <w:color w:val="000000"/>
                <w:szCs w:val="24"/>
              </w:rPr>
              <w:t>Tiks atvieglots p</w:t>
            </w:r>
            <w:r w:rsidR="00DD0582" w:rsidRPr="007306B8">
              <w:rPr>
                <w:rFonts w:cs="Times New Roman"/>
                <w:color w:val="000000"/>
                <w:szCs w:val="24"/>
              </w:rPr>
              <w:t>ieprasījumu sagatavošanas process;</w:t>
            </w:r>
          </w:p>
          <w:p w14:paraId="1C2FC5F5" w14:textId="77777777" w:rsidR="00DD0582" w:rsidRPr="007306B8" w:rsidRDefault="009E4341" w:rsidP="00F24E16">
            <w:pPr>
              <w:numPr>
                <w:ilvl w:val="0"/>
                <w:numId w:val="20"/>
              </w:numPr>
              <w:autoSpaceDE w:val="0"/>
              <w:autoSpaceDN w:val="0"/>
              <w:adjustRightInd w:val="0"/>
              <w:ind w:left="458"/>
              <w:rPr>
                <w:rFonts w:cs="Times New Roman"/>
                <w:color w:val="000000"/>
                <w:szCs w:val="24"/>
              </w:rPr>
            </w:pPr>
            <w:r w:rsidRPr="007306B8">
              <w:rPr>
                <w:rFonts w:cs="Times New Roman"/>
                <w:color w:val="000000"/>
                <w:szCs w:val="24"/>
              </w:rPr>
              <w:t>samazināsies p</w:t>
            </w:r>
            <w:r w:rsidR="00DD0582" w:rsidRPr="007306B8">
              <w:rPr>
                <w:rFonts w:cs="Times New Roman"/>
                <w:color w:val="000000"/>
                <w:szCs w:val="24"/>
              </w:rPr>
              <w:t>ieprasījumu sagatavošanai nepieciešamais laiks (daudzi dati veidlapās pārnesīsies automātiski);</w:t>
            </w:r>
          </w:p>
          <w:p w14:paraId="6FCA0CC9" w14:textId="77777777" w:rsidR="00DD0582" w:rsidRPr="007306B8" w:rsidRDefault="00DD0582" w:rsidP="00F24E16">
            <w:pPr>
              <w:numPr>
                <w:ilvl w:val="0"/>
                <w:numId w:val="20"/>
              </w:numPr>
              <w:autoSpaceDE w:val="0"/>
              <w:autoSpaceDN w:val="0"/>
              <w:adjustRightInd w:val="0"/>
              <w:ind w:left="458"/>
              <w:rPr>
                <w:rFonts w:cs="Times New Roman"/>
                <w:color w:val="000000"/>
                <w:szCs w:val="24"/>
              </w:rPr>
            </w:pPr>
            <w:r w:rsidRPr="007306B8">
              <w:rPr>
                <w:rFonts w:cs="Times New Roman"/>
                <w:color w:val="000000"/>
                <w:szCs w:val="24"/>
              </w:rPr>
              <w:t>palielināsies pašvaldību iesniegtās informācijas kvalitāte, samazināsies kļūdu skaits;</w:t>
            </w:r>
          </w:p>
          <w:p w14:paraId="3559717B" w14:textId="77777777" w:rsidR="00DD0582" w:rsidRPr="007306B8" w:rsidRDefault="00DD0582" w:rsidP="00F24E16">
            <w:pPr>
              <w:numPr>
                <w:ilvl w:val="0"/>
                <w:numId w:val="20"/>
              </w:numPr>
              <w:autoSpaceDE w:val="0"/>
              <w:autoSpaceDN w:val="0"/>
              <w:adjustRightInd w:val="0"/>
              <w:ind w:left="458"/>
              <w:rPr>
                <w:rFonts w:cs="Times New Roman"/>
                <w:color w:val="000000"/>
                <w:szCs w:val="24"/>
              </w:rPr>
            </w:pPr>
            <w:r w:rsidRPr="007306B8">
              <w:rPr>
                <w:rFonts w:cs="Times New Roman"/>
                <w:color w:val="000000"/>
                <w:szCs w:val="24"/>
              </w:rPr>
              <w:t xml:space="preserve">prognozēts, ka pilnībā tiks samazinātas matemātiskās kļūdas, kas rodas pašvaldībām, iesniedzot attiecīgos dokumentus  </w:t>
            </w:r>
            <w:r w:rsidR="009E4341" w:rsidRPr="007306B8">
              <w:rPr>
                <w:rFonts w:cs="Times New Roman"/>
                <w:color w:val="000000"/>
                <w:szCs w:val="24"/>
              </w:rPr>
              <w:t xml:space="preserve">MS </w:t>
            </w:r>
            <w:r w:rsidRPr="007306B8">
              <w:rPr>
                <w:rFonts w:cs="Times New Roman"/>
                <w:color w:val="000000"/>
                <w:szCs w:val="24"/>
              </w:rPr>
              <w:t xml:space="preserve">Word formātā, un 50% apmērā samazināsies pašvaldību labojamo, precizējamo pieprasījumu skaits; </w:t>
            </w:r>
          </w:p>
          <w:p w14:paraId="43635C44" w14:textId="77777777" w:rsidR="00DD0582" w:rsidRPr="007306B8" w:rsidRDefault="00DD0582" w:rsidP="00F24E16">
            <w:pPr>
              <w:numPr>
                <w:ilvl w:val="0"/>
                <w:numId w:val="20"/>
              </w:numPr>
              <w:autoSpaceDE w:val="0"/>
              <w:autoSpaceDN w:val="0"/>
              <w:adjustRightInd w:val="0"/>
              <w:ind w:left="458"/>
              <w:rPr>
                <w:rFonts w:cs="Times New Roman"/>
                <w:color w:val="000000"/>
                <w:szCs w:val="24"/>
              </w:rPr>
            </w:pPr>
            <w:r w:rsidRPr="007306B8">
              <w:rPr>
                <w:rFonts w:cs="Times New Roman"/>
                <w:color w:val="000000"/>
                <w:szCs w:val="24"/>
              </w:rPr>
              <w:t xml:space="preserve">samazinoties manuālajam darbam, palielināsies saņemtās informācijas analīzes iespējas par  katras pašvaldības saistībām. </w:t>
            </w:r>
          </w:p>
        </w:tc>
      </w:tr>
    </w:tbl>
    <w:p w14:paraId="46B1DB3F" w14:textId="77777777" w:rsidR="00DD0582" w:rsidRPr="00721DDA" w:rsidRDefault="00DD0582" w:rsidP="00721DDA">
      <w:pPr>
        <w:spacing w:after="120"/>
        <w:ind w:firstLine="709"/>
      </w:pPr>
    </w:p>
    <w:p w14:paraId="0DF97B4B" w14:textId="2A928479" w:rsidR="00721DDA" w:rsidRPr="00721DDA" w:rsidRDefault="00721DDA" w:rsidP="00721DDA">
      <w:pPr>
        <w:spacing w:after="120"/>
        <w:ind w:firstLine="709"/>
      </w:pPr>
      <w:r w:rsidRPr="00721DDA">
        <w:t>Veiktās un plānotās izmaiņas ir vērstas uz to, lai pilnveidotu un uzlabotu sadarbību starp dažāda līmeņa publiskās pārvaldes iestādēm, digitalizējot informācijas apmaiņas procesus, kā rezultātā samazinot tehnisko un manuālo darbu un liekot lielāku uzsvaru uz analītisko darbu. Veikto pasākumu rezultātā jau 2018.gadā ir nodrošināta operatīva informācijas apmaiņa un piešķirto val</w:t>
      </w:r>
      <w:r w:rsidR="00DE13DC">
        <w:t>sts budžeta līdzekļu izlietojums</w:t>
      </w:r>
      <w:r w:rsidRPr="00721DDA">
        <w:t xml:space="preserve"> noteiktajam mērķim. Kā ieguvums no veiktajām izmaiņām ir arī tas, ka tiek būtiski pilnveidotas informācijas izvērtēšanas un analīzes iespējas, jo dati par pašvaldību aprēķināto NĪN prognozi un piešķirtajiem NĪN atvieglojumiem uzglabāsies un būs pieejami vienkopus ePārskatu sistēmā, ko operatīvi varēs iegūt un izmantot padziļinātai analīzei, kas nepieciešama pašvaldību finanšu izlīdzināšanas aprēķinu veikšanai.</w:t>
      </w:r>
    </w:p>
    <w:p w14:paraId="36FB9C47" w14:textId="77777777" w:rsidR="00721DDA" w:rsidRPr="00721DDA" w:rsidRDefault="00721DDA" w:rsidP="00721DDA">
      <w:pPr>
        <w:spacing w:after="120"/>
        <w:ind w:firstLine="709"/>
      </w:pPr>
      <w:r w:rsidRPr="00721DDA">
        <w:t>Integrējot pašvaldību speciālo budžetu īpašiem mērķiem iezīmētos līdzekļu avotus pamatbudžetos pašvaldībām tiks samazināts gan iesniedzamo pārskatu apjoms, vienlaicīgi nodrošinot pārskata lietotājus ar nepieciešamo informāciju, gan novērsta neefektīva IT un cilvēkresursu izmantošana. Rezultātā visas pašvaldības iesniegs mēneša pārskatus pēc vienādiem principiem un palielināsies pašvaldību budžeta izpildes analīzes iespējas.</w:t>
      </w:r>
    </w:p>
    <w:p w14:paraId="6DA713D3" w14:textId="77777777" w:rsidR="00721DDA" w:rsidRPr="00721DDA" w:rsidRDefault="00721DDA" w:rsidP="00721DDA">
      <w:pPr>
        <w:spacing w:after="120"/>
        <w:ind w:firstLine="709"/>
      </w:pPr>
      <w:r w:rsidRPr="00721DDA">
        <w:t>Pieaugot pašvaldību investīciju apjomam palielinās arī pieprasījums pēc aizņēmumiem un galvojumiem, kā rezultātā objektīvi ir izveidojusies nepieciešamība veikt izmaiņas esošajos aizņēmumu atļauju izskatīšanas un sagatavošanas procesos. Mērķis ir panākt procesu digitalizāciju, lai pašvaldībām tiktu atvieglots pieprasījumu sagatavošanas process un neuzliekot papildus pienākumus informācijas sagatavotājiem, palielināt pašvaldību iesniegtās informācijas kvalitāti un samazināt kļūdu skaitu. Rezultātā samazinoties manuālajam darbam, palielināsies saņemtās informācijas analīzes iespējas par katras pašvaldības saistībām.</w:t>
      </w:r>
    </w:p>
    <w:p w14:paraId="3034C978" w14:textId="77777777" w:rsidR="00C70DDD" w:rsidRDefault="00C70DDD" w:rsidP="00C70DDD"/>
    <w:p w14:paraId="52F449A2" w14:textId="44E202D4" w:rsidR="008970AD" w:rsidRDefault="008970AD">
      <w:bookmarkStart w:id="311" w:name="_GoBack"/>
      <w:bookmarkEnd w:id="311"/>
    </w:p>
    <w:sectPr w:rsidR="008970AD" w:rsidSect="002D34D7">
      <w:headerReference w:type="default" r:id="rId80"/>
      <w:footerReference w:type="default" r:id="rId8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9AF85" w14:textId="77777777" w:rsidR="00FD7F6A" w:rsidRDefault="00FD7F6A" w:rsidP="00FD4878">
      <w:r>
        <w:separator/>
      </w:r>
    </w:p>
  </w:endnote>
  <w:endnote w:type="continuationSeparator" w:id="0">
    <w:p w14:paraId="30DD028D" w14:textId="77777777" w:rsidR="00FD7F6A" w:rsidRDefault="00FD7F6A" w:rsidP="00FD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Trebuchet MS">
    <w:panose1 w:val="020B0603020202020204"/>
    <w:charset w:val="BA"/>
    <w:family w:val="swiss"/>
    <w:pitch w:val="variable"/>
    <w:sig w:usb0="00000687" w:usb1="00000000" w:usb2="00000000" w:usb3="00000000" w:csb0="0000009F" w:csb1="00000000"/>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43" w:usb2="00000009" w:usb3="00000000" w:csb0="000001FF" w:csb1="00000000"/>
  </w:font>
  <w:font w:name="+mn-ea">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A0A34" w14:textId="2BA18B2E" w:rsidR="006F193B" w:rsidRPr="00FD4878" w:rsidRDefault="006F193B">
    <w:pPr>
      <w:pStyle w:val="Footer"/>
      <w:rPr>
        <w:sz w:val="18"/>
      </w:rPr>
    </w:pPr>
    <w:r>
      <w:rPr>
        <w:sz w:val="18"/>
      </w:rPr>
      <w:fldChar w:fldCharType="begin"/>
    </w:r>
    <w:r>
      <w:rPr>
        <w:sz w:val="18"/>
      </w:rPr>
      <w:instrText xml:space="preserve"> FILENAME \* MERGEFORMAT </w:instrText>
    </w:r>
    <w:r>
      <w:rPr>
        <w:sz w:val="18"/>
      </w:rPr>
      <w:fldChar w:fldCharType="separate"/>
    </w:r>
    <w:r>
      <w:rPr>
        <w:noProof/>
        <w:sz w:val="18"/>
      </w:rPr>
      <w:t>FMzin_151018_parsk.docx</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D1605" w14:textId="77777777" w:rsidR="00FD7F6A" w:rsidRDefault="00FD7F6A" w:rsidP="00FD4878">
      <w:r>
        <w:separator/>
      </w:r>
    </w:p>
  </w:footnote>
  <w:footnote w:type="continuationSeparator" w:id="0">
    <w:p w14:paraId="756E5B41" w14:textId="77777777" w:rsidR="00FD7F6A" w:rsidRDefault="00FD7F6A" w:rsidP="00FD4878">
      <w:r>
        <w:continuationSeparator/>
      </w:r>
    </w:p>
  </w:footnote>
  <w:footnote w:id="1">
    <w:p w14:paraId="5690C8EE" w14:textId="417BC646" w:rsidR="006F193B" w:rsidRDefault="006F193B">
      <w:pPr>
        <w:pStyle w:val="FootnoteText"/>
      </w:pPr>
      <w:r>
        <w:rPr>
          <w:rStyle w:val="FootnoteReference"/>
        </w:rPr>
        <w:footnoteRef/>
      </w:r>
      <w:r>
        <w:t xml:space="preserve"> A</w:t>
      </w:r>
      <w:r w:rsidRPr="00F00A18">
        <w:t xml:space="preserve">tliktais grozs jebkuram darījumam (no 0,01 </w:t>
      </w:r>
      <w:r w:rsidRPr="00F00A18">
        <w:rPr>
          <w:i/>
        </w:rPr>
        <w:t>euro</w:t>
      </w:r>
      <w:r w:rsidRPr="00F00A18">
        <w:t>) tiek piemērots gadījumos, kad pasūtītājam nepieciešams sistēmā norādīt veicamā darba uzdevumu, lai piegādātāji varētu izteikt piedāvājumu atbilstoši darba uzdevumam.</w:t>
      </w:r>
    </w:p>
  </w:footnote>
  <w:footnote w:id="2">
    <w:p w14:paraId="0B793E5C" w14:textId="77777777" w:rsidR="006F193B" w:rsidRPr="008F4A0A" w:rsidRDefault="006F193B">
      <w:pPr>
        <w:pStyle w:val="FootnoteText"/>
      </w:pPr>
      <w:r>
        <w:rPr>
          <w:rStyle w:val="FootnoteReference"/>
        </w:rPr>
        <w:footnoteRef/>
      </w:r>
      <w:r>
        <w:t xml:space="preserve"> 2005. gada 27.decembra MK noteikumi Nr. 1037 </w:t>
      </w:r>
      <w:r w:rsidRPr="008F4A0A">
        <w:t>“Noteikumi par cilvēku asins un asins komponentu savākšanas, testēšanas, apstrādes, uzglabāšanas un izplatīšanas kvalitātes un drošības standartiem un kompensāciju par izdevumiem zaudētā asins apjoma atjaunošanai”</w:t>
      </w:r>
    </w:p>
  </w:footnote>
  <w:footnote w:id="3">
    <w:p w14:paraId="455A187A" w14:textId="77777777" w:rsidR="006F193B" w:rsidRDefault="006F193B" w:rsidP="005401D7">
      <w:pPr>
        <w:pStyle w:val="FootnoteText"/>
      </w:pPr>
      <w:r>
        <w:rPr>
          <w:rStyle w:val="FootnoteReference"/>
        </w:rPr>
        <w:footnoteRef/>
      </w:r>
      <w:r>
        <w:t xml:space="preserve"> 2017.gada 7.septembra </w:t>
      </w:r>
      <w:r w:rsidRPr="00B20FDB">
        <w:t>vēstule Nr.723-2-6606</w:t>
      </w:r>
      <w:r>
        <w:t xml:space="preserve"> </w:t>
      </w:r>
    </w:p>
  </w:footnote>
  <w:footnote w:id="4">
    <w:p w14:paraId="2C69DDFB" w14:textId="4DE908E9" w:rsidR="006F193B" w:rsidRPr="00765B65" w:rsidRDefault="006F193B" w:rsidP="005401D7">
      <w:pPr>
        <w:pStyle w:val="FootnoteText"/>
      </w:pPr>
      <w:r w:rsidRPr="00B05449">
        <w:rPr>
          <w:rStyle w:val="FootnoteReference"/>
          <w:rFonts w:cs="Times New Roman"/>
        </w:rPr>
        <w:footnoteRef/>
      </w:r>
      <w:r w:rsidRPr="00B05449">
        <w:t xml:space="preserve"> </w:t>
      </w:r>
      <w:r w:rsidRPr="00DF7388">
        <w:t>Informācija uz 2018.</w:t>
      </w:r>
      <w:r>
        <w:t>gada 1.septembri</w:t>
      </w:r>
    </w:p>
  </w:footnote>
  <w:footnote w:id="5">
    <w:p w14:paraId="6809A5AD" w14:textId="7B400635" w:rsidR="006F193B" w:rsidRDefault="006F193B" w:rsidP="0039167F">
      <w:pPr>
        <w:pStyle w:val="FootnoteText"/>
      </w:pPr>
      <w:r>
        <w:rPr>
          <w:rStyle w:val="FootnoteReference"/>
        </w:rPr>
        <w:footnoteRef/>
      </w:r>
      <w:r>
        <w:t xml:space="preserve"> </w:t>
      </w:r>
      <w:hyperlink r:id="rId1" w:history="1">
        <w:r w:rsidRPr="00851798">
          <w:rPr>
            <w:rStyle w:val="Hyperlink"/>
          </w:rPr>
          <w:t>https://www.em.gov.lv/lv/nozares_politika/buvnieciba/statistika__petijumi/</w:t>
        </w:r>
      </w:hyperlink>
      <w:r>
        <w:t xml:space="preserve"> </w:t>
      </w:r>
    </w:p>
  </w:footnote>
  <w:footnote w:id="6">
    <w:p w14:paraId="69C17CCB" w14:textId="7CF3F35E" w:rsidR="006F193B" w:rsidRDefault="006F193B" w:rsidP="0039167F">
      <w:pPr>
        <w:pStyle w:val="FootnoteText"/>
      </w:pPr>
      <w:r>
        <w:rPr>
          <w:rStyle w:val="FootnoteReference"/>
        </w:rPr>
        <w:footnoteRef/>
      </w:r>
      <w:r>
        <w:t xml:space="preserve"> 2005.gada 27.decembra noteikumi</w:t>
      </w:r>
      <w:r w:rsidRPr="00650A42">
        <w:t xml:space="preserve"> Nr.1037</w:t>
      </w:r>
      <w:r>
        <w:rPr>
          <w:rStyle w:val="FootnoteReference"/>
        </w:rPr>
        <w:footnoteRef/>
      </w:r>
      <w:r w:rsidRPr="00650A42">
        <w:t xml:space="preserve"> “Noteikumi par cilvēka asiņu un asins komponentu savākšanas, testēšanas, apstrādes, uzglabāšanas un izplatīšanas kvalitātes un drošības standartiem un kompensāciju par izdevumiem zaudētā asins apjoma atjaunošanai”</w:t>
      </w:r>
    </w:p>
  </w:footnote>
  <w:footnote w:id="7">
    <w:p w14:paraId="7475C1F8" w14:textId="7B9EE2CA" w:rsidR="006F193B" w:rsidRPr="000A3AEA" w:rsidRDefault="006F193B">
      <w:pPr>
        <w:pStyle w:val="FootnoteText"/>
      </w:pPr>
      <w:r w:rsidRPr="000A3AEA">
        <w:rPr>
          <w:rStyle w:val="FootnoteReference"/>
          <w:rFonts w:cs="Times New Roman"/>
        </w:rPr>
        <w:footnoteRef/>
      </w:r>
      <w:r w:rsidRPr="000A3AEA">
        <w:t xml:space="preserve"> MK 2010.gada 16.marta noteikumi Nr.256 </w:t>
      </w:r>
      <w:r>
        <w:t>“</w:t>
      </w:r>
      <w:r w:rsidRPr="000A3AEA">
        <w:t>Noteikumi par kārtību, kādā ministrijām un citām centrālajām valsts iestādēm tiek veikta apropriācijas pārdale starp programmām, apakšprogrammām un izdevumu ekonomiskās klasifikācijas kodiem</w:t>
      </w:r>
      <w:r>
        <w:t>”</w:t>
      </w:r>
      <w:r w:rsidRPr="000A3AEA">
        <w:t xml:space="preserve">, </w:t>
      </w:r>
    </w:p>
    <w:p w14:paraId="649F347D" w14:textId="7B4CC1FB" w:rsidR="006F193B" w:rsidRPr="000A3AEA" w:rsidRDefault="006F193B">
      <w:pPr>
        <w:pStyle w:val="FootnoteText"/>
      </w:pPr>
      <w:r w:rsidRPr="000A3AEA">
        <w:t xml:space="preserve">MK 2010.gada 18.maija noteikumi Nr.464 </w:t>
      </w:r>
      <w:r>
        <w:t>“</w:t>
      </w:r>
      <w:r w:rsidRPr="000A3AEA">
        <w:t xml:space="preserve">Noteikumi par 74.resora </w:t>
      </w:r>
      <w:r>
        <w:t>“</w:t>
      </w:r>
      <w:r w:rsidRPr="000A3AEA">
        <w:t>Gadskārtējā valsts budžeta izpildes procesā pārdalāmais finansējums</w:t>
      </w:r>
      <w:r>
        <w:t>”</w:t>
      </w:r>
      <w:r w:rsidRPr="000A3AEA">
        <w:t xml:space="preserve"> 80.00.00 programmā plānoto līdzekļu pārdales kārtību Eiropas Savienības politiku instrumentu un pārējās ārvalstu finanšu palīdzības līdzfinansēto projektu un pasākumu īstenošanai</w:t>
      </w:r>
      <w:r>
        <w:t>”</w:t>
      </w:r>
      <w:r w:rsidRPr="000A3AEA">
        <w:t xml:space="preserve">, </w:t>
      </w:r>
    </w:p>
    <w:p w14:paraId="4AAD80BE" w14:textId="6287C859" w:rsidR="006F193B" w:rsidRPr="000A3AEA" w:rsidRDefault="006F193B">
      <w:pPr>
        <w:pStyle w:val="FootnoteText"/>
      </w:pPr>
      <w:r w:rsidRPr="000A3AEA">
        <w:t xml:space="preserve">MK 2007.gada 28.augusta noteikumi Nr.594 </w:t>
      </w:r>
      <w:r>
        <w:t>“</w:t>
      </w:r>
      <w:r w:rsidRPr="000A3AEA">
        <w:t>Noteikumi par valsts budžeta apropriācijas rezerves izmantošanu</w:t>
      </w:r>
      <w:r>
        <w:t>”</w:t>
      </w:r>
      <w:r w:rsidRPr="000A3AEA">
        <w:t xml:space="preserve">, MK 2009.gada 22.decembra noteikumi Nr.1644 </w:t>
      </w:r>
      <w:r>
        <w:t>“</w:t>
      </w:r>
      <w:r w:rsidRPr="000A3AEA">
        <w:t xml:space="preserve">Kārtība, kādā pieprasa un izlieto budžeta programmas </w:t>
      </w:r>
      <w:r>
        <w:t>“</w:t>
      </w:r>
      <w:r w:rsidRPr="000A3AEA">
        <w:t>Līdzekļi neparedzētiem gadījumiem</w:t>
      </w:r>
      <w:r>
        <w:t>”</w:t>
      </w:r>
      <w:r w:rsidRPr="000A3AEA">
        <w:t xml:space="preserve"> līdzekļus</w:t>
      </w:r>
      <w:r>
        <w:t>”</w:t>
      </w:r>
      <w:r w:rsidRPr="000A3AEA">
        <w:t>.</w:t>
      </w:r>
    </w:p>
  </w:footnote>
  <w:footnote w:id="8">
    <w:p w14:paraId="7D30D0FC" w14:textId="1E83E34C" w:rsidR="006F193B" w:rsidRPr="000A3AEA" w:rsidRDefault="006F193B">
      <w:pPr>
        <w:pStyle w:val="FootnoteText"/>
      </w:pPr>
      <w:r w:rsidRPr="000A3AEA">
        <w:rPr>
          <w:rStyle w:val="FootnoteReference"/>
          <w:rFonts w:cs="Times New Roman"/>
        </w:rPr>
        <w:footnoteRef/>
      </w:r>
      <w:r>
        <w:t xml:space="preserve"> </w:t>
      </w:r>
      <w:r w:rsidRPr="000A3AEA">
        <w:t>MK</w:t>
      </w:r>
      <w:r>
        <w:t xml:space="preserve"> </w:t>
      </w:r>
      <w:r w:rsidRPr="00C329CD">
        <w:t>2018.gada 17.jūlija</w:t>
      </w:r>
      <w:r>
        <w:t xml:space="preserve"> </w:t>
      </w:r>
      <w:r w:rsidRPr="000A3AEA">
        <w:t xml:space="preserve">noteikumi </w:t>
      </w:r>
      <w:r>
        <w:t>Nr.421</w:t>
      </w:r>
      <w:r w:rsidRPr="000A3AEA">
        <w:t xml:space="preserve"> “Kārtība, kādā veic gadskārtējā valsts budžeta likumā noteiktās apropriācijas izmaiņas”.</w:t>
      </w:r>
    </w:p>
  </w:footnote>
  <w:footnote w:id="9">
    <w:p w14:paraId="54CE5D30" w14:textId="53E087D2" w:rsidR="006F193B" w:rsidRDefault="006F193B" w:rsidP="005401D7">
      <w:pPr>
        <w:pStyle w:val="FootnoteText"/>
      </w:pPr>
      <w:r>
        <w:rPr>
          <w:rStyle w:val="FootnoteReference"/>
        </w:rPr>
        <w:footnoteRef/>
      </w:r>
      <w:r>
        <w:t xml:space="preserve"> VK sniegtais novērtējums</w:t>
      </w:r>
    </w:p>
  </w:footnote>
  <w:footnote w:id="10">
    <w:p w14:paraId="0BD9EE35" w14:textId="11F9CE68" w:rsidR="006F193B" w:rsidRPr="000E79F0" w:rsidRDefault="006F193B" w:rsidP="005401D7">
      <w:pPr>
        <w:pStyle w:val="FootnoteText"/>
      </w:pPr>
      <w:r w:rsidRPr="000E79F0">
        <w:rPr>
          <w:rStyle w:val="FootnoteReference"/>
          <w:rFonts w:cs="Times New Roman"/>
        </w:rPr>
        <w:footnoteRef/>
      </w:r>
      <w:r w:rsidRPr="000E79F0">
        <w:t xml:space="preserve"> </w:t>
      </w:r>
      <w:r>
        <w:t>FM</w:t>
      </w:r>
      <w:r w:rsidRPr="000E79F0">
        <w:t xml:space="preserve"> novērtējums</w:t>
      </w:r>
    </w:p>
  </w:footnote>
  <w:footnote w:id="11">
    <w:p w14:paraId="42940CB8" w14:textId="643A5243" w:rsidR="006F193B" w:rsidRDefault="006F193B" w:rsidP="0039167F">
      <w:pPr>
        <w:pStyle w:val="FootnoteText"/>
      </w:pPr>
      <w:r w:rsidRPr="000E79F0">
        <w:rPr>
          <w:rStyle w:val="FootnoteReference"/>
          <w:rFonts w:cs="Times New Roman"/>
        </w:rPr>
        <w:footnoteRef/>
      </w:r>
      <w:r w:rsidRPr="000E79F0">
        <w:t xml:space="preserve"> </w:t>
      </w:r>
      <w:r>
        <w:t xml:space="preserve">Ietaupījuma aprēķinā nav iekļauts Saeimas un Saeimas budžeta komisijas darbs. </w:t>
      </w:r>
    </w:p>
  </w:footnote>
  <w:footnote w:id="12">
    <w:p w14:paraId="44B8C1CA" w14:textId="65074153" w:rsidR="006F193B" w:rsidRPr="00236CA5" w:rsidRDefault="006F193B">
      <w:pPr>
        <w:pStyle w:val="FootnoteText"/>
      </w:pPr>
      <w:r w:rsidRPr="00236CA5">
        <w:rPr>
          <w:rStyle w:val="FootnoteReference"/>
          <w:rFonts w:cs="Times New Roman"/>
        </w:rPr>
        <w:footnoteRef/>
      </w:r>
      <w:r w:rsidRPr="00236CA5">
        <w:t xml:space="preserve"> </w:t>
      </w:r>
      <w:r>
        <w:t>MK</w:t>
      </w:r>
      <w:r w:rsidRPr="00236CA5">
        <w:t xml:space="preserve"> 2018.gada 10.aprīļa instrukcija Nr. 2 </w:t>
      </w:r>
      <w:r>
        <w:t>“</w:t>
      </w:r>
      <w:r w:rsidRPr="00236CA5">
        <w:t>Instrukcija par v</w:t>
      </w:r>
      <w:r>
        <w:t>alsts budžeta izpildes analīzi”</w:t>
      </w:r>
    </w:p>
  </w:footnote>
  <w:footnote w:id="13">
    <w:p w14:paraId="7EEF3F24" w14:textId="11C22AA3" w:rsidR="006F193B" w:rsidRPr="00236CA5" w:rsidRDefault="006F193B">
      <w:pPr>
        <w:pStyle w:val="FootnoteText"/>
      </w:pPr>
      <w:r w:rsidRPr="00236CA5">
        <w:rPr>
          <w:rStyle w:val="FootnoteReference"/>
          <w:rFonts w:cs="Times New Roman"/>
        </w:rPr>
        <w:footnoteRef/>
      </w:r>
      <w:r w:rsidRPr="00236CA5">
        <w:t xml:space="preserve"> </w:t>
      </w:r>
      <w:r w:rsidRPr="0067754A">
        <w:t xml:space="preserve">Turpat, </w:t>
      </w:r>
      <w:r w:rsidRPr="00236CA5">
        <w:t>1. pielikums “Paskaidrojums par valsts budžeta izdevumu izpildi 20__. gada ___ mēnešos”</w:t>
      </w:r>
    </w:p>
  </w:footnote>
  <w:footnote w:id="14">
    <w:p w14:paraId="3B564356" w14:textId="207857F3" w:rsidR="006F193B" w:rsidRPr="00236CA5" w:rsidRDefault="006F193B">
      <w:pPr>
        <w:pStyle w:val="FootnoteText"/>
      </w:pPr>
      <w:r w:rsidRPr="00236CA5">
        <w:rPr>
          <w:rStyle w:val="FootnoteReference"/>
          <w:rFonts w:cs="Times New Roman"/>
        </w:rPr>
        <w:footnoteRef/>
      </w:r>
      <w:r w:rsidRPr="00236CA5">
        <w:t xml:space="preserve"> </w:t>
      </w:r>
      <w:r w:rsidRPr="0067754A">
        <w:t xml:space="preserve">Turpat, </w:t>
      </w:r>
      <w:r w:rsidRPr="00236CA5">
        <w:t>4.pielikums “Rezultātu un to rezultatīvo rādītāju izpildes analīze 20__. gadā”</w:t>
      </w:r>
    </w:p>
  </w:footnote>
  <w:footnote w:id="15">
    <w:p w14:paraId="77620C6F" w14:textId="6E0B511F" w:rsidR="006F193B" w:rsidRPr="00A13C2F" w:rsidRDefault="006F193B">
      <w:pPr>
        <w:pStyle w:val="FootnoteText"/>
      </w:pPr>
      <w:r w:rsidRPr="00A13C2F">
        <w:rPr>
          <w:rStyle w:val="FootnoteReference"/>
          <w:rFonts w:cs="Times New Roman"/>
        </w:rPr>
        <w:footnoteRef/>
      </w:r>
      <w:r w:rsidRPr="00A13C2F">
        <w:t xml:space="preserve"> Saskaņā ar Valsts kases “Valsts budžeta iestāžu saraksts” uz </w:t>
      </w:r>
      <w:r>
        <w:t>2018. gada 1.martu</w:t>
      </w:r>
    </w:p>
  </w:footnote>
  <w:footnote w:id="16">
    <w:p w14:paraId="1C669AEC" w14:textId="40134B07" w:rsidR="006F193B" w:rsidRPr="00E04641" w:rsidRDefault="006F193B">
      <w:pPr>
        <w:pStyle w:val="FootnoteText"/>
      </w:pPr>
      <w:r w:rsidRPr="00E04641">
        <w:rPr>
          <w:rStyle w:val="FootnoteReference"/>
          <w:rFonts w:cs="Times New Roman"/>
        </w:rPr>
        <w:footnoteRef/>
      </w:r>
      <w:r>
        <w:t xml:space="preserve"> 2016.gada 30.</w:t>
      </w:r>
      <w:r w:rsidRPr="00E04641">
        <w:t xml:space="preserve">augusta Grozījumi </w:t>
      </w:r>
      <w:r>
        <w:t>MK</w:t>
      </w:r>
      <w:r w:rsidRPr="00E04641">
        <w:t xml:space="preserve"> 2012.gada</w:t>
      </w:r>
      <w:r>
        <w:t xml:space="preserve"> 31.jūlija noteikumos Nr.523 “</w:t>
      </w:r>
      <w:r w:rsidRPr="00E04641">
        <w:t>Noteikumi par budžeta pieprasījumu izstrādāšanas un iesniegšanas pamatprincipiem</w:t>
      </w:r>
      <w:r>
        <w:t>”</w:t>
      </w:r>
      <w:r w:rsidRPr="00E04641">
        <w:t xml:space="preserve"> </w:t>
      </w:r>
    </w:p>
  </w:footnote>
  <w:footnote w:id="17">
    <w:p w14:paraId="27520D1A" w14:textId="5B2D8506" w:rsidR="006F193B" w:rsidRPr="00DC671D" w:rsidRDefault="006F193B">
      <w:pPr>
        <w:pStyle w:val="FootnoteText"/>
      </w:pPr>
      <w:r w:rsidRPr="00DC671D">
        <w:rPr>
          <w:rStyle w:val="FootnoteReference"/>
          <w:rFonts w:cs="Times New Roman"/>
        </w:rPr>
        <w:footnoteRef/>
      </w:r>
      <w:r>
        <w:t xml:space="preserve"> 2017.gada 4.</w:t>
      </w:r>
      <w:r w:rsidRPr="00DC671D">
        <w:t xml:space="preserve">jūlija Grozījumi </w:t>
      </w:r>
      <w:r>
        <w:t>MK</w:t>
      </w:r>
      <w:r w:rsidRPr="00DC671D">
        <w:t xml:space="preserve"> 2012.gada 31.jūlija noteikumos N</w:t>
      </w:r>
      <w:r>
        <w:t>r.523 “</w:t>
      </w:r>
      <w:r w:rsidRPr="00DC671D">
        <w:t>Noteikumi par budžeta pieprasījumu izstrādāšanas un iesniegšanas pamatprincipiem</w:t>
      </w:r>
      <w:r>
        <w:t>”</w:t>
      </w:r>
      <w:r w:rsidRPr="00DC671D">
        <w:t xml:space="preserve"> </w:t>
      </w:r>
    </w:p>
  </w:footnote>
  <w:footnote w:id="18">
    <w:p w14:paraId="11CD6F39" w14:textId="77777777" w:rsidR="006F193B" w:rsidRPr="00E54BF4" w:rsidRDefault="006F193B" w:rsidP="005401D7">
      <w:pPr>
        <w:pStyle w:val="FootnoteText"/>
      </w:pPr>
      <w:r w:rsidRPr="00E54BF4">
        <w:rPr>
          <w:rStyle w:val="FootnoteReference"/>
          <w:rFonts w:cs="Times New Roman"/>
        </w:rPr>
        <w:footnoteRef/>
      </w:r>
      <w:r w:rsidRPr="00E54BF4">
        <w:t xml:space="preserve"> Defining an Using Performance Indicators and Targets in Government M&amp;E Systems</w:t>
      </w:r>
    </w:p>
  </w:footnote>
  <w:footnote w:id="19">
    <w:p w14:paraId="113089D8" w14:textId="06A6E215" w:rsidR="006F193B" w:rsidRPr="00B234CA" w:rsidRDefault="006F193B">
      <w:pPr>
        <w:pStyle w:val="FootnoteText"/>
      </w:pPr>
      <w:r w:rsidRPr="00B234CA">
        <w:rPr>
          <w:rStyle w:val="FootnoteReference"/>
          <w:rFonts w:cs="Times New Roman"/>
        </w:rPr>
        <w:footnoteRef/>
      </w:r>
      <w:r w:rsidRPr="00B234CA">
        <w:t xml:space="preserve"> </w:t>
      </w:r>
      <w:r>
        <w:t>2017.gada 3.</w:t>
      </w:r>
      <w:r w:rsidRPr="00B234CA">
        <w:t>maija Gr</w:t>
      </w:r>
      <w:r>
        <w:t>ozījumi MK 2012.</w:t>
      </w:r>
      <w:r w:rsidRPr="00B234CA">
        <w:t>gada 1</w:t>
      </w:r>
      <w:r>
        <w:t>1.decembra noteikumos Nr.867 “</w:t>
      </w:r>
      <w:r w:rsidRPr="00B234CA">
        <w:t>Kārtība, kādā nosakāms maksimāli pieļaujamais valsts budžeta izdevumu kopapjoms un maksimāli pieļaujamais valsts budžeta izdevumu kopējais apjoms katrai ministrijai un citām centrālajām v</w:t>
      </w:r>
      <w:r>
        <w:t>alsts iestādēm vidējam termiņam”</w:t>
      </w:r>
    </w:p>
  </w:footnote>
  <w:footnote w:id="20">
    <w:p w14:paraId="0784087F" w14:textId="1D714E78" w:rsidR="006F193B" w:rsidRDefault="006F193B" w:rsidP="005401D7">
      <w:pPr>
        <w:pStyle w:val="FootnoteText"/>
      </w:pPr>
      <w:r>
        <w:rPr>
          <w:rStyle w:val="FootnoteReference"/>
        </w:rPr>
        <w:footnoteRef/>
      </w:r>
      <w:r>
        <w:t xml:space="preserve"> Saskaņā ar Valsts kases “Valsts budžeta iestāžu saraksts” uz 2018. gada 1.martu (</w:t>
      </w:r>
      <w:hyperlink r:id="rId2" w:history="1">
        <w:r>
          <w:rPr>
            <w:rStyle w:val="Hyperlink"/>
          </w:rPr>
          <w:t>https://www.kase.gov.lv/sites/default/files/public/KAPAD/ePlani/iestades_PAS_VBI_01032018.pdf</w:t>
        </w:r>
      </w:hyperlink>
      <w:r>
        <w:t>)</w:t>
      </w:r>
    </w:p>
  </w:footnote>
  <w:footnote w:id="21">
    <w:p w14:paraId="6F46A183" w14:textId="4E212446" w:rsidR="006F193B" w:rsidRDefault="006F193B" w:rsidP="00127E68">
      <w:pPr>
        <w:pStyle w:val="FootnoteText"/>
        <w:jc w:val="left"/>
      </w:pPr>
      <w:r>
        <w:rPr>
          <w:rStyle w:val="FootnoteReference"/>
        </w:rPr>
        <w:footnoteRef/>
      </w:r>
      <w:r>
        <w:t xml:space="preserve"> S</w:t>
      </w:r>
      <w:r w:rsidRPr="00572DF1">
        <w:t xml:space="preserve">askaņā ar </w:t>
      </w:r>
      <w:r>
        <w:t>CSP</w:t>
      </w:r>
      <w:r w:rsidRPr="00572DF1">
        <w:t xml:space="preserve"> datiem uz 22.08.2018. (</w:t>
      </w:r>
      <w:hyperlink r:id="rId3" w:history="1">
        <w:r w:rsidRPr="001F240C">
          <w:rPr>
            <w:rStyle w:val="Hyperlink"/>
          </w:rPr>
          <w:t>http://data1.csb.gov.lv/pxweb/lv/sociala/sociala__dsp_izmaksas__ikgad/DIG010.px/table/tableViewLayout1/?rxid=b114c7aa-70ce-46d4-871b-bc1498662be6</w:t>
        </w:r>
      </w:hyperlink>
      <w:r w:rsidRPr="00572DF1">
        <w:t>)</w:t>
      </w:r>
      <w:r>
        <w:t xml:space="preserve"> </w:t>
      </w:r>
    </w:p>
  </w:footnote>
  <w:footnote w:id="22">
    <w:p w14:paraId="03AF1355" w14:textId="027DC7BB" w:rsidR="006F193B" w:rsidRDefault="006F193B" w:rsidP="000D4899">
      <w:pPr>
        <w:pStyle w:val="FootnoteText"/>
        <w:jc w:val="left"/>
      </w:pPr>
      <w:r>
        <w:rPr>
          <w:rStyle w:val="FootnoteReference"/>
        </w:rPr>
        <w:footnoteRef/>
      </w:r>
      <w:r>
        <w:t xml:space="preserve"> Saskaņā ar CSP datiem </w:t>
      </w:r>
      <w:r w:rsidRPr="00C77CBF">
        <w:t xml:space="preserve">uz 2018. </w:t>
      </w:r>
      <w:r>
        <w:t xml:space="preserve">gada 22. augustu </w:t>
      </w:r>
      <w:r w:rsidRPr="00C77CBF">
        <w:t>(</w:t>
      </w:r>
      <w:hyperlink r:id="rId4" w:history="1">
        <w:r w:rsidRPr="000908F5">
          <w:rPr>
            <w:rStyle w:val="Hyperlink"/>
          </w:rPr>
          <w:t>http://data1.csb.gov.lv/pxweb/lv/sociala/sociala__dsp_izmaksas__ikgad/DIG010.px/table/tableViewLayout1/?rxid=b114c7aa-70ce-46d4-871b-bc1498662be6</w:t>
        </w:r>
      </w:hyperlink>
      <w:r w:rsidRPr="00C77CBF">
        <w:t>)</w:t>
      </w:r>
      <w:r>
        <w:t xml:space="preserve"> </w:t>
      </w:r>
    </w:p>
  </w:footnote>
  <w:footnote w:id="23">
    <w:p w14:paraId="41D139F9" w14:textId="070B1A04" w:rsidR="006F193B" w:rsidRDefault="006F193B">
      <w:pPr>
        <w:pStyle w:val="FootnoteText"/>
      </w:pPr>
      <w:r>
        <w:rPr>
          <w:rStyle w:val="FootnoteReference"/>
        </w:rPr>
        <w:footnoteRef/>
      </w:r>
      <w:r>
        <w:t xml:space="preserve"> </w:t>
      </w:r>
      <w:r w:rsidRPr="0067754A">
        <w:t>No 2018.gada 28.septembra šos noteikumus aizstāj MK 25.09.2018. noteikumi Nr.611 “Kārtība, kādā iestādes ievieto informāciju internetā”</w:t>
      </w:r>
    </w:p>
  </w:footnote>
  <w:footnote w:id="24">
    <w:p w14:paraId="6E85575A" w14:textId="77777777" w:rsidR="006F193B" w:rsidRDefault="006F193B" w:rsidP="005401D7">
      <w:pPr>
        <w:pStyle w:val="FootnoteText"/>
      </w:pPr>
      <w:r>
        <w:rPr>
          <w:rStyle w:val="FootnoteReference"/>
        </w:rPr>
        <w:footnoteRef/>
      </w:r>
      <w:r>
        <w:t xml:space="preserve"> FM 2018.gada 6.jūlija vēstule </w:t>
      </w:r>
      <w:r w:rsidRPr="00F3098E">
        <w:t>Nr.3.2-15/2-7/3226</w:t>
      </w:r>
    </w:p>
  </w:footnote>
  <w:footnote w:id="25">
    <w:p w14:paraId="4B8085C0" w14:textId="39C714D1" w:rsidR="006F193B" w:rsidRDefault="006F193B" w:rsidP="005401D7">
      <w:pPr>
        <w:pStyle w:val="FootnoteText"/>
      </w:pPr>
      <w:r>
        <w:rPr>
          <w:rStyle w:val="FootnoteReference"/>
        </w:rPr>
        <w:footnoteRef/>
      </w:r>
      <w:r>
        <w:t xml:space="preserve"> </w:t>
      </w:r>
      <w:r w:rsidRPr="005401D7">
        <w:t xml:space="preserve">MK 2009.gada 20.janvāra </w:t>
      </w:r>
      <w:r>
        <w:t xml:space="preserve">instrukcija Nr.2 </w:t>
      </w:r>
      <w:r w:rsidRPr="005401D7">
        <w:t>“Kārtība, kādā valsts budžeta iestādes sagatavo un apstiprina valsts budžeta programmu, apakšprogrammu un pasākumu tāmes kārtējam gadam”</w:t>
      </w:r>
    </w:p>
  </w:footnote>
  <w:footnote w:id="26">
    <w:p w14:paraId="0B12F324" w14:textId="1DB9234F" w:rsidR="006F193B" w:rsidRDefault="006F193B">
      <w:pPr>
        <w:pStyle w:val="FootnoteText"/>
      </w:pPr>
      <w:r>
        <w:rPr>
          <w:rStyle w:val="FootnoteReference"/>
        </w:rPr>
        <w:footnoteRef/>
      </w:r>
      <w:r>
        <w:t xml:space="preserve"> </w:t>
      </w:r>
      <w:r w:rsidRPr="005401D7">
        <w:t xml:space="preserve">MK 2009.gada 20.janvāra </w:t>
      </w:r>
      <w:r>
        <w:t xml:space="preserve">instrukcija Nr.2 </w:t>
      </w:r>
      <w:r w:rsidRPr="005401D7">
        <w:t>“Kārtība, kādā valsts budžeta iestādes sagatavo un apstiprina valsts budžeta programmu, apakšprogrammu un pasākumu tāmes kārtējam gadam”</w:t>
      </w:r>
    </w:p>
  </w:footnote>
  <w:footnote w:id="27">
    <w:p w14:paraId="7DA6D60B" w14:textId="2CAA7CE3" w:rsidR="006F193B" w:rsidRDefault="006F193B">
      <w:pPr>
        <w:pStyle w:val="FootnoteText"/>
      </w:pPr>
      <w:r>
        <w:rPr>
          <w:rStyle w:val="FootnoteReference"/>
        </w:rPr>
        <w:footnoteRef/>
      </w:r>
      <w:r>
        <w:t xml:space="preserve"> VARAM </w:t>
      </w:r>
      <w:r w:rsidRPr="005A605D">
        <w:t>2018.</w:t>
      </w:r>
      <w:r>
        <w:t xml:space="preserve"> gada 10.jūlija vēstule Nr.</w:t>
      </w:r>
      <w:r w:rsidRPr="005A605D">
        <w:t>1-14/6085</w:t>
      </w:r>
      <w:r>
        <w:t xml:space="preserve">, 07.08.2018. elektroniski sniegtā informācija, </w:t>
      </w:r>
      <w:r w:rsidRPr="005A605D">
        <w:t>2018.</w:t>
      </w:r>
      <w:r>
        <w:t>gada 4.septembra vēstule Nr.</w:t>
      </w:r>
      <w:r w:rsidRPr="005A605D">
        <w:t>1</w:t>
      </w:r>
      <w:r>
        <w:noBreakHyphen/>
      </w:r>
      <w:r w:rsidRPr="005A605D">
        <w:t>14/7717</w:t>
      </w:r>
    </w:p>
  </w:footnote>
  <w:footnote w:id="28">
    <w:p w14:paraId="046E6A46" w14:textId="77777777" w:rsidR="006F193B" w:rsidRDefault="006F193B" w:rsidP="005401D7">
      <w:pPr>
        <w:pStyle w:val="FootnoteText"/>
      </w:pPr>
      <w:r>
        <w:rPr>
          <w:rStyle w:val="FootnoteReference"/>
        </w:rPr>
        <w:footnoteRef/>
      </w:r>
      <w:r>
        <w:t xml:space="preserve"> </w:t>
      </w:r>
      <w:r w:rsidRPr="00FD7488">
        <w:t>04.09.2018. vēstule Nr.1 14/7717</w:t>
      </w:r>
    </w:p>
  </w:footnote>
  <w:footnote w:id="29">
    <w:p w14:paraId="1AEF9FBA" w14:textId="77777777" w:rsidR="006F193B" w:rsidRDefault="006F193B" w:rsidP="005401D7">
      <w:pPr>
        <w:pStyle w:val="FootnoteText"/>
      </w:pPr>
      <w:r>
        <w:rPr>
          <w:rStyle w:val="FootnoteReference"/>
        </w:rPr>
        <w:footnoteRef/>
      </w:r>
      <w:r>
        <w:t xml:space="preserve"> VVD un DAP a</w:t>
      </w:r>
      <w:r w:rsidRPr="00586ACE">
        <w:t>pvienošana nav veikta, ietaupījums gūts efektivizējot atbalsta funkcijas</w:t>
      </w:r>
      <w:r>
        <w:t>.</w:t>
      </w:r>
    </w:p>
  </w:footnote>
  <w:footnote w:id="30">
    <w:p w14:paraId="75CF610F" w14:textId="77777777" w:rsidR="006F193B" w:rsidRDefault="006F193B" w:rsidP="0039167F">
      <w:pPr>
        <w:pStyle w:val="FootnoteText"/>
      </w:pPr>
      <w:r>
        <w:rPr>
          <w:rStyle w:val="FootnoteReference"/>
        </w:rPr>
        <w:footnoteRef/>
      </w:r>
      <w:r>
        <w:t xml:space="preserve"> VPVB p</w:t>
      </w:r>
      <w:r w:rsidRPr="00CF7FEE">
        <w:t xml:space="preserve">ievienošana </w:t>
      </w:r>
      <w:r>
        <w:t xml:space="preserve">centrālajam aparātam </w:t>
      </w:r>
      <w:r w:rsidRPr="00CF7FEE">
        <w:t xml:space="preserve">nav </w:t>
      </w:r>
      <w:r>
        <w:t>vērtēta un nav veikta.</w:t>
      </w:r>
    </w:p>
  </w:footnote>
  <w:footnote w:id="31">
    <w:p w14:paraId="2FCB6906" w14:textId="77777777" w:rsidR="006F193B" w:rsidRDefault="006F193B">
      <w:pPr>
        <w:pStyle w:val="FootnoteText"/>
      </w:pPr>
      <w:r>
        <w:rPr>
          <w:rStyle w:val="FootnoteReference"/>
        </w:rPr>
        <w:footnoteRef/>
      </w:r>
      <w:r>
        <w:t xml:space="preserve"> </w:t>
      </w:r>
      <w:r w:rsidRPr="00CF7FEE">
        <w:t>Tiks īstenota LVAFA pievienošana VRAA, ietaupījums uz administratīvajiem resur</w:t>
      </w:r>
      <w:r>
        <w:t>s</w:t>
      </w:r>
      <w:r w:rsidRPr="00CF7FEE">
        <w:t>iem</w:t>
      </w:r>
      <w:r>
        <w:t>.</w:t>
      </w:r>
    </w:p>
  </w:footnote>
  <w:footnote w:id="32">
    <w:p w14:paraId="2988C64D" w14:textId="77777777" w:rsidR="006F193B" w:rsidRDefault="006F193B">
      <w:pPr>
        <w:pStyle w:val="FootnoteText"/>
      </w:pPr>
      <w:r>
        <w:rPr>
          <w:rStyle w:val="FootnoteReference"/>
        </w:rPr>
        <w:footnoteRef/>
      </w:r>
      <w:r>
        <w:t xml:space="preserve"> </w:t>
      </w:r>
      <w:r w:rsidRPr="00CF7FEE">
        <w:t>VARAM nesaskata resursu ietaupījumu LHEI pievienošanas Daugavpils Universitātei rezultātā</w:t>
      </w:r>
      <w:r>
        <w:t>.</w:t>
      </w:r>
    </w:p>
  </w:footnote>
  <w:footnote w:id="33">
    <w:p w14:paraId="7F2C3782" w14:textId="77777777" w:rsidR="006F193B" w:rsidRPr="00392EF1" w:rsidRDefault="006F193B">
      <w:pPr>
        <w:pStyle w:val="FootnoteText"/>
      </w:pPr>
      <w:r>
        <w:rPr>
          <w:rStyle w:val="FootnoteReference"/>
        </w:rPr>
        <w:footnoteRef/>
      </w:r>
      <w:r>
        <w:t xml:space="preserve"> MK 2017.gada 28.augusta </w:t>
      </w:r>
      <w:r w:rsidRPr="00392EF1">
        <w:t>sēdes protokollēmuma (prot. Nr.41 1.§) „Informatīvais ziņojums „Par valsts budžeta izdevumu pārskatīšanas 2018., 2019. un 2020.gadam rezultātiem un priekšlikumi par šo rezultātu izmantošanu likumprojekta „Par vidēja termiņa budžeta ietvaru 2018., 2019. un 2020.gadam” un likumprojekta „Par valsts budžetu 2018.gadam” izstrādes procesā”” 35.punktu</w:t>
      </w:r>
    </w:p>
  </w:footnote>
  <w:footnote w:id="34">
    <w:p w14:paraId="27A786C3" w14:textId="3E243704" w:rsidR="006F193B" w:rsidRDefault="006F193B" w:rsidP="00080225">
      <w:pPr>
        <w:pStyle w:val="Footnote0"/>
        <w:shd w:val="clear" w:color="auto" w:fill="auto"/>
        <w:ind w:right="20"/>
      </w:pPr>
      <w:r>
        <w:rPr>
          <w:color w:val="000000"/>
          <w:vertAlign w:val="superscript"/>
          <w:lang w:eastAsia="lv-LV" w:bidi="lv-LV"/>
        </w:rPr>
        <w:footnoteRef/>
      </w:r>
      <w:r>
        <w:rPr>
          <w:color w:val="000000"/>
          <w:lang w:eastAsia="lv-LV" w:bidi="lv-LV"/>
        </w:rPr>
        <w:t xml:space="preserve"> MK 2016. gada 13. decembra noteikumi Nr. 806 “Noteikumi par Iekšlietu ministrijas sistēmas iestāžu un Ieslodzījuma vietu pārvaldes amatpersonu ar speciālajām dienesta pakāpēm mēnešalgu un speciālo piemaksu noteikšanas kārtību un to apmēru”</w:t>
      </w:r>
    </w:p>
  </w:footnote>
  <w:footnote w:id="35">
    <w:p w14:paraId="4A3CB7A6" w14:textId="77777777" w:rsidR="006F193B" w:rsidRDefault="006F193B" w:rsidP="00B332A9">
      <w:pPr>
        <w:pStyle w:val="FootnoteText"/>
      </w:pPr>
      <w:r>
        <w:rPr>
          <w:rStyle w:val="FootnoteReference"/>
        </w:rPr>
        <w:footnoteRef/>
      </w:r>
      <w:hyperlink r:id="rId5" w:history="1">
        <w:r w:rsidRPr="000E1CF0">
          <w:rPr>
            <w:rStyle w:val="Hyperlink"/>
          </w:rPr>
          <w:t>https://www.google.com/maps/d/viewer?mid=1S0GV1S87gKHzhdMxPnWNi1HPlhPScgD6&amp;ll=56.94945194485899%2C24.162573936472427&amp;z=13</w:t>
        </w:r>
      </w:hyperlink>
      <w:r>
        <w:t xml:space="preserve"> </w:t>
      </w:r>
    </w:p>
  </w:footnote>
  <w:footnote w:id="36">
    <w:p w14:paraId="6EB3D431" w14:textId="22762668" w:rsidR="006F193B" w:rsidRDefault="006F193B">
      <w:pPr>
        <w:pStyle w:val="FootnoteText"/>
      </w:pPr>
      <w:r>
        <w:rPr>
          <w:rStyle w:val="FootnoteReference"/>
        </w:rPr>
        <w:footnoteRef/>
      </w:r>
      <w:r>
        <w:t xml:space="preserve"> Ievērojot Valsts nekustamo īpašumu koncepcijā noteikto</w:t>
      </w:r>
    </w:p>
  </w:footnote>
  <w:footnote w:id="37">
    <w:p w14:paraId="53B48E66" w14:textId="61B2AE78" w:rsidR="006F193B" w:rsidRDefault="006F193B">
      <w:pPr>
        <w:pStyle w:val="FootnoteText"/>
      </w:pPr>
      <w:r>
        <w:rPr>
          <w:rStyle w:val="FootnoteReference"/>
        </w:rPr>
        <w:footnoteRef/>
      </w:r>
      <w:r>
        <w:t xml:space="preserve"> Ievērojot Valsts nekustamo īpašumu koncepcijā noteikto</w:t>
      </w:r>
    </w:p>
  </w:footnote>
  <w:footnote w:id="38">
    <w:p w14:paraId="2E092B4B" w14:textId="6134CE25" w:rsidR="006F193B" w:rsidRDefault="006F193B">
      <w:pPr>
        <w:pStyle w:val="FootnoteText"/>
      </w:pPr>
      <w:r>
        <w:rPr>
          <w:rStyle w:val="FootnoteReference"/>
        </w:rPr>
        <w:footnoteRef/>
      </w:r>
      <w:r>
        <w:t xml:space="preserve"> Ņemot vērā, ka 2017.gadā tika veikti grozījumi MK noteikumos nr. 867 “</w:t>
      </w:r>
      <w:r w:rsidRPr="00AD17D3">
        <w:t>Kārtība, kādā nosakāms maksimāli pieļaujamais valsts budžeta izdevumu kopapjoms un maksimāli pieļaujamais valsts budžeta izdevumu kopējais apjoms katrai ministrijai un citām centrālajām valsts iestādēm vidējam termiņam</w:t>
      </w:r>
      <w:r>
        <w:t>”, kuros JPI termins ir aizstāts ar terminu “prioritārais pasākums”, tā lietošana uzsākta no 2018.gada budžeta sagatavošanas.</w:t>
      </w:r>
    </w:p>
  </w:footnote>
  <w:footnote w:id="39">
    <w:p w14:paraId="4B525E8F" w14:textId="57BE064F" w:rsidR="006F193B" w:rsidRDefault="006F193B">
      <w:pPr>
        <w:pStyle w:val="FootnoteText"/>
      </w:pPr>
      <w:r>
        <w:rPr>
          <w:rStyle w:val="FootnoteReference"/>
        </w:rPr>
        <w:footnoteRef/>
      </w:r>
      <w:r>
        <w:t xml:space="preserve"> 2015.-2017. gada ietvarā tiek izmantots termins JPI, 2016.-2018.gada ietvarā tiek izmantots termins neatliekamie pasākumi.</w:t>
      </w:r>
    </w:p>
  </w:footnote>
  <w:footnote w:id="40">
    <w:p w14:paraId="51FCABD5" w14:textId="7A9B7930" w:rsidR="006F193B" w:rsidRPr="00451214" w:rsidRDefault="006F193B">
      <w:pPr>
        <w:pStyle w:val="FootnoteText"/>
      </w:pPr>
      <w:r>
        <w:rPr>
          <w:rStyle w:val="FootnoteReference"/>
        </w:rPr>
        <w:footnoteRef/>
      </w:r>
      <w:r>
        <w:t xml:space="preserve"> SM </w:t>
      </w:r>
      <w:r w:rsidRPr="00451214">
        <w:t>2018</w:t>
      </w:r>
      <w:r>
        <w:t>.gada 6.septembra vēstule</w:t>
      </w:r>
      <w:r w:rsidRPr="00451214">
        <w:t xml:space="preserve"> Nr.15-01/2507</w:t>
      </w:r>
      <w:r>
        <w:t xml:space="preserve"> “Par valsts pamatbudžeta bāzes precizēšanas priekšlikumiem 2019.</w:t>
      </w:r>
      <w:r>
        <w:noBreakHyphen/>
        <w:t xml:space="preserve">2021.gadam”, izsakot priekšlikumu veikt apropriācijas pārdali 2 993 466 </w:t>
      </w:r>
      <w:r w:rsidRPr="00675857">
        <w:rPr>
          <w:i/>
        </w:rPr>
        <w:t>euro</w:t>
      </w:r>
      <w:r>
        <w:t xml:space="preserve"> apmērā no apakšprogrammas 31.07.00 “</w:t>
      </w:r>
      <w:r w:rsidRPr="00675857">
        <w:t>Dotācija sabiedriskā transporta pakalpojumu sniedzējiem ar braukšanas maksas atvieglojumiem saistīto zaudējumu segšanai</w:t>
      </w:r>
      <w:r>
        <w:t>”</w:t>
      </w:r>
      <w:r w:rsidRPr="00675857">
        <w:t xml:space="preserve"> </w:t>
      </w:r>
      <w:r>
        <w:t>uz apakšprogrammu 31.06.00 “</w:t>
      </w:r>
      <w:r w:rsidRPr="00675857">
        <w:t>Dotācija zaudējumu segšanai sabiedriskā transporta pakalpojumu sniedzējiem</w:t>
      </w:r>
      <w:r>
        <w:t>”.</w:t>
      </w:r>
    </w:p>
  </w:footnote>
  <w:footnote w:id="41">
    <w:p w14:paraId="059D43EE" w14:textId="4F897B93" w:rsidR="006F193B" w:rsidRDefault="006F193B">
      <w:pPr>
        <w:pStyle w:val="FootnoteText"/>
      </w:pPr>
      <w:r>
        <w:rPr>
          <w:rStyle w:val="FootnoteReference"/>
        </w:rPr>
        <w:footnoteRef/>
      </w:r>
      <w:r>
        <w:t xml:space="preserve"> </w:t>
      </w:r>
      <w:r w:rsidRPr="00D43781">
        <w:t xml:space="preserve">MK 2017. </w:t>
      </w:r>
      <w:r>
        <w:t xml:space="preserve">gada 31.oktobra </w:t>
      </w:r>
      <w:r w:rsidRPr="00D43781">
        <w:t>rīkojuma Nr.631 anotācijas 17.-18.lpp.</w:t>
      </w:r>
    </w:p>
  </w:footnote>
  <w:footnote w:id="42">
    <w:p w14:paraId="5CAEE80A" w14:textId="6B9765AC" w:rsidR="006F193B" w:rsidRDefault="006F193B">
      <w:pPr>
        <w:pStyle w:val="FootnoteText"/>
      </w:pPr>
      <w:r>
        <w:rPr>
          <w:rStyle w:val="FootnoteReference"/>
        </w:rPr>
        <w:footnoteRef/>
      </w:r>
      <w:r>
        <w:t xml:space="preserve"> LM </w:t>
      </w:r>
      <w:r w:rsidRPr="00D43781">
        <w:t>2018.</w:t>
      </w:r>
      <w:r>
        <w:t xml:space="preserve"> gada 16.jūlija</w:t>
      </w:r>
      <w:r w:rsidRPr="00D43781">
        <w:t xml:space="preserve"> elektroniski sniegtā informācija par </w:t>
      </w:r>
      <w:r w:rsidRPr="0076753E">
        <w:t>prioritār</w:t>
      </w:r>
      <w:r>
        <w:t xml:space="preserve">ā pasākuma </w:t>
      </w:r>
      <w:r w:rsidRPr="00D43781">
        <w:t>izpildi</w:t>
      </w:r>
    </w:p>
  </w:footnote>
  <w:footnote w:id="43">
    <w:p w14:paraId="71492043" w14:textId="19081B6E" w:rsidR="006F193B" w:rsidRDefault="006F193B">
      <w:pPr>
        <w:pStyle w:val="FootnoteText"/>
      </w:pPr>
      <w:r>
        <w:rPr>
          <w:rStyle w:val="FootnoteReference"/>
        </w:rPr>
        <w:footnoteRef/>
      </w:r>
      <w:r>
        <w:t xml:space="preserve"> </w:t>
      </w:r>
      <w:r w:rsidRPr="00D43781">
        <w:t xml:space="preserve">Valsts kontroles revīzijas “Finanšu revīzija “Par Labklājības ministrijas 2017.gada pārskata sagatavošanas pareizību” ziņojums                      </w:t>
      </w:r>
    </w:p>
  </w:footnote>
  <w:footnote w:id="44">
    <w:p w14:paraId="391DB5C2" w14:textId="29AC299C" w:rsidR="006F193B" w:rsidRDefault="006F193B">
      <w:pPr>
        <w:pStyle w:val="FootnoteText"/>
      </w:pPr>
      <w:r>
        <w:rPr>
          <w:rStyle w:val="FootnoteReference"/>
        </w:rPr>
        <w:footnoteRef/>
      </w:r>
      <w:r>
        <w:t xml:space="preserve"> </w:t>
      </w:r>
      <w:r w:rsidRPr="00D43781">
        <w:t xml:space="preserve">LM </w:t>
      </w:r>
      <w:r>
        <w:t>2018.gada 11.jūlija</w:t>
      </w:r>
      <w:r w:rsidRPr="00D43781">
        <w:t xml:space="preserve"> elektroniski sniegtā informācija</w:t>
      </w:r>
    </w:p>
  </w:footnote>
  <w:footnote w:id="45">
    <w:p w14:paraId="767FC783" w14:textId="77777777" w:rsidR="006F193B" w:rsidRPr="006360FE" w:rsidRDefault="006F193B" w:rsidP="007A2589">
      <w:pPr>
        <w:pStyle w:val="FootnoteText"/>
      </w:pPr>
      <w:r w:rsidRPr="006360FE">
        <w:rPr>
          <w:rStyle w:val="FootnoteReference"/>
        </w:rPr>
        <w:footnoteRef/>
      </w:r>
      <w:r w:rsidRPr="006360FE">
        <w:t xml:space="preserve"> LM 2018.</w:t>
      </w:r>
      <w:r>
        <w:t>gada</w:t>
      </w:r>
      <w:r w:rsidRPr="006360FE">
        <w:t xml:space="preserve"> 16.</w:t>
      </w:r>
      <w:r>
        <w:t xml:space="preserve"> jūlijā </w:t>
      </w:r>
      <w:r w:rsidRPr="006360FE">
        <w:t xml:space="preserve">elektroniski sniegtā informācija par JPI izpildi </w:t>
      </w:r>
    </w:p>
  </w:footnote>
  <w:footnote w:id="46">
    <w:p w14:paraId="1F15D3B2" w14:textId="1914BD48" w:rsidR="006F193B" w:rsidRPr="006360FE" w:rsidRDefault="006F193B" w:rsidP="007A2589">
      <w:pPr>
        <w:pStyle w:val="FootnoteText"/>
      </w:pPr>
      <w:r w:rsidRPr="006360FE">
        <w:rPr>
          <w:rStyle w:val="FootnoteReference"/>
        </w:rPr>
        <w:footnoteRef/>
      </w:r>
      <w:r w:rsidRPr="006360FE">
        <w:t xml:space="preserve"> LM 2018. </w:t>
      </w:r>
      <w:r>
        <w:t xml:space="preserve">gada 16.jūlijā </w:t>
      </w:r>
      <w:r w:rsidRPr="006360FE">
        <w:t xml:space="preserve">elektroniski sniegtā informācija par </w:t>
      </w:r>
      <w:r>
        <w:t>n</w:t>
      </w:r>
      <w:r w:rsidRPr="00FD1D47">
        <w:t xml:space="preserve">eatliekamā pasākuma </w:t>
      </w:r>
      <w:r w:rsidRPr="006360FE">
        <w:t xml:space="preserve">izpildi </w:t>
      </w:r>
    </w:p>
  </w:footnote>
  <w:footnote w:id="47">
    <w:p w14:paraId="3C1F319F" w14:textId="7DDD26AC" w:rsidR="006F193B" w:rsidRDefault="006F193B">
      <w:pPr>
        <w:pStyle w:val="FootnoteText"/>
      </w:pPr>
      <w:r>
        <w:rPr>
          <w:rStyle w:val="FootnoteReference"/>
        </w:rPr>
        <w:footnoteRef/>
      </w:r>
      <w:r>
        <w:t xml:space="preserve"> </w:t>
      </w:r>
      <w:r w:rsidRPr="006360FE">
        <w:t xml:space="preserve">LM </w:t>
      </w:r>
      <w:r w:rsidRPr="005173E3">
        <w:t xml:space="preserve">2018. gada 16.jūlijā </w:t>
      </w:r>
      <w:r w:rsidRPr="006360FE">
        <w:t xml:space="preserve">elektroniski sniegtā informācija par </w:t>
      </w:r>
      <w:r>
        <w:t>n</w:t>
      </w:r>
      <w:r w:rsidRPr="00FD1D47">
        <w:t>eatliekamā pasākuma</w:t>
      </w:r>
      <w:r w:rsidRPr="006360FE">
        <w:t xml:space="preserve"> izpildi</w:t>
      </w:r>
    </w:p>
  </w:footnote>
  <w:footnote w:id="48">
    <w:p w14:paraId="1E72F72A" w14:textId="384DE88E" w:rsidR="006F193B" w:rsidRPr="003C6A15" w:rsidRDefault="006F193B" w:rsidP="003C6A15">
      <w:pPr>
        <w:pStyle w:val="FootnoteText"/>
      </w:pPr>
      <w:r>
        <w:rPr>
          <w:rStyle w:val="FootnoteReference"/>
        </w:rPr>
        <w:footnoteRef/>
      </w:r>
      <w:r>
        <w:t xml:space="preserve"> </w:t>
      </w:r>
      <w:r w:rsidRPr="003C6A15">
        <w:t xml:space="preserve">Sadalījums pa pasākumiem norādīts saskaņā ar MK 2017. gada 10. maija rīkojumu Nr. 233 “Grozījumi Vides politikas pamatnostādnēs 2014.-2020. gadam” </w:t>
      </w:r>
      <w:hyperlink r:id="rId6" w:history="1">
        <w:r w:rsidRPr="00EA6ABE">
          <w:rPr>
            <w:rStyle w:val="Hyperlink"/>
          </w:rPr>
          <w:t>https://likumi.lv/doc.php?id=290660</w:t>
        </w:r>
      </w:hyperlink>
      <w:r>
        <w:t xml:space="preserve"> </w:t>
      </w:r>
    </w:p>
  </w:footnote>
  <w:footnote w:id="49">
    <w:p w14:paraId="495F5D54" w14:textId="77777777" w:rsidR="006F193B" w:rsidRDefault="006F193B" w:rsidP="006A3579">
      <w:pPr>
        <w:pStyle w:val="FootnoteText"/>
      </w:pPr>
      <w:r>
        <w:rPr>
          <w:rStyle w:val="FootnoteReference"/>
        </w:rPr>
        <w:footnoteRef/>
      </w:r>
      <w:r>
        <w:t xml:space="preserve"> VARAM informatīvā ziņojuma projekts </w:t>
      </w:r>
      <w:r w:rsidRPr="00BB63F3">
        <w:t>“Jaunas radioaktīvo atkritumu tvertnes, ilgtermiņa glabātavas un esošo radioaktīvo atkritumu tvertņu pārsegšanas projekta izstrāde radioaktīvo atkritumu glabātavai “Radons” un Salaspils kodolreaktora izpētes un demontāžas projekta izstrāde”</w:t>
      </w:r>
      <w:r>
        <w:t>, kas iesniegts FM ar VARAM 25.06.2018 vēstuli Nr.</w:t>
      </w:r>
      <w:r w:rsidRPr="00BB63F3">
        <w:t>1-13/5660</w:t>
      </w:r>
      <w:r>
        <w:t>, un elektroniski precizētajās versijās 10.08.2018. un 30.08.2018.</w:t>
      </w:r>
    </w:p>
  </w:footnote>
  <w:footnote w:id="50">
    <w:p w14:paraId="4DEAB6CE" w14:textId="77777777" w:rsidR="006F193B" w:rsidRDefault="006F193B" w:rsidP="002E7B52">
      <w:pPr>
        <w:pStyle w:val="FootnoteText"/>
      </w:pPr>
      <w:r>
        <w:rPr>
          <w:rStyle w:val="FootnoteReference"/>
        </w:rPr>
        <w:footnoteRef/>
      </w:r>
      <w:r>
        <w:t xml:space="preserve"> Saskaņā ar VIIS un VK</w:t>
      </w:r>
      <w:r w:rsidRPr="0037091D">
        <w:t xml:space="preserve"> datiem, </w:t>
      </w:r>
      <w:hyperlink r:id="rId7" w:history="1">
        <w:r w:rsidRPr="002E03A9">
          <w:rPr>
            <w:rStyle w:val="Hyperlink"/>
          </w:rPr>
          <w:t>www.viis.lv</w:t>
        </w:r>
      </w:hyperlink>
      <w:r>
        <w:rPr>
          <w:rStyle w:val="Hyperlink"/>
        </w:rPr>
        <w:t xml:space="preserve">, </w:t>
      </w:r>
      <w:hyperlink r:id="rId8" w:history="1">
        <w:r w:rsidRPr="002E03A9">
          <w:rPr>
            <w:rStyle w:val="Hyperlink"/>
          </w:rPr>
          <w:t>www.kase.gov.lv</w:t>
        </w:r>
      </w:hyperlink>
      <w:r>
        <w:rPr>
          <w:rStyle w:val="Hyperlink"/>
        </w:rPr>
        <w:t xml:space="preserve"> </w:t>
      </w:r>
    </w:p>
  </w:footnote>
  <w:footnote w:id="51">
    <w:p w14:paraId="12D35560" w14:textId="00AA337F" w:rsidR="006F193B" w:rsidRDefault="006F193B" w:rsidP="00431FDD">
      <w:pPr>
        <w:pStyle w:val="FootnoteText"/>
      </w:pPr>
      <w:r>
        <w:rPr>
          <w:rStyle w:val="FootnoteReference"/>
        </w:rPr>
        <w:footnoteRef/>
      </w:r>
      <w:r>
        <w:t xml:space="preserve"> </w:t>
      </w:r>
      <w:r w:rsidRPr="00431FDD">
        <w:t>“Par Ministru kabineta 2014. gada 29. jūlija sēdes protokollēmuma (prot. Nr. 41, 22. §) “Informatīvais ziņojums “Par robežšķērsošanas vietas “Vientuļi” modernizācijas projekta izpildes gaitu un papildu nepieciešamo finansējumu modernizācijas būvniecības darbu pabeigšanai un aprīkojuma iegādes, uzturēšanas, darbinieku atlīdzības un nomas maksas izdevumu segšanai””</w:t>
      </w:r>
      <w:r w:rsidRPr="00431FDD">
        <w:rPr>
          <w:rFonts w:cs="Times New Roman"/>
        </w:rPr>
        <w:t xml:space="preserve"> </w:t>
      </w:r>
      <w:r w:rsidRPr="00B40548">
        <w:rPr>
          <w:rFonts w:cs="Times New Roman"/>
        </w:rPr>
        <w:t>6.3.</w:t>
      </w:r>
      <w:r>
        <w:rPr>
          <w:rFonts w:cs="Times New Roman"/>
        </w:rPr>
        <w:t xml:space="preserve"> </w:t>
      </w:r>
      <w:r w:rsidRPr="00B40548">
        <w:rPr>
          <w:rFonts w:cs="Times New Roman"/>
        </w:rPr>
        <w:t>apakšpunk</w:t>
      </w:r>
      <w:r>
        <w:rPr>
          <w:rFonts w:cs="Times New Roman"/>
        </w:rPr>
        <w:t>tā noteiktā nosacījuma izpildi”</w:t>
      </w:r>
    </w:p>
  </w:footnote>
  <w:footnote w:id="52">
    <w:p w14:paraId="7E87B6F3" w14:textId="77777777" w:rsidR="006F193B" w:rsidRDefault="006F193B" w:rsidP="005401D7">
      <w:pPr>
        <w:pStyle w:val="FootnoteText"/>
      </w:pPr>
      <w:r>
        <w:rPr>
          <w:rStyle w:val="FootnoteReference"/>
        </w:rPr>
        <w:t>9</w:t>
      </w:r>
      <w:r>
        <w:t xml:space="preserve"> </w:t>
      </w:r>
      <w:r w:rsidRPr="008564E6">
        <w:t>LM 1</w:t>
      </w:r>
      <w:r>
        <w:t>8</w:t>
      </w:r>
      <w:r w:rsidRPr="008564E6">
        <w:t>.07.18. elektroniski sniegt</w:t>
      </w:r>
      <w:r>
        <w:t>ā</w:t>
      </w:r>
      <w:r w:rsidRPr="008564E6">
        <w:t xml:space="preserve"> informācij</w:t>
      </w:r>
      <w:r>
        <w:t>a</w:t>
      </w:r>
    </w:p>
  </w:footnote>
  <w:footnote w:id="53">
    <w:p w14:paraId="6B0B78D0" w14:textId="63AFC6CD" w:rsidR="006F193B" w:rsidRDefault="006F193B">
      <w:pPr>
        <w:pStyle w:val="FootnoteText"/>
      </w:pPr>
      <w:r>
        <w:rPr>
          <w:rStyle w:val="FootnoteReference"/>
        </w:rPr>
        <w:footnoteRef/>
      </w:r>
      <w:r>
        <w:t xml:space="preserve"> LM 2018. gada 1.augusta vēstule </w:t>
      </w:r>
      <w:r w:rsidRPr="00515326">
        <w:t>Nr.25-2-06/56 “Par Labklājības ministrijas pamatbudžeta un speciālā budžeta 2018.gada 6 mēnešu izpildes analīzi”</w:t>
      </w:r>
    </w:p>
  </w:footnote>
  <w:footnote w:id="54">
    <w:p w14:paraId="45EC1396" w14:textId="77777777" w:rsidR="006F193B" w:rsidRDefault="006F193B" w:rsidP="005401D7">
      <w:pPr>
        <w:pStyle w:val="FootnoteText"/>
      </w:pPr>
      <w:r>
        <w:rPr>
          <w:rStyle w:val="FootnoteReference"/>
        </w:rPr>
        <w:footnoteRef/>
      </w:r>
      <w:r>
        <w:t xml:space="preserve"> </w:t>
      </w:r>
      <w:hyperlink r:id="rId9" w:history="1">
        <w:r w:rsidRPr="0008156F">
          <w:rPr>
            <w:rStyle w:val="Hyperlink"/>
          </w:rPr>
          <w:t>http://www.lrvk.gov.lv/revizija/vai-vides-aizsardzibas-un-regionalas-attistibas-ministrijas-administretie-klimata-parmainu-samazinasanai-paredzetie-lidzekli-tiek-planoti-un-izlietoti-efektivi-un-atbilstosi-normativo-aktu-prasibam/</w:t>
        </w:r>
      </w:hyperlink>
    </w:p>
  </w:footnote>
  <w:footnote w:id="55">
    <w:p w14:paraId="0061BC43" w14:textId="77777777" w:rsidR="006F193B" w:rsidRPr="002B7E4E" w:rsidRDefault="006F193B">
      <w:pPr>
        <w:pStyle w:val="FootnoteText"/>
      </w:pPr>
      <w:r>
        <w:rPr>
          <w:rStyle w:val="FootnoteReference"/>
        </w:rPr>
        <w:footnoteRef/>
      </w:r>
      <w:r>
        <w:t xml:space="preserve"> S</w:t>
      </w:r>
      <w:r w:rsidRPr="002B7E4E">
        <w:t>niegt izvērtējumu un priekšlikumus valsts budžeta iestāžu informācijas un komunikācijas tehnoloģiju jomas optimizācijai atbilstoši turpmākās darbības plānam valsts budžeta iestāžu publisko pakalpojumu piegādes un informācijas un komunikācijas tehnoloģiju jomas optimizācijai</w:t>
      </w:r>
      <w:r>
        <w:t xml:space="preserve"> (atbalstīts MK 2017.gada 28.augusta sēdē (prot.</w:t>
      </w:r>
      <w:r w:rsidRPr="002B7E4E">
        <w:t xml:space="preserve"> prot. Nr. 41 1. §</w:t>
      </w:r>
      <w:r>
        <w:t xml:space="preserve"> 6.punkts)) un </w:t>
      </w:r>
      <w:r w:rsidRPr="002B7E4E">
        <w:t xml:space="preserve">līdz </w:t>
      </w:r>
      <w:r>
        <w:t>2018.gada 1.augustam</w:t>
      </w:r>
      <w:r w:rsidRPr="002B7E4E">
        <w:t xml:space="preserve"> iesniegt </w:t>
      </w:r>
      <w:r>
        <w:t>FM.</w:t>
      </w:r>
    </w:p>
  </w:footnote>
  <w:footnote w:id="56">
    <w:p w14:paraId="408007DE" w14:textId="77777777" w:rsidR="006F193B" w:rsidRDefault="006F193B">
      <w:pPr>
        <w:pStyle w:val="FootnoteText"/>
      </w:pPr>
      <w:r>
        <w:rPr>
          <w:rStyle w:val="FootnoteReference"/>
        </w:rPr>
        <w:footnoteRef/>
      </w:r>
      <w:r>
        <w:t xml:space="preserve"> P</w:t>
      </w:r>
      <w:r w:rsidRPr="002D37C7">
        <w:t xml:space="preserve">amatojoties uz MK </w:t>
      </w:r>
      <w:r>
        <w:t>2018.gada 9.maija</w:t>
      </w:r>
      <w:r w:rsidRPr="002D37C7">
        <w:t xml:space="preserve"> rīkojumu Nr.208 (prot. Nr. 23 15. §) “Par finanšu līdzekļu piešķiršanu no valsts budžeta programmas “Līdzekļi neparedzētiem gadījumiem””</w:t>
      </w:r>
      <w:r>
        <w:t>.</w:t>
      </w:r>
    </w:p>
  </w:footnote>
  <w:footnote w:id="57">
    <w:p w14:paraId="0ABAABF7" w14:textId="23ABC116" w:rsidR="006F193B" w:rsidRDefault="006F193B">
      <w:pPr>
        <w:pStyle w:val="FootnoteText"/>
      </w:pPr>
      <w:r>
        <w:rPr>
          <w:rStyle w:val="FootnoteReference"/>
        </w:rPr>
        <w:footnoteRef/>
      </w:r>
      <w:r>
        <w:t xml:space="preserve"> MK</w:t>
      </w:r>
      <w:r w:rsidRPr="008D5A8B">
        <w:t xml:space="preserve"> </w:t>
      </w:r>
      <w:r w:rsidRPr="00B0593F">
        <w:t xml:space="preserve">2013.gada 19.februāra </w:t>
      </w:r>
      <w:r w:rsidRPr="008D5A8B">
        <w:t>rīkojums Nr.57  par koncepciju “Valsts informācijas un komunikācijas tehnoloģiju pārvaldības organizatoriskais modelis”</w:t>
      </w:r>
      <w:r>
        <w:t>.</w:t>
      </w:r>
    </w:p>
  </w:footnote>
  <w:footnote w:id="58">
    <w:p w14:paraId="3663DC34" w14:textId="77777777" w:rsidR="006F193B" w:rsidRDefault="006F193B">
      <w:pPr>
        <w:pStyle w:val="FootnoteText"/>
      </w:pPr>
      <w:r>
        <w:rPr>
          <w:rStyle w:val="FootnoteReference"/>
        </w:rPr>
        <w:footnoteRef/>
      </w:r>
      <w:r>
        <w:t xml:space="preserve"> </w:t>
      </w:r>
      <w:r w:rsidRPr="008D5A8B">
        <w:t>To apliecina virkne ministriju ERAF projektu</w:t>
      </w:r>
      <w:r>
        <w:t xml:space="preserve">, </w:t>
      </w:r>
      <w:r w:rsidRPr="008D5A8B">
        <w:t>piemēram, IeM IC Loģiski vienotais datu centrs (1.kārta)</w:t>
      </w:r>
      <w:r>
        <w:t>,</w:t>
      </w:r>
      <w:r w:rsidRPr="008D5A8B">
        <w:t xml:space="preserve"> VM un padotības iestāžu IKT centralizācijas atbalsts</w:t>
      </w:r>
      <w:r>
        <w:t>,</w:t>
      </w:r>
      <w:r w:rsidRPr="008D5A8B">
        <w:t xml:space="preserve"> ZM un tās padotībā esošo iestāžu informācijas un komunikāciju tehnoloģiju attīstība</w:t>
      </w:r>
      <w:r>
        <w:t xml:space="preserve"> </w:t>
      </w:r>
      <w:r w:rsidRPr="008D5A8B">
        <w:t>u.c., kuru viens no mērķiem ir infrastruktūras koplietošanas pakalpojumu izveide un sniegšana resora institūcijām</w:t>
      </w:r>
      <w:r>
        <w:t>.</w:t>
      </w:r>
    </w:p>
  </w:footnote>
  <w:footnote w:id="59">
    <w:p w14:paraId="30037695" w14:textId="12AA945C" w:rsidR="006F193B" w:rsidRDefault="006F193B">
      <w:pPr>
        <w:pStyle w:val="FootnoteText"/>
      </w:pPr>
      <w:r>
        <w:rPr>
          <w:rStyle w:val="FootnoteReference"/>
        </w:rPr>
        <w:footnoteRef/>
      </w:r>
      <w:r>
        <w:t xml:space="preserve"> Valsts pārvaldes reformu plāns 2020, kas apstiprināts ar MK 2017. gada 24.novembra rīkojumu Nr.701 “</w:t>
      </w:r>
      <w:r w:rsidRPr="002924D1">
        <w:t>Par Valsts pārvaldes reformu plānu 2020</w:t>
      </w:r>
      <w:r>
        <w:t>”.</w:t>
      </w:r>
    </w:p>
  </w:footnote>
  <w:footnote w:id="60">
    <w:p w14:paraId="0FE8F4BE" w14:textId="77777777" w:rsidR="006F193B" w:rsidRDefault="006F193B" w:rsidP="005401D7">
      <w:pPr>
        <w:pStyle w:val="FootnoteText"/>
      </w:pPr>
      <w:r>
        <w:rPr>
          <w:rStyle w:val="FootnoteReference"/>
        </w:rPr>
        <w:footnoteRef/>
      </w:r>
      <w:r>
        <w:t xml:space="preserve"> Potenciālā ietaupījuma sadalījums pa resoriem sniegts </w:t>
      </w:r>
      <w:r w:rsidRPr="00CF0CB8">
        <w:t>2</w:t>
      </w:r>
      <w:r>
        <w:t>.pielikumā.</w:t>
      </w:r>
    </w:p>
  </w:footnote>
  <w:footnote w:id="61">
    <w:p w14:paraId="7701E2DB" w14:textId="77777777" w:rsidR="006F193B" w:rsidRDefault="006F193B" w:rsidP="005401D7">
      <w:pPr>
        <w:pStyle w:val="FootnoteText"/>
      </w:pPr>
      <w:r>
        <w:rPr>
          <w:rStyle w:val="FootnoteReference"/>
        </w:rPr>
        <w:footnoteRef/>
      </w:r>
      <w:r>
        <w:t xml:space="preserve"> Potenciālā ietaupījuma sadalījums pa resoriem sniegts </w:t>
      </w:r>
      <w:r w:rsidRPr="008D7C1F">
        <w:t>2</w:t>
      </w:r>
      <w:r>
        <w:t>.pielikumā.</w:t>
      </w:r>
    </w:p>
  </w:footnote>
  <w:footnote w:id="62">
    <w:p w14:paraId="1E68D07D" w14:textId="77777777" w:rsidR="006F193B" w:rsidRDefault="006F193B" w:rsidP="005401D7">
      <w:pPr>
        <w:pStyle w:val="FootnoteText"/>
      </w:pPr>
      <w:r>
        <w:rPr>
          <w:rStyle w:val="FootnoteReference"/>
        </w:rPr>
        <w:footnoteRef/>
      </w:r>
      <w:r>
        <w:t xml:space="preserve"> P</w:t>
      </w:r>
      <w:r w:rsidRPr="00564DDB">
        <w:t>ieņem</w:t>
      </w:r>
      <w:r>
        <w:t>ot</w:t>
      </w:r>
      <w:r w:rsidRPr="00564DDB">
        <w:t>, ka arī cito</w:t>
      </w:r>
      <w:r>
        <w:t>s resoros ir līdzīga situācija,</w:t>
      </w:r>
      <w:r w:rsidRPr="00564DDB">
        <w:t xml:space="preserve"> iespējamo izmaksu ietaupījumu uz vienu darbinieku VARAM resorā attiecinot uz visiem strādājošajiem valsts pārvaldē</w:t>
      </w:r>
      <w:r>
        <w:t>.</w:t>
      </w:r>
    </w:p>
  </w:footnote>
  <w:footnote w:id="63">
    <w:p w14:paraId="361318AA" w14:textId="77777777" w:rsidR="006F193B" w:rsidRDefault="006F193B" w:rsidP="005401D7">
      <w:pPr>
        <w:pStyle w:val="FootnoteText"/>
      </w:pPr>
      <w:r>
        <w:rPr>
          <w:rStyle w:val="FootnoteReference"/>
        </w:rPr>
        <w:footnoteRef/>
      </w:r>
      <w:r>
        <w:t xml:space="preserve"> Potenciālā ietaupījuma sadalījums pa resoriem sniegts </w:t>
      </w:r>
      <w:r w:rsidRPr="008D7C1F">
        <w:t>2</w:t>
      </w:r>
      <w:r>
        <w:t>.pielikumā.</w:t>
      </w:r>
    </w:p>
  </w:footnote>
  <w:footnote w:id="64">
    <w:p w14:paraId="15A5EFA7" w14:textId="77777777" w:rsidR="006F193B" w:rsidRDefault="006F193B" w:rsidP="0039167F">
      <w:pPr>
        <w:pStyle w:val="FootnoteText"/>
      </w:pPr>
      <w:r>
        <w:rPr>
          <w:rStyle w:val="FootnoteReference"/>
        </w:rPr>
        <w:footnoteRef/>
      </w:r>
      <w:r>
        <w:t xml:space="preserve"> Potenciālā ietaupījuma sadalījums pa resoriem sniegts </w:t>
      </w:r>
      <w:r w:rsidRPr="008D7C1F">
        <w:t>2</w:t>
      </w:r>
      <w:r>
        <w:t>.pielikumā</w:t>
      </w:r>
    </w:p>
  </w:footnote>
  <w:footnote w:id="65">
    <w:p w14:paraId="19E78E7F" w14:textId="77777777" w:rsidR="006F193B" w:rsidRDefault="006F193B">
      <w:pPr>
        <w:pStyle w:val="FootnoteText"/>
      </w:pPr>
      <w:r>
        <w:rPr>
          <w:rStyle w:val="FootnoteReference"/>
        </w:rPr>
        <w:footnoteRef/>
      </w:r>
      <w:r>
        <w:t xml:space="preserve"> “</w:t>
      </w:r>
      <w:r w:rsidRPr="009E41A5">
        <w:t>Gartner Says Effective Management Can Cut Total Cost of Ownership for Desktop PCs by 42 Per cent</w:t>
      </w:r>
      <w:r>
        <w:t xml:space="preserve">”, </w:t>
      </w:r>
      <w:hyperlink r:id="rId10" w:history="1">
        <w:r w:rsidRPr="00381561">
          <w:rPr>
            <w:rStyle w:val="Hyperlink"/>
          </w:rPr>
          <w:t>https://www.gartner.com/newsroom/id/636308</w:t>
        </w:r>
      </w:hyperlink>
      <w:r>
        <w:t>.</w:t>
      </w:r>
    </w:p>
  </w:footnote>
  <w:footnote w:id="66">
    <w:p w14:paraId="635253C9" w14:textId="77777777" w:rsidR="006F193B" w:rsidRDefault="006F193B" w:rsidP="005401D7">
      <w:pPr>
        <w:pStyle w:val="FootnoteText"/>
      </w:pPr>
      <w:r>
        <w:rPr>
          <w:rStyle w:val="FootnoteReference"/>
        </w:rPr>
        <w:footnoteRef/>
      </w:r>
      <w:r>
        <w:t xml:space="preserve"> Potenciālā ietaupījuma sadalījums pa resoriem sniegts </w:t>
      </w:r>
      <w:r w:rsidRPr="008D7C1F">
        <w:t>2</w:t>
      </w:r>
      <w:r w:rsidRPr="00077CF6">
        <w:t>.</w:t>
      </w:r>
      <w:r>
        <w:t>pielikumā</w:t>
      </w:r>
    </w:p>
  </w:footnote>
  <w:footnote w:id="67">
    <w:p w14:paraId="686521F4" w14:textId="77777777" w:rsidR="006F193B" w:rsidRDefault="006F193B" w:rsidP="0039167F">
      <w:pPr>
        <w:pStyle w:val="FootnoteText"/>
      </w:pPr>
      <w:r>
        <w:rPr>
          <w:rStyle w:val="FootnoteReference"/>
        </w:rPr>
        <w:footnoteRef/>
      </w:r>
      <w:r>
        <w:t xml:space="preserve"> Potenciālā ietaupījuma sadalījums pa resoriem sniegts </w:t>
      </w:r>
      <w:r w:rsidRPr="008D7C1F">
        <w:t>2</w:t>
      </w:r>
      <w:r w:rsidRPr="00077CF6">
        <w:t>.</w:t>
      </w:r>
      <w:r>
        <w:t>pielikumā</w:t>
      </w:r>
    </w:p>
  </w:footnote>
  <w:footnote w:id="68">
    <w:p w14:paraId="363C525E" w14:textId="77777777" w:rsidR="006F193B" w:rsidRPr="00EF37BC" w:rsidRDefault="006F193B" w:rsidP="00DF258B">
      <w:pPr>
        <w:pStyle w:val="FootnoteText"/>
      </w:pPr>
      <w:r>
        <w:rPr>
          <w:rStyle w:val="FootnoteReference"/>
        </w:rPr>
        <w:footnoteRef/>
      </w:r>
      <w:r>
        <w:t xml:space="preserve"> </w:t>
      </w:r>
      <w:r w:rsidRPr="00EF37BC">
        <w:t>M</w:t>
      </w:r>
      <w:r>
        <w:t xml:space="preserve">K </w:t>
      </w:r>
      <w:r w:rsidRPr="00EF37BC">
        <w:t>2018.gada 20.februāra protokola Nr.11 30.§ 3.punkt</w:t>
      </w:r>
      <w:r>
        <w:t>s</w:t>
      </w:r>
    </w:p>
  </w:footnote>
  <w:footnote w:id="69">
    <w:p w14:paraId="34C6E145" w14:textId="5990AFE8" w:rsidR="006F193B" w:rsidRDefault="006F193B">
      <w:pPr>
        <w:pStyle w:val="FootnoteText"/>
      </w:pPr>
      <w:r>
        <w:rPr>
          <w:rStyle w:val="FootnoteReference"/>
        </w:rPr>
        <w:footnoteRef/>
      </w:r>
      <w:r>
        <w:t xml:space="preserve"> </w:t>
      </w:r>
      <w:r w:rsidRPr="007619C8">
        <w:t>Informatīv</w:t>
      </w:r>
      <w:r>
        <w:t>ā</w:t>
      </w:r>
      <w:r w:rsidRPr="007619C8">
        <w:t xml:space="preserve"> ziņojum</w:t>
      </w:r>
      <w:r>
        <w:t>a</w:t>
      </w:r>
      <w:r w:rsidRPr="007619C8">
        <w:t xml:space="preserve"> </w:t>
      </w:r>
      <w:r>
        <w:t>“</w:t>
      </w:r>
      <w:r w:rsidRPr="007619C8">
        <w:t xml:space="preserve">Par valsts budžeta izdevumu pārskatīšanas 2018., 2019. un 2020.gadam rezultātiem un priekšlikumi par šo rezultātu izmantošanu likumprojekta </w:t>
      </w:r>
      <w:r>
        <w:t>“</w:t>
      </w:r>
      <w:r w:rsidRPr="007619C8">
        <w:t>Par vidēja termiņa budžeta ietvaru 2018., 2019. un 2020.gadam</w:t>
      </w:r>
      <w:r>
        <w:t>”</w:t>
      </w:r>
      <w:r w:rsidRPr="007619C8">
        <w:t xml:space="preserve"> un likumprojekta </w:t>
      </w:r>
      <w:r>
        <w:t>“</w:t>
      </w:r>
      <w:r w:rsidRPr="007619C8">
        <w:t>Par valsts budžetu 2018.gadam</w:t>
      </w:r>
      <w:r>
        <w:t>”</w:t>
      </w:r>
      <w:r w:rsidRPr="007619C8">
        <w:t xml:space="preserve"> izstrādes procesā</w:t>
      </w:r>
      <w:r>
        <w:t xml:space="preserve">” 14.pielikums, atbalstīts </w:t>
      </w:r>
      <w:r>
        <w:rPr>
          <w:szCs w:val="24"/>
        </w:rPr>
        <w:t xml:space="preserve">MK 2017. gada 28. augusta sēdē </w:t>
      </w:r>
      <w:r w:rsidRPr="001034F6">
        <w:rPr>
          <w:szCs w:val="24"/>
        </w:rPr>
        <w:t>(prot. Nr. 41 1.§ 6.punkts)</w:t>
      </w:r>
      <w:r>
        <w:rPr>
          <w:szCs w:val="24"/>
        </w:rPr>
        <w:t>.</w:t>
      </w:r>
    </w:p>
  </w:footnote>
  <w:footnote w:id="70">
    <w:p w14:paraId="2E32951B" w14:textId="196CACAA" w:rsidR="006F193B" w:rsidRPr="00C56152" w:rsidRDefault="006F193B" w:rsidP="00620CC6">
      <w:pPr>
        <w:spacing w:after="160"/>
        <w:rPr>
          <w:rFonts w:eastAsia="Times New Roman" w:cs="Times New Roman"/>
          <w:i/>
          <w:iCs/>
          <w:sz w:val="18"/>
          <w:szCs w:val="18"/>
          <w:lang w:eastAsia="lv-LV"/>
        </w:rPr>
      </w:pPr>
      <w:r>
        <w:rPr>
          <w:rStyle w:val="FootnoteReference"/>
        </w:rPr>
        <w:footnoteRef/>
      </w:r>
      <w:r>
        <w:t xml:space="preserve"> </w:t>
      </w:r>
      <w:r w:rsidRPr="006C5157">
        <w:rPr>
          <w:rFonts w:eastAsia="Times New Roman" w:cs="Times New Roman"/>
          <w:iCs/>
          <w:sz w:val="18"/>
          <w:szCs w:val="18"/>
          <w:lang w:eastAsia="lv-LV"/>
        </w:rPr>
        <w:t>Avots: MK 2015. gada 22. decembra noteikumi Nr.757 “Noteikumi par valsts budžeta dotāciju pašvaldībām 2016. gadā par personām, kuras ievietotas ilgstošas sociālās aprūpes iestādēs līdz 1998. gada 1. janvārim”; MK 2016. gada 20. decembra noteikumi Nr.817 “Noteikumi par valsts budžeta dotāciju pašvaldībām 2017. gadā par personām, kuras ievietotas ilgstošas sociālās aprūpes iestādēs līdz 1998. gada 1. janvārim”; MK 2017. gada 19.decembra noteikumi Nr.762 “Noteikumi par valsts budžeta dotāciju pašvaldībām 2018. gadā par personām, kuras ilgstošas sociālās aprūpes iestādēs ievietotas līdz 1998. gada 1. janvārim”.</w:t>
      </w:r>
    </w:p>
  </w:footnote>
  <w:footnote w:id="71">
    <w:p w14:paraId="658EF470" w14:textId="3D91E1BE" w:rsidR="006F193B" w:rsidRDefault="006F193B" w:rsidP="005401D7">
      <w:pPr>
        <w:pStyle w:val="FootnoteText"/>
      </w:pPr>
      <w:r>
        <w:rPr>
          <w:rStyle w:val="FootnoteReference"/>
        </w:rPr>
        <w:footnoteRef/>
      </w:r>
      <w:r>
        <w:t xml:space="preserve"> </w:t>
      </w:r>
      <w:r w:rsidRPr="006C5157">
        <w:rPr>
          <w:sz w:val="18"/>
        </w:rPr>
        <w:t>MK 2016. gada 20. decembra noteikumi Nr.817 “Noteikumi par valsts budžeta dotāciju pašvaldībām 2017. gadā par personām, kuras ievietotas ilgstošas sociālās aprūpes iestādēs līdz 1998. gada 1. janvārim”</w:t>
      </w:r>
    </w:p>
  </w:footnote>
  <w:footnote w:id="72">
    <w:p w14:paraId="38445F67" w14:textId="77777777" w:rsidR="006F193B" w:rsidRPr="00D91446" w:rsidRDefault="006F193B" w:rsidP="00DD0582">
      <w:pPr>
        <w:pStyle w:val="ListParagraph"/>
        <w:tabs>
          <w:tab w:val="left" w:pos="284"/>
        </w:tabs>
        <w:spacing w:after="120"/>
        <w:ind w:left="0" w:right="54"/>
        <w:rPr>
          <w:rFonts w:eastAsia="Times New Roman" w:cs="Times New Roman"/>
          <w:bCs/>
          <w:sz w:val="20"/>
          <w:szCs w:val="20"/>
          <w:lang w:eastAsia="lv-LV"/>
        </w:rPr>
      </w:pPr>
      <w:r w:rsidRPr="00D91446">
        <w:rPr>
          <w:rStyle w:val="FootnoteReference"/>
          <w:rFonts w:cs="Times New Roman"/>
          <w:szCs w:val="20"/>
        </w:rPr>
        <w:footnoteRef/>
      </w:r>
      <w:r w:rsidRPr="00D91446">
        <w:rPr>
          <w:rFonts w:cs="Times New Roman"/>
          <w:sz w:val="20"/>
          <w:szCs w:val="20"/>
        </w:rPr>
        <w:t xml:space="preserve"> </w:t>
      </w:r>
      <w:r w:rsidRPr="00D91446">
        <w:rPr>
          <w:rFonts w:eastAsia="Calibri" w:cs="Times New Roman"/>
          <w:bCs/>
          <w:sz w:val="20"/>
          <w:szCs w:val="20"/>
        </w:rPr>
        <w:t>L</w:t>
      </w:r>
      <w:r w:rsidRPr="00D91446">
        <w:rPr>
          <w:rFonts w:eastAsia="Times New Roman" w:cs="Times New Roman"/>
          <w:bCs/>
          <w:sz w:val="20"/>
          <w:szCs w:val="20"/>
          <w:lang w:eastAsia="lv-LV"/>
        </w:rPr>
        <w:t xml:space="preserve">ikums “Par pašvaldību budžetiem” 12.pants, </w:t>
      </w:r>
      <w:r w:rsidRPr="00D91446">
        <w:rPr>
          <w:rFonts w:cs="Times New Roman"/>
          <w:sz w:val="20"/>
          <w:szCs w:val="20"/>
          <w:lang w:eastAsia="lv-LV"/>
        </w:rPr>
        <w:t xml:space="preserve">Likuma par budžetu un finanšu vadību </w:t>
      </w:r>
      <w:r w:rsidRPr="00D91446">
        <w:rPr>
          <w:rFonts w:cs="Times New Roman"/>
          <w:sz w:val="20"/>
          <w:szCs w:val="20"/>
        </w:rPr>
        <w:t>3.pants.</w:t>
      </w:r>
    </w:p>
  </w:footnote>
  <w:footnote w:id="73">
    <w:p w14:paraId="320CCFC8" w14:textId="77777777" w:rsidR="006F193B" w:rsidRPr="00D91446" w:rsidRDefault="006F193B" w:rsidP="005401D7">
      <w:pPr>
        <w:pStyle w:val="FootnoteText"/>
      </w:pPr>
      <w:r w:rsidRPr="00D91446">
        <w:rPr>
          <w:rStyle w:val="FootnoteReference"/>
          <w:rFonts w:cs="Times New Roman"/>
        </w:rPr>
        <w:footnoteRef/>
      </w:r>
      <w:r w:rsidRPr="00D91446">
        <w:t xml:space="preserve"> </w:t>
      </w:r>
      <w:r w:rsidRPr="00D91446">
        <w:rPr>
          <w:lang w:eastAsia="lv-LV"/>
        </w:rPr>
        <w:t>Likuma par budžetu un finanšu vadību 8.pants.</w:t>
      </w:r>
      <w:r w:rsidRPr="00D91446">
        <w:rPr>
          <w:b/>
          <w:lang w:eastAsia="lv-LV"/>
        </w:rPr>
        <w:t xml:space="preserve"> </w:t>
      </w:r>
    </w:p>
  </w:footnote>
  <w:footnote w:id="74">
    <w:p w14:paraId="308BEB92" w14:textId="60ECA534" w:rsidR="006F193B" w:rsidRPr="006451AC" w:rsidRDefault="006F193B">
      <w:pPr>
        <w:pStyle w:val="FootnoteText"/>
      </w:pPr>
      <w:r>
        <w:rPr>
          <w:rStyle w:val="FootnoteReference"/>
        </w:rPr>
        <w:footnoteRef/>
      </w:r>
      <w:r>
        <w:t xml:space="preserve"> </w:t>
      </w:r>
      <w:r>
        <w:rPr>
          <w:rFonts w:eastAsia="Calibri"/>
        </w:rPr>
        <w:t xml:space="preserve">MK  </w:t>
      </w:r>
      <w:r w:rsidRPr="00333A63">
        <w:rPr>
          <w:rFonts w:eastAsia="Calibri"/>
        </w:rPr>
        <w:t xml:space="preserve">2008. gada 25. marta </w:t>
      </w:r>
      <w:r>
        <w:t>noteikumu</w:t>
      </w:r>
      <w:r w:rsidRPr="00A06A75">
        <w:t xml:space="preserve">  </w:t>
      </w:r>
      <w:r w:rsidRPr="00A06A75">
        <w:rPr>
          <w:lang w:eastAsia="lv-LV"/>
        </w:rPr>
        <w:t>Nr.196 “Noteikumi par pašvaldību aizņēmumiem un galvojumiem”</w:t>
      </w:r>
      <w:r>
        <w:rPr>
          <w:lang w:eastAsia="lv-LV"/>
        </w:rPr>
        <w:t xml:space="preserve"> 15.,16., 17.punkts.</w:t>
      </w:r>
    </w:p>
  </w:footnote>
  <w:footnote w:id="75">
    <w:p w14:paraId="02D9178F" w14:textId="5700A997" w:rsidR="006F193B" w:rsidRPr="00D91446" w:rsidRDefault="006F193B">
      <w:pPr>
        <w:pStyle w:val="FootnoteText"/>
      </w:pPr>
      <w:r w:rsidRPr="00D91446">
        <w:rPr>
          <w:rStyle w:val="FootnoteReference"/>
        </w:rPr>
        <w:footnoteRef/>
      </w:r>
      <w:r w:rsidRPr="00D91446">
        <w:t xml:space="preserve"> </w:t>
      </w:r>
      <w:r w:rsidRPr="00D91446">
        <w:rPr>
          <w:rFonts w:eastAsia="Calibri"/>
          <w:bCs/>
        </w:rPr>
        <w:t xml:space="preserve">Finanšu ministres 2018. </w:t>
      </w:r>
      <w:r>
        <w:rPr>
          <w:rFonts w:eastAsia="Calibri"/>
          <w:bCs/>
        </w:rPr>
        <w:t xml:space="preserve">gada </w:t>
      </w:r>
      <w:r w:rsidRPr="00D91446">
        <w:rPr>
          <w:rFonts w:eastAsia="Calibri"/>
          <w:bCs/>
        </w:rPr>
        <w:t>13.</w:t>
      </w:r>
      <w:r>
        <w:rPr>
          <w:rFonts w:eastAsia="Calibri"/>
          <w:bCs/>
        </w:rPr>
        <w:t xml:space="preserve">aprīļa </w:t>
      </w:r>
      <w:r w:rsidRPr="00D91446">
        <w:rPr>
          <w:rFonts w:eastAsia="Calibri"/>
          <w:bCs/>
        </w:rPr>
        <w:t xml:space="preserve">rīkojums Nr.134 </w:t>
      </w:r>
      <w:r w:rsidRPr="00D91446">
        <w:t>„Par pašvaldībām izsniegto valsts aizdevumu apvienošanu”</w:t>
      </w:r>
    </w:p>
  </w:footnote>
  <w:footnote w:id="76">
    <w:p w14:paraId="5D69826B" w14:textId="52EB734B" w:rsidR="006F193B" w:rsidRPr="006715D4" w:rsidRDefault="006F193B" w:rsidP="005401D7">
      <w:pPr>
        <w:pStyle w:val="FootnoteText"/>
      </w:pPr>
      <w:r w:rsidRPr="00D91446">
        <w:rPr>
          <w:rStyle w:val="FootnoteReference"/>
        </w:rPr>
        <w:footnoteRef/>
      </w:r>
      <w:r w:rsidRPr="00D91446">
        <w:t xml:space="preserve"> MK 2015.</w:t>
      </w:r>
      <w:r>
        <w:t>gada</w:t>
      </w:r>
      <w:r w:rsidRPr="00D91446">
        <w:t xml:space="preserve"> 30.</w:t>
      </w:r>
      <w:r>
        <w:t xml:space="preserve">jūnija </w:t>
      </w:r>
      <w:r w:rsidRPr="00D91446">
        <w:t>noteikumu Nr.363 „Kārtība, kādā ministrijas un citas centrālās valsts iestādes iekļauj gadskārtējā valsts budžeta likumprojektā valsts aizdevumu pieprasījumus, un valsts aizdevumu izsniegšanas un apkalpošanas kārtība” 52.punkts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717486"/>
      <w:docPartObj>
        <w:docPartGallery w:val="Page Numbers (Top of Page)"/>
        <w:docPartUnique/>
      </w:docPartObj>
    </w:sdtPr>
    <w:sdtEndPr>
      <w:rPr>
        <w:noProof/>
      </w:rPr>
    </w:sdtEndPr>
    <w:sdtContent>
      <w:p w14:paraId="16B6AAF0" w14:textId="3B3B2016" w:rsidR="006F193B" w:rsidRDefault="006F193B">
        <w:pPr>
          <w:pStyle w:val="Header"/>
          <w:jc w:val="center"/>
        </w:pPr>
        <w:r>
          <w:fldChar w:fldCharType="begin"/>
        </w:r>
        <w:r>
          <w:instrText xml:space="preserve"> PAGE   \* MERGEFORMAT </w:instrText>
        </w:r>
        <w:r>
          <w:fldChar w:fldCharType="separate"/>
        </w:r>
        <w:r w:rsidR="00240838">
          <w:rPr>
            <w:noProof/>
          </w:rPr>
          <w:t>141</w:t>
        </w:r>
        <w:r>
          <w:rPr>
            <w:noProof/>
          </w:rPr>
          <w:fldChar w:fldCharType="end"/>
        </w:r>
      </w:p>
    </w:sdtContent>
  </w:sdt>
  <w:p w14:paraId="78C87919" w14:textId="77777777" w:rsidR="006F193B" w:rsidRDefault="006F1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1CE6"/>
    <w:multiLevelType w:val="hybridMultilevel"/>
    <w:tmpl w:val="AE58DA7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2D72C38"/>
    <w:multiLevelType w:val="hybridMultilevel"/>
    <w:tmpl w:val="259ADD2E"/>
    <w:lvl w:ilvl="0" w:tplc="04260011">
      <w:start w:val="1"/>
      <w:numFmt w:val="decimal"/>
      <w:lvlText w:val="%1)"/>
      <w:lvlJc w:val="left"/>
      <w:pPr>
        <w:ind w:left="3960" w:hanging="360"/>
      </w:p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2" w15:restartNumberingAfterBreak="0">
    <w:nsid w:val="03A46546"/>
    <w:multiLevelType w:val="hybridMultilevel"/>
    <w:tmpl w:val="0BC276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6D2848"/>
    <w:multiLevelType w:val="hybridMultilevel"/>
    <w:tmpl w:val="F3B8656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08456860"/>
    <w:multiLevelType w:val="hybridMultilevel"/>
    <w:tmpl w:val="E02201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773018"/>
    <w:multiLevelType w:val="hybridMultilevel"/>
    <w:tmpl w:val="ED961A9E"/>
    <w:lvl w:ilvl="0" w:tplc="F574FCF6">
      <w:start w:val="1"/>
      <w:numFmt w:val="decimal"/>
      <w:lvlText w:val="%1)"/>
      <w:lvlJc w:val="left"/>
      <w:pPr>
        <w:ind w:left="1287" w:hanging="360"/>
      </w:pPr>
      <w:rPr>
        <w:rFonts w:ascii="Times New Roman" w:eastAsia="Calibri" w:hAnsi="Times New Roman" w:cs="Times New Roman"/>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6" w15:restartNumberingAfterBreak="0">
    <w:nsid w:val="120B5F3B"/>
    <w:multiLevelType w:val="multilevel"/>
    <w:tmpl w:val="381258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E2211A"/>
    <w:multiLevelType w:val="hybridMultilevel"/>
    <w:tmpl w:val="66A06D7C"/>
    <w:lvl w:ilvl="0" w:tplc="C4FA41E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223A30"/>
    <w:multiLevelType w:val="hybridMultilevel"/>
    <w:tmpl w:val="09125BD6"/>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6295787"/>
    <w:multiLevelType w:val="hybridMultilevel"/>
    <w:tmpl w:val="064CEBD6"/>
    <w:lvl w:ilvl="0" w:tplc="06264DBA">
      <w:start w:val="3"/>
      <w:numFmt w:val="bullet"/>
      <w:lvlText w:val="-"/>
      <w:lvlJc w:val="left"/>
      <w:pPr>
        <w:ind w:left="720" w:hanging="360"/>
      </w:pPr>
      <w:rPr>
        <w:rFonts w:ascii="Times New Roman" w:eastAsiaTheme="minorHAnsi" w:hAnsi="Times New Roman" w:cs="Times New Roman" w:hint="default"/>
        <w:b/>
      </w:rPr>
    </w:lvl>
    <w:lvl w:ilvl="1" w:tplc="268C1134">
      <w:start w:val="3"/>
      <w:numFmt w:val="bullet"/>
      <w:lvlText w:val="-"/>
      <w:lvlJc w:val="left"/>
      <w:pPr>
        <w:ind w:left="1440" w:hanging="360"/>
      </w:pPr>
      <w:rPr>
        <w:rFonts w:ascii="Times New Roman" w:eastAsiaTheme="minorHAnsi" w:hAnsi="Times New Roman" w:cs="Times New Roman" w:hint="default"/>
        <w:b w:val="0"/>
        <w:i w:val="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FA1FDD"/>
    <w:multiLevelType w:val="hybridMultilevel"/>
    <w:tmpl w:val="2BE8EE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355731"/>
    <w:multiLevelType w:val="hybridMultilevel"/>
    <w:tmpl w:val="6ECE78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94B006D"/>
    <w:multiLevelType w:val="hybridMultilevel"/>
    <w:tmpl w:val="A36ACCDC"/>
    <w:lvl w:ilvl="0" w:tplc="48E8813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19B615D5"/>
    <w:multiLevelType w:val="hybridMultilevel"/>
    <w:tmpl w:val="23CA572A"/>
    <w:lvl w:ilvl="0" w:tplc="B0900D9A">
      <w:start w:val="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4" w15:restartNumberingAfterBreak="1">
    <w:nsid w:val="19CC5F94"/>
    <w:multiLevelType w:val="multilevel"/>
    <w:tmpl w:val="482884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AF96F7B"/>
    <w:multiLevelType w:val="hybridMultilevel"/>
    <w:tmpl w:val="45008760"/>
    <w:lvl w:ilvl="0" w:tplc="3FF63BB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EDA41E0"/>
    <w:multiLevelType w:val="hybridMultilevel"/>
    <w:tmpl w:val="5ABC46A0"/>
    <w:lvl w:ilvl="0" w:tplc="04260001">
      <w:start w:val="1"/>
      <w:numFmt w:val="bullet"/>
      <w:lvlText w:val=""/>
      <w:lvlJc w:val="left"/>
      <w:pPr>
        <w:ind w:left="720" w:hanging="360"/>
      </w:pPr>
      <w:rPr>
        <w:rFonts w:ascii="Symbol" w:hAnsi="Symbol"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2D0403"/>
    <w:multiLevelType w:val="hybridMultilevel"/>
    <w:tmpl w:val="CE948B40"/>
    <w:lvl w:ilvl="0" w:tplc="94945584">
      <w:start w:val="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21782F88"/>
    <w:multiLevelType w:val="hybridMultilevel"/>
    <w:tmpl w:val="1D2C82C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AE3153"/>
    <w:multiLevelType w:val="hybridMultilevel"/>
    <w:tmpl w:val="097082DE"/>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0" w15:restartNumberingAfterBreak="0">
    <w:nsid w:val="24161394"/>
    <w:multiLevelType w:val="hybridMultilevel"/>
    <w:tmpl w:val="9E5243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63A36FE"/>
    <w:multiLevelType w:val="hybridMultilevel"/>
    <w:tmpl w:val="A4340F06"/>
    <w:lvl w:ilvl="0" w:tplc="9F949FA4">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CC41CCA"/>
    <w:multiLevelType w:val="hybridMultilevel"/>
    <w:tmpl w:val="367A6A76"/>
    <w:lvl w:ilvl="0" w:tplc="A60820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2CC95B5D"/>
    <w:multiLevelType w:val="hybridMultilevel"/>
    <w:tmpl w:val="777893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1">
    <w:nsid w:val="2F767FAB"/>
    <w:multiLevelType w:val="hybridMultilevel"/>
    <w:tmpl w:val="2AB2754E"/>
    <w:lvl w:ilvl="0" w:tplc="5B9A8BB4">
      <w:start w:val="1"/>
      <w:numFmt w:val="bullet"/>
      <w:lvlText w:val=""/>
      <w:lvlJc w:val="left"/>
      <w:pPr>
        <w:ind w:left="357" w:hanging="357"/>
      </w:pPr>
      <w:rPr>
        <w:rFonts w:ascii="Symbol" w:hAnsi="Symbol" w:hint="default"/>
      </w:rPr>
    </w:lvl>
    <w:lvl w:ilvl="1" w:tplc="D6120604" w:tentative="1">
      <w:start w:val="1"/>
      <w:numFmt w:val="lowerLetter"/>
      <w:lvlText w:val="%2."/>
      <w:lvlJc w:val="left"/>
      <w:pPr>
        <w:ind w:left="1440" w:hanging="360"/>
      </w:pPr>
    </w:lvl>
    <w:lvl w:ilvl="2" w:tplc="3C609E70" w:tentative="1">
      <w:start w:val="1"/>
      <w:numFmt w:val="lowerRoman"/>
      <w:lvlText w:val="%3."/>
      <w:lvlJc w:val="right"/>
      <w:pPr>
        <w:ind w:left="2160" w:hanging="180"/>
      </w:pPr>
    </w:lvl>
    <w:lvl w:ilvl="3" w:tplc="DEE8E446" w:tentative="1">
      <w:start w:val="1"/>
      <w:numFmt w:val="decimal"/>
      <w:lvlText w:val="%4."/>
      <w:lvlJc w:val="left"/>
      <w:pPr>
        <w:ind w:left="2880" w:hanging="360"/>
      </w:pPr>
    </w:lvl>
    <w:lvl w:ilvl="4" w:tplc="F50ED670" w:tentative="1">
      <w:start w:val="1"/>
      <w:numFmt w:val="lowerLetter"/>
      <w:lvlText w:val="%5."/>
      <w:lvlJc w:val="left"/>
      <w:pPr>
        <w:ind w:left="3600" w:hanging="360"/>
      </w:pPr>
    </w:lvl>
    <w:lvl w:ilvl="5" w:tplc="FF20FA70" w:tentative="1">
      <w:start w:val="1"/>
      <w:numFmt w:val="lowerRoman"/>
      <w:lvlText w:val="%6."/>
      <w:lvlJc w:val="right"/>
      <w:pPr>
        <w:ind w:left="4320" w:hanging="180"/>
      </w:pPr>
    </w:lvl>
    <w:lvl w:ilvl="6" w:tplc="315AD00E" w:tentative="1">
      <w:start w:val="1"/>
      <w:numFmt w:val="decimal"/>
      <w:lvlText w:val="%7."/>
      <w:lvlJc w:val="left"/>
      <w:pPr>
        <w:ind w:left="5040" w:hanging="360"/>
      </w:pPr>
    </w:lvl>
    <w:lvl w:ilvl="7" w:tplc="52B07C04" w:tentative="1">
      <w:start w:val="1"/>
      <w:numFmt w:val="lowerLetter"/>
      <w:lvlText w:val="%8."/>
      <w:lvlJc w:val="left"/>
      <w:pPr>
        <w:ind w:left="5760" w:hanging="360"/>
      </w:pPr>
    </w:lvl>
    <w:lvl w:ilvl="8" w:tplc="27CAC1FE" w:tentative="1">
      <w:start w:val="1"/>
      <w:numFmt w:val="lowerRoman"/>
      <w:lvlText w:val="%9."/>
      <w:lvlJc w:val="right"/>
      <w:pPr>
        <w:ind w:left="6480" w:hanging="180"/>
      </w:pPr>
    </w:lvl>
  </w:abstractNum>
  <w:abstractNum w:abstractNumId="25" w15:restartNumberingAfterBreak="0">
    <w:nsid w:val="2F825C11"/>
    <w:multiLevelType w:val="hybridMultilevel"/>
    <w:tmpl w:val="8228964C"/>
    <w:lvl w:ilvl="0" w:tplc="DCAC6C0C">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E7487F"/>
    <w:multiLevelType w:val="hybridMultilevel"/>
    <w:tmpl w:val="FA2CEB9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7" w15:restartNumberingAfterBreak="0">
    <w:nsid w:val="31401232"/>
    <w:multiLevelType w:val="hybridMultilevel"/>
    <w:tmpl w:val="94B433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34C412FF"/>
    <w:multiLevelType w:val="hybridMultilevel"/>
    <w:tmpl w:val="FC0E48D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1470B60"/>
    <w:multiLevelType w:val="hybridMultilevel"/>
    <w:tmpl w:val="BA4EC55C"/>
    <w:lvl w:ilvl="0" w:tplc="1F68187E">
      <w:start w:val="1"/>
      <w:numFmt w:val="bullet"/>
      <w:lvlText w:val=""/>
      <w:lvlJc w:val="left"/>
      <w:pPr>
        <w:ind w:left="357" w:hanging="357"/>
      </w:pPr>
      <w:rPr>
        <w:rFonts w:ascii="Symbol" w:hAnsi="Symbol" w:hint="default"/>
      </w:rPr>
    </w:lvl>
    <w:lvl w:ilvl="1" w:tplc="C658CFBA">
      <w:start w:val="1"/>
      <w:numFmt w:val="bullet"/>
      <w:lvlText w:val="o"/>
      <w:lvlJc w:val="left"/>
      <w:pPr>
        <w:ind w:left="720" w:hanging="363"/>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1581A2F"/>
    <w:multiLevelType w:val="hybridMultilevel"/>
    <w:tmpl w:val="085E680A"/>
    <w:lvl w:ilvl="0" w:tplc="5CC088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1">
    <w:nsid w:val="418671C8"/>
    <w:multiLevelType w:val="multilevel"/>
    <w:tmpl w:val="8F066BB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lowerLetter"/>
      <w:lvlText w:val="(%3."/>
      <w:lvlJc w:val="left"/>
      <w:pPr>
        <w:ind w:left="1800" w:hanging="360"/>
      </w:pPr>
      <w:rPr>
        <w:rFonts w:hint="default"/>
      </w:rPr>
    </w:lvl>
    <w:lvl w:ilvl="3">
      <w:start w:val="1"/>
      <w:numFmt w:val="decimal"/>
      <w:lvlText w:val="%4."/>
      <w:lvlJc w:val="left"/>
      <w:pPr>
        <w:ind w:left="2880" w:hanging="720"/>
      </w:pPr>
      <w:rPr>
        <w:rFonts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43345138"/>
    <w:multiLevelType w:val="hybridMultilevel"/>
    <w:tmpl w:val="4A587D18"/>
    <w:lvl w:ilvl="0" w:tplc="937693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43B244FB"/>
    <w:multiLevelType w:val="hybridMultilevel"/>
    <w:tmpl w:val="76CE27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5E47BB4"/>
    <w:multiLevelType w:val="hybridMultilevel"/>
    <w:tmpl w:val="ED92AA7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46015703"/>
    <w:multiLevelType w:val="hybridMultilevel"/>
    <w:tmpl w:val="7F9C08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1">
    <w:nsid w:val="467537D0"/>
    <w:multiLevelType w:val="hybridMultilevel"/>
    <w:tmpl w:val="BC64CF44"/>
    <w:lvl w:ilvl="0" w:tplc="993613E6">
      <w:start w:val="1"/>
      <w:numFmt w:val="decimal"/>
      <w:lvlText w:val="%1."/>
      <w:lvlJc w:val="left"/>
      <w:pPr>
        <w:ind w:left="720" w:hanging="360"/>
      </w:pPr>
    </w:lvl>
    <w:lvl w:ilvl="1" w:tplc="DEDA080A">
      <w:start w:val="1"/>
      <w:numFmt w:val="lowerLetter"/>
      <w:lvlText w:val="%2."/>
      <w:lvlJc w:val="left"/>
      <w:pPr>
        <w:ind w:left="1440" w:hanging="360"/>
      </w:pPr>
    </w:lvl>
    <w:lvl w:ilvl="2" w:tplc="E5C8A7EE" w:tentative="1">
      <w:start w:val="1"/>
      <w:numFmt w:val="lowerRoman"/>
      <w:lvlText w:val="%3."/>
      <w:lvlJc w:val="right"/>
      <w:pPr>
        <w:ind w:left="2160" w:hanging="180"/>
      </w:pPr>
    </w:lvl>
    <w:lvl w:ilvl="3" w:tplc="F3EC591C" w:tentative="1">
      <w:start w:val="1"/>
      <w:numFmt w:val="decimal"/>
      <w:lvlText w:val="%4."/>
      <w:lvlJc w:val="left"/>
      <w:pPr>
        <w:ind w:left="2880" w:hanging="360"/>
      </w:pPr>
    </w:lvl>
    <w:lvl w:ilvl="4" w:tplc="046029E0" w:tentative="1">
      <w:start w:val="1"/>
      <w:numFmt w:val="lowerLetter"/>
      <w:lvlText w:val="%5."/>
      <w:lvlJc w:val="left"/>
      <w:pPr>
        <w:ind w:left="3600" w:hanging="360"/>
      </w:pPr>
    </w:lvl>
    <w:lvl w:ilvl="5" w:tplc="BA3C1070" w:tentative="1">
      <w:start w:val="1"/>
      <w:numFmt w:val="lowerRoman"/>
      <w:lvlText w:val="%6."/>
      <w:lvlJc w:val="right"/>
      <w:pPr>
        <w:ind w:left="4320" w:hanging="180"/>
      </w:pPr>
    </w:lvl>
    <w:lvl w:ilvl="6" w:tplc="0C04795A" w:tentative="1">
      <w:start w:val="1"/>
      <w:numFmt w:val="decimal"/>
      <w:lvlText w:val="%7."/>
      <w:lvlJc w:val="left"/>
      <w:pPr>
        <w:ind w:left="5040" w:hanging="360"/>
      </w:pPr>
    </w:lvl>
    <w:lvl w:ilvl="7" w:tplc="105053BC" w:tentative="1">
      <w:start w:val="1"/>
      <w:numFmt w:val="lowerLetter"/>
      <w:lvlText w:val="%8."/>
      <w:lvlJc w:val="left"/>
      <w:pPr>
        <w:ind w:left="5760" w:hanging="360"/>
      </w:pPr>
    </w:lvl>
    <w:lvl w:ilvl="8" w:tplc="EDE4D31A" w:tentative="1">
      <w:start w:val="1"/>
      <w:numFmt w:val="lowerRoman"/>
      <w:lvlText w:val="%9."/>
      <w:lvlJc w:val="right"/>
      <w:pPr>
        <w:ind w:left="6480" w:hanging="180"/>
      </w:pPr>
    </w:lvl>
  </w:abstractNum>
  <w:abstractNum w:abstractNumId="37" w15:restartNumberingAfterBreak="0">
    <w:nsid w:val="488E2180"/>
    <w:multiLevelType w:val="hybridMultilevel"/>
    <w:tmpl w:val="E5EE5D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48C312B2"/>
    <w:multiLevelType w:val="hybridMultilevel"/>
    <w:tmpl w:val="DE40F4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40B77B7"/>
    <w:multiLevelType w:val="hybridMultilevel"/>
    <w:tmpl w:val="98265C8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56071C5C"/>
    <w:multiLevelType w:val="hybridMultilevel"/>
    <w:tmpl w:val="D54ED350"/>
    <w:lvl w:ilvl="0" w:tplc="3A6E1066">
      <w:numFmt w:val="bullet"/>
      <w:lvlText w:val="-"/>
      <w:lvlJc w:val="left"/>
      <w:pPr>
        <w:ind w:left="1080" w:hanging="360"/>
      </w:pPr>
      <w:rPr>
        <w:rFonts w:ascii="Times New Roman" w:eastAsia="Calibri" w:hAnsi="Times New Roman" w:cs="Times New Roman" w:hint="default"/>
      </w:rPr>
    </w:lvl>
    <w:lvl w:ilvl="1" w:tplc="0426000D">
      <w:start w:val="1"/>
      <w:numFmt w:val="bullet"/>
      <w:lvlText w:val=""/>
      <w:lvlJc w:val="left"/>
      <w:pPr>
        <w:ind w:left="1800" w:hanging="360"/>
      </w:pPr>
      <w:rPr>
        <w:rFonts w:ascii="Wingdings" w:hAnsi="Wingdings"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598F0349"/>
    <w:multiLevelType w:val="hybridMultilevel"/>
    <w:tmpl w:val="6B1215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CC70BE9"/>
    <w:multiLevelType w:val="hybridMultilevel"/>
    <w:tmpl w:val="DB5296D0"/>
    <w:lvl w:ilvl="0" w:tplc="E2B61BC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D961195"/>
    <w:multiLevelType w:val="hybridMultilevel"/>
    <w:tmpl w:val="7C961A6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4" w15:restartNumberingAfterBreak="0">
    <w:nsid w:val="632D7A1A"/>
    <w:multiLevelType w:val="hybridMultilevel"/>
    <w:tmpl w:val="0890CC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7394535"/>
    <w:multiLevelType w:val="hybridMultilevel"/>
    <w:tmpl w:val="5D68C894"/>
    <w:lvl w:ilvl="0" w:tplc="919C9C00">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7435234"/>
    <w:multiLevelType w:val="hybridMultilevel"/>
    <w:tmpl w:val="CD32807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89C7E81"/>
    <w:multiLevelType w:val="hybridMultilevel"/>
    <w:tmpl w:val="F96C33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8FB29BB"/>
    <w:multiLevelType w:val="hybridMultilevel"/>
    <w:tmpl w:val="573E58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6B155F8E"/>
    <w:multiLevelType w:val="hybridMultilevel"/>
    <w:tmpl w:val="30D01324"/>
    <w:lvl w:ilvl="0" w:tplc="B0900D9A">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B450AE2"/>
    <w:multiLevelType w:val="hybridMultilevel"/>
    <w:tmpl w:val="D8303E8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6264DBA">
      <w:start w:val="3"/>
      <w:numFmt w:val="bullet"/>
      <w:lvlText w:val="-"/>
      <w:lvlJc w:val="left"/>
      <w:pPr>
        <w:ind w:left="2160" w:hanging="360"/>
      </w:pPr>
      <w:rPr>
        <w:rFonts w:ascii="Times New Roman" w:eastAsiaTheme="minorHAnsi" w:hAnsi="Times New Roman" w:cs="Times New Roman" w:hint="default"/>
        <w:b/>
      </w:rPr>
    </w:lvl>
    <w:lvl w:ilvl="3" w:tplc="06264DBA">
      <w:start w:val="3"/>
      <w:numFmt w:val="bullet"/>
      <w:lvlText w:val="-"/>
      <w:lvlJc w:val="left"/>
      <w:pPr>
        <w:ind w:left="2880" w:hanging="360"/>
      </w:pPr>
      <w:rPr>
        <w:rFonts w:ascii="Times New Roman" w:eastAsiaTheme="minorHAnsi" w:hAnsi="Times New Roman" w:cs="Times New Roman" w:hint="default"/>
        <w:b/>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0A82BAD"/>
    <w:multiLevelType w:val="hybridMultilevel"/>
    <w:tmpl w:val="64F81EEE"/>
    <w:lvl w:ilvl="0" w:tplc="96EED26E">
      <w:start w:val="1"/>
      <w:numFmt w:val="bullet"/>
      <w:lvlText w:val=""/>
      <w:lvlJc w:val="left"/>
      <w:pPr>
        <w:ind w:left="357" w:hanging="357"/>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1BC0A5C"/>
    <w:multiLevelType w:val="hybridMultilevel"/>
    <w:tmpl w:val="F0326B30"/>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76963513"/>
    <w:multiLevelType w:val="hybridMultilevel"/>
    <w:tmpl w:val="CD18AE30"/>
    <w:lvl w:ilvl="0" w:tplc="94945584">
      <w:start w:val="3"/>
      <w:numFmt w:val="bullet"/>
      <w:lvlText w:val="-"/>
      <w:lvlJc w:val="left"/>
      <w:pPr>
        <w:ind w:left="2925" w:hanging="360"/>
      </w:pPr>
      <w:rPr>
        <w:rFonts w:ascii="Times New Roman" w:eastAsia="Times New Roman" w:hAnsi="Times New Roman" w:cs="Times New Roman" w:hint="default"/>
      </w:rPr>
    </w:lvl>
    <w:lvl w:ilvl="1" w:tplc="04260003">
      <w:start w:val="1"/>
      <w:numFmt w:val="bullet"/>
      <w:lvlText w:val="o"/>
      <w:lvlJc w:val="left"/>
      <w:pPr>
        <w:ind w:left="3645" w:hanging="360"/>
      </w:pPr>
      <w:rPr>
        <w:rFonts w:ascii="Courier New" w:hAnsi="Courier New" w:cs="Courier New" w:hint="default"/>
      </w:rPr>
    </w:lvl>
    <w:lvl w:ilvl="2" w:tplc="04260005" w:tentative="1">
      <w:start w:val="1"/>
      <w:numFmt w:val="bullet"/>
      <w:lvlText w:val=""/>
      <w:lvlJc w:val="left"/>
      <w:pPr>
        <w:ind w:left="4365" w:hanging="360"/>
      </w:pPr>
      <w:rPr>
        <w:rFonts w:ascii="Wingdings" w:hAnsi="Wingdings" w:hint="default"/>
      </w:rPr>
    </w:lvl>
    <w:lvl w:ilvl="3" w:tplc="04260001" w:tentative="1">
      <w:start w:val="1"/>
      <w:numFmt w:val="bullet"/>
      <w:lvlText w:val=""/>
      <w:lvlJc w:val="left"/>
      <w:pPr>
        <w:ind w:left="5085" w:hanging="360"/>
      </w:pPr>
      <w:rPr>
        <w:rFonts w:ascii="Symbol" w:hAnsi="Symbol" w:hint="default"/>
      </w:rPr>
    </w:lvl>
    <w:lvl w:ilvl="4" w:tplc="04260003" w:tentative="1">
      <w:start w:val="1"/>
      <w:numFmt w:val="bullet"/>
      <w:lvlText w:val="o"/>
      <w:lvlJc w:val="left"/>
      <w:pPr>
        <w:ind w:left="5805" w:hanging="360"/>
      </w:pPr>
      <w:rPr>
        <w:rFonts w:ascii="Courier New" w:hAnsi="Courier New" w:cs="Courier New" w:hint="default"/>
      </w:rPr>
    </w:lvl>
    <w:lvl w:ilvl="5" w:tplc="04260005" w:tentative="1">
      <w:start w:val="1"/>
      <w:numFmt w:val="bullet"/>
      <w:lvlText w:val=""/>
      <w:lvlJc w:val="left"/>
      <w:pPr>
        <w:ind w:left="6525" w:hanging="360"/>
      </w:pPr>
      <w:rPr>
        <w:rFonts w:ascii="Wingdings" w:hAnsi="Wingdings" w:hint="default"/>
      </w:rPr>
    </w:lvl>
    <w:lvl w:ilvl="6" w:tplc="04260001" w:tentative="1">
      <w:start w:val="1"/>
      <w:numFmt w:val="bullet"/>
      <w:lvlText w:val=""/>
      <w:lvlJc w:val="left"/>
      <w:pPr>
        <w:ind w:left="7245" w:hanging="360"/>
      </w:pPr>
      <w:rPr>
        <w:rFonts w:ascii="Symbol" w:hAnsi="Symbol" w:hint="default"/>
      </w:rPr>
    </w:lvl>
    <w:lvl w:ilvl="7" w:tplc="04260003" w:tentative="1">
      <w:start w:val="1"/>
      <w:numFmt w:val="bullet"/>
      <w:lvlText w:val="o"/>
      <w:lvlJc w:val="left"/>
      <w:pPr>
        <w:ind w:left="7965" w:hanging="360"/>
      </w:pPr>
      <w:rPr>
        <w:rFonts w:ascii="Courier New" w:hAnsi="Courier New" w:cs="Courier New" w:hint="default"/>
      </w:rPr>
    </w:lvl>
    <w:lvl w:ilvl="8" w:tplc="04260005" w:tentative="1">
      <w:start w:val="1"/>
      <w:numFmt w:val="bullet"/>
      <w:lvlText w:val=""/>
      <w:lvlJc w:val="left"/>
      <w:pPr>
        <w:ind w:left="8685" w:hanging="360"/>
      </w:pPr>
      <w:rPr>
        <w:rFonts w:ascii="Wingdings" w:hAnsi="Wingdings" w:hint="default"/>
      </w:rPr>
    </w:lvl>
  </w:abstractNum>
  <w:abstractNum w:abstractNumId="54" w15:restartNumberingAfterBreak="0">
    <w:nsid w:val="76B8474F"/>
    <w:multiLevelType w:val="hybridMultilevel"/>
    <w:tmpl w:val="E30CD76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1">
    <w:nsid w:val="76DC3A94"/>
    <w:multiLevelType w:val="multilevel"/>
    <w:tmpl w:val="5E1A6E7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72D551A"/>
    <w:multiLevelType w:val="hybridMultilevel"/>
    <w:tmpl w:val="2B8C1B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78FC2C9C"/>
    <w:multiLevelType w:val="multilevel"/>
    <w:tmpl w:val="CCB271A8"/>
    <w:lvl w:ilvl="0">
      <w:start w:val="1"/>
      <w:numFmt w:val="decimal"/>
      <w:lvlText w:val="%1)"/>
      <w:lvlJc w:val="left"/>
      <w:pPr>
        <w:ind w:left="720" w:hanging="360"/>
      </w:pPr>
      <w:rPr>
        <w:rFonts w:ascii="Times New Roman" w:eastAsiaTheme="minorHAnsi"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9C668DA"/>
    <w:multiLevelType w:val="hybridMultilevel"/>
    <w:tmpl w:val="43D21B1A"/>
    <w:lvl w:ilvl="0" w:tplc="3D24214C">
      <w:start w:val="1"/>
      <w:numFmt w:val="bullet"/>
      <w:lvlText w:val=""/>
      <w:lvlJc w:val="left"/>
      <w:pPr>
        <w:ind w:left="2157" w:hanging="360"/>
      </w:pPr>
      <w:rPr>
        <w:rFonts w:ascii="Symbol" w:hAnsi="Symbol" w:hint="default"/>
        <w:color w:val="auto"/>
      </w:rPr>
    </w:lvl>
    <w:lvl w:ilvl="1" w:tplc="04260003" w:tentative="1">
      <w:start w:val="1"/>
      <w:numFmt w:val="bullet"/>
      <w:lvlText w:val="o"/>
      <w:lvlJc w:val="left"/>
      <w:pPr>
        <w:ind w:left="2877" w:hanging="360"/>
      </w:pPr>
      <w:rPr>
        <w:rFonts w:ascii="Courier New" w:hAnsi="Courier New" w:cs="Courier New" w:hint="default"/>
      </w:rPr>
    </w:lvl>
    <w:lvl w:ilvl="2" w:tplc="04260005" w:tentative="1">
      <w:start w:val="1"/>
      <w:numFmt w:val="bullet"/>
      <w:lvlText w:val=""/>
      <w:lvlJc w:val="left"/>
      <w:pPr>
        <w:ind w:left="3597" w:hanging="360"/>
      </w:pPr>
      <w:rPr>
        <w:rFonts w:ascii="Wingdings" w:hAnsi="Wingdings" w:hint="default"/>
      </w:rPr>
    </w:lvl>
    <w:lvl w:ilvl="3" w:tplc="04260001" w:tentative="1">
      <w:start w:val="1"/>
      <w:numFmt w:val="bullet"/>
      <w:lvlText w:val=""/>
      <w:lvlJc w:val="left"/>
      <w:pPr>
        <w:ind w:left="4317" w:hanging="360"/>
      </w:pPr>
      <w:rPr>
        <w:rFonts w:ascii="Symbol" w:hAnsi="Symbol" w:hint="default"/>
      </w:rPr>
    </w:lvl>
    <w:lvl w:ilvl="4" w:tplc="04260003" w:tentative="1">
      <w:start w:val="1"/>
      <w:numFmt w:val="bullet"/>
      <w:lvlText w:val="o"/>
      <w:lvlJc w:val="left"/>
      <w:pPr>
        <w:ind w:left="5037" w:hanging="360"/>
      </w:pPr>
      <w:rPr>
        <w:rFonts w:ascii="Courier New" w:hAnsi="Courier New" w:cs="Courier New" w:hint="default"/>
      </w:rPr>
    </w:lvl>
    <w:lvl w:ilvl="5" w:tplc="04260005" w:tentative="1">
      <w:start w:val="1"/>
      <w:numFmt w:val="bullet"/>
      <w:lvlText w:val=""/>
      <w:lvlJc w:val="left"/>
      <w:pPr>
        <w:ind w:left="5757" w:hanging="360"/>
      </w:pPr>
      <w:rPr>
        <w:rFonts w:ascii="Wingdings" w:hAnsi="Wingdings" w:hint="default"/>
      </w:rPr>
    </w:lvl>
    <w:lvl w:ilvl="6" w:tplc="04260001" w:tentative="1">
      <w:start w:val="1"/>
      <w:numFmt w:val="bullet"/>
      <w:lvlText w:val=""/>
      <w:lvlJc w:val="left"/>
      <w:pPr>
        <w:ind w:left="6477" w:hanging="360"/>
      </w:pPr>
      <w:rPr>
        <w:rFonts w:ascii="Symbol" w:hAnsi="Symbol" w:hint="default"/>
      </w:rPr>
    </w:lvl>
    <w:lvl w:ilvl="7" w:tplc="04260003" w:tentative="1">
      <w:start w:val="1"/>
      <w:numFmt w:val="bullet"/>
      <w:lvlText w:val="o"/>
      <w:lvlJc w:val="left"/>
      <w:pPr>
        <w:ind w:left="7197" w:hanging="360"/>
      </w:pPr>
      <w:rPr>
        <w:rFonts w:ascii="Courier New" w:hAnsi="Courier New" w:cs="Courier New" w:hint="default"/>
      </w:rPr>
    </w:lvl>
    <w:lvl w:ilvl="8" w:tplc="04260005" w:tentative="1">
      <w:start w:val="1"/>
      <w:numFmt w:val="bullet"/>
      <w:lvlText w:val=""/>
      <w:lvlJc w:val="left"/>
      <w:pPr>
        <w:ind w:left="7917" w:hanging="360"/>
      </w:pPr>
      <w:rPr>
        <w:rFonts w:ascii="Wingdings" w:hAnsi="Wingdings" w:hint="default"/>
      </w:rPr>
    </w:lvl>
  </w:abstractNum>
  <w:abstractNum w:abstractNumId="59" w15:restartNumberingAfterBreak="0">
    <w:nsid w:val="79FF6C9A"/>
    <w:multiLevelType w:val="hybridMultilevel"/>
    <w:tmpl w:val="416411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7AEF7B06"/>
    <w:multiLevelType w:val="hybridMultilevel"/>
    <w:tmpl w:val="56F6AEDA"/>
    <w:lvl w:ilvl="0" w:tplc="04260001">
      <w:start w:val="1"/>
      <w:numFmt w:val="bullet"/>
      <w:lvlText w:val=""/>
      <w:lvlJc w:val="left"/>
      <w:pPr>
        <w:ind w:left="720" w:hanging="360"/>
      </w:pPr>
      <w:rPr>
        <w:rFonts w:ascii="Symbol" w:hAnsi="Symbol"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CEF3A8A"/>
    <w:multiLevelType w:val="hybridMultilevel"/>
    <w:tmpl w:val="B9AA49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1">
    <w:nsid w:val="7E1D74E4"/>
    <w:multiLevelType w:val="multilevel"/>
    <w:tmpl w:val="1D5800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FD71D0B"/>
    <w:multiLevelType w:val="multilevel"/>
    <w:tmpl w:val="1C2C3C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3"/>
  </w:num>
  <w:num w:numId="2">
    <w:abstractNumId w:val="44"/>
  </w:num>
  <w:num w:numId="3">
    <w:abstractNumId w:val="28"/>
  </w:num>
  <w:num w:numId="4">
    <w:abstractNumId w:val="41"/>
  </w:num>
  <w:num w:numId="5">
    <w:abstractNumId w:val="7"/>
  </w:num>
  <w:num w:numId="6">
    <w:abstractNumId w:val="54"/>
  </w:num>
  <w:num w:numId="7">
    <w:abstractNumId w:val="59"/>
  </w:num>
  <w:num w:numId="8">
    <w:abstractNumId w:val="37"/>
  </w:num>
  <w:num w:numId="9">
    <w:abstractNumId w:val="20"/>
  </w:num>
  <w:num w:numId="10">
    <w:abstractNumId w:val="58"/>
  </w:num>
  <w:num w:numId="11">
    <w:abstractNumId w:val="5"/>
  </w:num>
  <w:num w:numId="12">
    <w:abstractNumId w:val="18"/>
  </w:num>
  <w:num w:numId="13">
    <w:abstractNumId w:val="50"/>
  </w:num>
  <w:num w:numId="14">
    <w:abstractNumId w:val="17"/>
  </w:num>
  <w:num w:numId="15">
    <w:abstractNumId w:val="53"/>
  </w:num>
  <w:num w:numId="16">
    <w:abstractNumId w:val="1"/>
  </w:num>
  <w:num w:numId="17">
    <w:abstractNumId w:val="9"/>
  </w:num>
  <w:num w:numId="18">
    <w:abstractNumId w:val="16"/>
  </w:num>
  <w:num w:numId="19">
    <w:abstractNumId w:val="34"/>
  </w:num>
  <w:num w:numId="20">
    <w:abstractNumId w:val="48"/>
  </w:num>
  <w:num w:numId="21">
    <w:abstractNumId w:val="60"/>
  </w:num>
  <w:num w:numId="22">
    <w:abstractNumId w:val="21"/>
  </w:num>
  <w:num w:numId="23">
    <w:abstractNumId w:val="39"/>
  </w:num>
  <w:num w:numId="24">
    <w:abstractNumId w:val="13"/>
  </w:num>
  <w:num w:numId="25">
    <w:abstractNumId w:val="49"/>
  </w:num>
  <w:num w:numId="26">
    <w:abstractNumId w:val="4"/>
  </w:num>
  <w:num w:numId="27">
    <w:abstractNumId w:val="22"/>
  </w:num>
  <w:num w:numId="28">
    <w:abstractNumId w:val="12"/>
  </w:num>
  <w:num w:numId="29">
    <w:abstractNumId w:val="30"/>
  </w:num>
  <w:num w:numId="30">
    <w:abstractNumId w:val="8"/>
  </w:num>
  <w:num w:numId="31">
    <w:abstractNumId w:val="32"/>
  </w:num>
  <w:num w:numId="32">
    <w:abstractNumId w:val="56"/>
  </w:num>
  <w:num w:numId="33">
    <w:abstractNumId w:val="14"/>
  </w:num>
  <w:num w:numId="34">
    <w:abstractNumId w:val="36"/>
  </w:num>
  <w:num w:numId="35">
    <w:abstractNumId w:val="24"/>
  </w:num>
  <w:num w:numId="36">
    <w:abstractNumId w:val="55"/>
  </w:num>
  <w:num w:numId="37">
    <w:abstractNumId w:val="62"/>
  </w:num>
  <w:num w:numId="38">
    <w:abstractNumId w:val="31"/>
  </w:num>
  <w:num w:numId="39">
    <w:abstractNumId w:val="51"/>
  </w:num>
  <w:num w:numId="40">
    <w:abstractNumId w:val="29"/>
  </w:num>
  <w:num w:numId="41">
    <w:abstractNumId w:val="19"/>
  </w:num>
  <w:num w:numId="42">
    <w:abstractNumId w:val="0"/>
  </w:num>
  <w:num w:numId="43">
    <w:abstractNumId w:val="40"/>
  </w:num>
  <w:num w:numId="44">
    <w:abstractNumId w:val="26"/>
  </w:num>
  <w:num w:numId="45">
    <w:abstractNumId w:val="47"/>
  </w:num>
  <w:num w:numId="46">
    <w:abstractNumId w:val="2"/>
  </w:num>
  <w:num w:numId="47">
    <w:abstractNumId w:val="46"/>
  </w:num>
  <w:num w:numId="48">
    <w:abstractNumId w:val="52"/>
  </w:num>
  <w:num w:numId="49">
    <w:abstractNumId w:val="42"/>
  </w:num>
  <w:num w:numId="50">
    <w:abstractNumId w:val="23"/>
  </w:num>
  <w:num w:numId="51">
    <w:abstractNumId w:val="25"/>
  </w:num>
  <w:num w:numId="52">
    <w:abstractNumId w:val="27"/>
  </w:num>
  <w:num w:numId="53">
    <w:abstractNumId w:val="11"/>
  </w:num>
  <w:num w:numId="54">
    <w:abstractNumId w:val="33"/>
  </w:num>
  <w:num w:numId="55">
    <w:abstractNumId w:val="35"/>
  </w:num>
  <w:num w:numId="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1"/>
  </w:num>
  <w:num w:numId="58">
    <w:abstractNumId w:val="6"/>
  </w:num>
  <w:num w:numId="59">
    <w:abstractNumId w:val="38"/>
  </w:num>
  <w:num w:numId="60">
    <w:abstractNumId w:val="45"/>
  </w:num>
  <w:num w:numId="61">
    <w:abstractNumId w:val="43"/>
  </w:num>
  <w:num w:numId="62">
    <w:abstractNumId w:val="15"/>
  </w:num>
  <w:num w:numId="63">
    <w:abstractNumId w:val="3"/>
  </w:num>
  <w:num w:numId="64">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9B3"/>
    <w:rsid w:val="0000113C"/>
    <w:rsid w:val="000026CE"/>
    <w:rsid w:val="00002D9B"/>
    <w:rsid w:val="0001345B"/>
    <w:rsid w:val="00014009"/>
    <w:rsid w:val="00016038"/>
    <w:rsid w:val="000171A8"/>
    <w:rsid w:val="000209FB"/>
    <w:rsid w:val="00021DB0"/>
    <w:rsid w:val="00022F2A"/>
    <w:rsid w:val="000241BF"/>
    <w:rsid w:val="0002521D"/>
    <w:rsid w:val="00032CB3"/>
    <w:rsid w:val="00035A8C"/>
    <w:rsid w:val="00037A2B"/>
    <w:rsid w:val="000410FB"/>
    <w:rsid w:val="00041DEA"/>
    <w:rsid w:val="000527FD"/>
    <w:rsid w:val="00055CF5"/>
    <w:rsid w:val="00063091"/>
    <w:rsid w:val="00066158"/>
    <w:rsid w:val="0007047F"/>
    <w:rsid w:val="00077B50"/>
    <w:rsid w:val="00080225"/>
    <w:rsid w:val="000855C9"/>
    <w:rsid w:val="0009259B"/>
    <w:rsid w:val="00095C06"/>
    <w:rsid w:val="000A0EAB"/>
    <w:rsid w:val="000A17FF"/>
    <w:rsid w:val="000A3AEA"/>
    <w:rsid w:val="000A580E"/>
    <w:rsid w:val="000A6A85"/>
    <w:rsid w:val="000B4CB1"/>
    <w:rsid w:val="000B5566"/>
    <w:rsid w:val="000B62BC"/>
    <w:rsid w:val="000B6E9B"/>
    <w:rsid w:val="000B7619"/>
    <w:rsid w:val="000B7F7E"/>
    <w:rsid w:val="000C25CF"/>
    <w:rsid w:val="000C3BD9"/>
    <w:rsid w:val="000C4C57"/>
    <w:rsid w:val="000C6AA1"/>
    <w:rsid w:val="000D1547"/>
    <w:rsid w:val="000D4899"/>
    <w:rsid w:val="000E2345"/>
    <w:rsid w:val="000E5304"/>
    <w:rsid w:val="000E79F0"/>
    <w:rsid w:val="000E7D60"/>
    <w:rsid w:val="000F1847"/>
    <w:rsid w:val="000F3161"/>
    <w:rsid w:val="000F4C87"/>
    <w:rsid w:val="0010300C"/>
    <w:rsid w:val="00103B94"/>
    <w:rsid w:val="00110CB4"/>
    <w:rsid w:val="00115B14"/>
    <w:rsid w:val="00120883"/>
    <w:rsid w:val="00120DF1"/>
    <w:rsid w:val="0012397F"/>
    <w:rsid w:val="001240C3"/>
    <w:rsid w:val="00127E68"/>
    <w:rsid w:val="0013112F"/>
    <w:rsid w:val="00132BFA"/>
    <w:rsid w:val="00136240"/>
    <w:rsid w:val="00136C74"/>
    <w:rsid w:val="001372AD"/>
    <w:rsid w:val="00141C94"/>
    <w:rsid w:val="001420EB"/>
    <w:rsid w:val="001422D9"/>
    <w:rsid w:val="0014548B"/>
    <w:rsid w:val="001467F5"/>
    <w:rsid w:val="00151638"/>
    <w:rsid w:val="001574A5"/>
    <w:rsid w:val="00157C83"/>
    <w:rsid w:val="00160289"/>
    <w:rsid w:val="001638BD"/>
    <w:rsid w:val="001671A3"/>
    <w:rsid w:val="00170CFA"/>
    <w:rsid w:val="001710BB"/>
    <w:rsid w:val="00173611"/>
    <w:rsid w:val="00174E5A"/>
    <w:rsid w:val="00175B8B"/>
    <w:rsid w:val="00177B8A"/>
    <w:rsid w:val="00180CA0"/>
    <w:rsid w:val="001861AF"/>
    <w:rsid w:val="001904AB"/>
    <w:rsid w:val="00193F6E"/>
    <w:rsid w:val="001A68F8"/>
    <w:rsid w:val="001B0A60"/>
    <w:rsid w:val="001C09BC"/>
    <w:rsid w:val="001C1E35"/>
    <w:rsid w:val="001C3B1C"/>
    <w:rsid w:val="001D43CA"/>
    <w:rsid w:val="001D52B8"/>
    <w:rsid w:val="001D7756"/>
    <w:rsid w:val="001E53FD"/>
    <w:rsid w:val="001E5FA7"/>
    <w:rsid w:val="001E620E"/>
    <w:rsid w:val="001E6659"/>
    <w:rsid w:val="001E6E3C"/>
    <w:rsid w:val="001E77A2"/>
    <w:rsid w:val="001F10FA"/>
    <w:rsid w:val="001F3887"/>
    <w:rsid w:val="001F5760"/>
    <w:rsid w:val="00204F5B"/>
    <w:rsid w:val="002070CD"/>
    <w:rsid w:val="00210831"/>
    <w:rsid w:val="002123FB"/>
    <w:rsid w:val="0021328A"/>
    <w:rsid w:val="0021590C"/>
    <w:rsid w:val="00216BC5"/>
    <w:rsid w:val="00222E71"/>
    <w:rsid w:val="00226FC0"/>
    <w:rsid w:val="00230C7C"/>
    <w:rsid w:val="0023367D"/>
    <w:rsid w:val="00237EE8"/>
    <w:rsid w:val="0024006E"/>
    <w:rsid w:val="00240838"/>
    <w:rsid w:val="00241C05"/>
    <w:rsid w:val="00243B15"/>
    <w:rsid w:val="002441DC"/>
    <w:rsid w:val="00246305"/>
    <w:rsid w:val="0026213B"/>
    <w:rsid w:val="00262643"/>
    <w:rsid w:val="00266F8A"/>
    <w:rsid w:val="0027254B"/>
    <w:rsid w:val="002732B1"/>
    <w:rsid w:val="002739DC"/>
    <w:rsid w:val="00277778"/>
    <w:rsid w:val="00286919"/>
    <w:rsid w:val="002917F0"/>
    <w:rsid w:val="00293458"/>
    <w:rsid w:val="00294A8F"/>
    <w:rsid w:val="00296C88"/>
    <w:rsid w:val="002A1FD7"/>
    <w:rsid w:val="002A2B76"/>
    <w:rsid w:val="002A5267"/>
    <w:rsid w:val="002B5956"/>
    <w:rsid w:val="002C1CB7"/>
    <w:rsid w:val="002C2AF1"/>
    <w:rsid w:val="002C616A"/>
    <w:rsid w:val="002C6830"/>
    <w:rsid w:val="002D1883"/>
    <w:rsid w:val="002D1F24"/>
    <w:rsid w:val="002D320B"/>
    <w:rsid w:val="002D34D7"/>
    <w:rsid w:val="002D76FA"/>
    <w:rsid w:val="002E3F27"/>
    <w:rsid w:val="002E7B52"/>
    <w:rsid w:val="002F00D0"/>
    <w:rsid w:val="002F0BB2"/>
    <w:rsid w:val="002F12C7"/>
    <w:rsid w:val="002F1BBD"/>
    <w:rsid w:val="002F20FB"/>
    <w:rsid w:val="002F5433"/>
    <w:rsid w:val="00305ECE"/>
    <w:rsid w:val="00306D75"/>
    <w:rsid w:val="00306FD7"/>
    <w:rsid w:val="00307D29"/>
    <w:rsid w:val="00313527"/>
    <w:rsid w:val="00313851"/>
    <w:rsid w:val="0032117C"/>
    <w:rsid w:val="00325B7D"/>
    <w:rsid w:val="00331892"/>
    <w:rsid w:val="00333A63"/>
    <w:rsid w:val="00334EFA"/>
    <w:rsid w:val="0034148B"/>
    <w:rsid w:val="00346173"/>
    <w:rsid w:val="00363571"/>
    <w:rsid w:val="00363CEA"/>
    <w:rsid w:val="00363F32"/>
    <w:rsid w:val="00366486"/>
    <w:rsid w:val="00367123"/>
    <w:rsid w:val="0036774E"/>
    <w:rsid w:val="00367AA4"/>
    <w:rsid w:val="003700A1"/>
    <w:rsid w:val="0037142E"/>
    <w:rsid w:val="00373406"/>
    <w:rsid w:val="00386538"/>
    <w:rsid w:val="0039167F"/>
    <w:rsid w:val="00392EF1"/>
    <w:rsid w:val="0039436F"/>
    <w:rsid w:val="0039453E"/>
    <w:rsid w:val="00394E01"/>
    <w:rsid w:val="0039787E"/>
    <w:rsid w:val="003A16D0"/>
    <w:rsid w:val="003A1FBF"/>
    <w:rsid w:val="003A236A"/>
    <w:rsid w:val="003A2CEB"/>
    <w:rsid w:val="003A35B5"/>
    <w:rsid w:val="003A4000"/>
    <w:rsid w:val="003A47D0"/>
    <w:rsid w:val="003A5CCE"/>
    <w:rsid w:val="003B11EB"/>
    <w:rsid w:val="003B3CB9"/>
    <w:rsid w:val="003B5653"/>
    <w:rsid w:val="003C001D"/>
    <w:rsid w:val="003C204D"/>
    <w:rsid w:val="003C6A15"/>
    <w:rsid w:val="003C796F"/>
    <w:rsid w:val="003D1ADF"/>
    <w:rsid w:val="003D4260"/>
    <w:rsid w:val="003D6256"/>
    <w:rsid w:val="003D7477"/>
    <w:rsid w:val="003E0238"/>
    <w:rsid w:val="003E571C"/>
    <w:rsid w:val="003E6AD8"/>
    <w:rsid w:val="003F1039"/>
    <w:rsid w:val="003F1B4F"/>
    <w:rsid w:val="003F5E98"/>
    <w:rsid w:val="00400C84"/>
    <w:rsid w:val="0040138A"/>
    <w:rsid w:val="004019AC"/>
    <w:rsid w:val="00406E5E"/>
    <w:rsid w:val="00412528"/>
    <w:rsid w:val="0041482D"/>
    <w:rsid w:val="004152DE"/>
    <w:rsid w:val="00416F3C"/>
    <w:rsid w:val="0042006B"/>
    <w:rsid w:val="0042213B"/>
    <w:rsid w:val="00423827"/>
    <w:rsid w:val="00423C68"/>
    <w:rsid w:val="00431FDD"/>
    <w:rsid w:val="00432CFD"/>
    <w:rsid w:val="004443AB"/>
    <w:rsid w:val="00447420"/>
    <w:rsid w:val="00447A00"/>
    <w:rsid w:val="00450B27"/>
    <w:rsid w:val="00450C5E"/>
    <w:rsid w:val="004555CF"/>
    <w:rsid w:val="00457EC3"/>
    <w:rsid w:val="0046327A"/>
    <w:rsid w:val="00464300"/>
    <w:rsid w:val="0046518F"/>
    <w:rsid w:val="00466538"/>
    <w:rsid w:val="004666BD"/>
    <w:rsid w:val="00467FEE"/>
    <w:rsid w:val="00471DDE"/>
    <w:rsid w:val="0047314F"/>
    <w:rsid w:val="00474541"/>
    <w:rsid w:val="004763ED"/>
    <w:rsid w:val="00480D11"/>
    <w:rsid w:val="004811AE"/>
    <w:rsid w:val="00481309"/>
    <w:rsid w:val="004867DF"/>
    <w:rsid w:val="004921BA"/>
    <w:rsid w:val="004960B8"/>
    <w:rsid w:val="004978DC"/>
    <w:rsid w:val="004A3CA3"/>
    <w:rsid w:val="004A6174"/>
    <w:rsid w:val="004B63B0"/>
    <w:rsid w:val="004B7938"/>
    <w:rsid w:val="004B7D2E"/>
    <w:rsid w:val="004C3D4D"/>
    <w:rsid w:val="004D7EF7"/>
    <w:rsid w:val="004E0638"/>
    <w:rsid w:val="004E1016"/>
    <w:rsid w:val="004E1283"/>
    <w:rsid w:val="004E24AC"/>
    <w:rsid w:val="004E32A2"/>
    <w:rsid w:val="004F4AA5"/>
    <w:rsid w:val="005029AE"/>
    <w:rsid w:val="005061A4"/>
    <w:rsid w:val="00507279"/>
    <w:rsid w:val="00511618"/>
    <w:rsid w:val="00515326"/>
    <w:rsid w:val="00516222"/>
    <w:rsid w:val="005173E3"/>
    <w:rsid w:val="00517E91"/>
    <w:rsid w:val="00517F71"/>
    <w:rsid w:val="00523500"/>
    <w:rsid w:val="00524FAD"/>
    <w:rsid w:val="00525270"/>
    <w:rsid w:val="00527783"/>
    <w:rsid w:val="0053069B"/>
    <w:rsid w:val="00531B0F"/>
    <w:rsid w:val="00533E3F"/>
    <w:rsid w:val="00536B48"/>
    <w:rsid w:val="005401D7"/>
    <w:rsid w:val="00545EB8"/>
    <w:rsid w:val="00547346"/>
    <w:rsid w:val="0054761F"/>
    <w:rsid w:val="00550938"/>
    <w:rsid w:val="0055245C"/>
    <w:rsid w:val="005530EE"/>
    <w:rsid w:val="0055514D"/>
    <w:rsid w:val="005604BE"/>
    <w:rsid w:val="005610FB"/>
    <w:rsid w:val="00562EC5"/>
    <w:rsid w:val="00564DDB"/>
    <w:rsid w:val="005713D4"/>
    <w:rsid w:val="005727FC"/>
    <w:rsid w:val="005729A3"/>
    <w:rsid w:val="00572DF1"/>
    <w:rsid w:val="00573B26"/>
    <w:rsid w:val="005767A1"/>
    <w:rsid w:val="00576E62"/>
    <w:rsid w:val="00577445"/>
    <w:rsid w:val="00581C02"/>
    <w:rsid w:val="005827E6"/>
    <w:rsid w:val="00583C00"/>
    <w:rsid w:val="005900B6"/>
    <w:rsid w:val="00591607"/>
    <w:rsid w:val="00597C32"/>
    <w:rsid w:val="005A244E"/>
    <w:rsid w:val="005B3630"/>
    <w:rsid w:val="005C0F59"/>
    <w:rsid w:val="005C1012"/>
    <w:rsid w:val="005C3874"/>
    <w:rsid w:val="005C4881"/>
    <w:rsid w:val="005C499E"/>
    <w:rsid w:val="005C6C5B"/>
    <w:rsid w:val="005D1EEE"/>
    <w:rsid w:val="005D4307"/>
    <w:rsid w:val="005D6704"/>
    <w:rsid w:val="005D7B11"/>
    <w:rsid w:val="005D7EA1"/>
    <w:rsid w:val="005E2B15"/>
    <w:rsid w:val="005E433D"/>
    <w:rsid w:val="005E6995"/>
    <w:rsid w:val="005F1F90"/>
    <w:rsid w:val="005F2E2A"/>
    <w:rsid w:val="005F2F9F"/>
    <w:rsid w:val="005F3024"/>
    <w:rsid w:val="005F4E48"/>
    <w:rsid w:val="005F6220"/>
    <w:rsid w:val="0060197D"/>
    <w:rsid w:val="00602A0B"/>
    <w:rsid w:val="00603A6D"/>
    <w:rsid w:val="00605860"/>
    <w:rsid w:val="0060588F"/>
    <w:rsid w:val="00605BE6"/>
    <w:rsid w:val="00607584"/>
    <w:rsid w:val="006106D1"/>
    <w:rsid w:val="00611876"/>
    <w:rsid w:val="00612311"/>
    <w:rsid w:val="00617A96"/>
    <w:rsid w:val="00620CC6"/>
    <w:rsid w:val="00621E50"/>
    <w:rsid w:val="006225C2"/>
    <w:rsid w:val="00624703"/>
    <w:rsid w:val="006324F8"/>
    <w:rsid w:val="00632E58"/>
    <w:rsid w:val="00635AF8"/>
    <w:rsid w:val="006360DC"/>
    <w:rsid w:val="00641834"/>
    <w:rsid w:val="00650A42"/>
    <w:rsid w:val="00650E9B"/>
    <w:rsid w:val="00652145"/>
    <w:rsid w:val="00653180"/>
    <w:rsid w:val="0065511E"/>
    <w:rsid w:val="00655726"/>
    <w:rsid w:val="00655B0E"/>
    <w:rsid w:val="00656F00"/>
    <w:rsid w:val="00667266"/>
    <w:rsid w:val="0067046A"/>
    <w:rsid w:val="00670575"/>
    <w:rsid w:val="00674355"/>
    <w:rsid w:val="006743FF"/>
    <w:rsid w:val="00675E2A"/>
    <w:rsid w:val="00677530"/>
    <w:rsid w:val="0067754A"/>
    <w:rsid w:val="00677BA8"/>
    <w:rsid w:val="00683707"/>
    <w:rsid w:val="0068389F"/>
    <w:rsid w:val="006906D0"/>
    <w:rsid w:val="006913A7"/>
    <w:rsid w:val="00691876"/>
    <w:rsid w:val="00691ECC"/>
    <w:rsid w:val="00692602"/>
    <w:rsid w:val="0069466B"/>
    <w:rsid w:val="006962C5"/>
    <w:rsid w:val="006A110B"/>
    <w:rsid w:val="006A12DF"/>
    <w:rsid w:val="006A135B"/>
    <w:rsid w:val="006A3579"/>
    <w:rsid w:val="006A38E2"/>
    <w:rsid w:val="006A6072"/>
    <w:rsid w:val="006A6349"/>
    <w:rsid w:val="006A76F5"/>
    <w:rsid w:val="006B063B"/>
    <w:rsid w:val="006B4795"/>
    <w:rsid w:val="006B6EDD"/>
    <w:rsid w:val="006B7FE5"/>
    <w:rsid w:val="006C15AC"/>
    <w:rsid w:val="006C5157"/>
    <w:rsid w:val="006D03F2"/>
    <w:rsid w:val="006D1D44"/>
    <w:rsid w:val="006D5C6A"/>
    <w:rsid w:val="006E4AC1"/>
    <w:rsid w:val="006F193B"/>
    <w:rsid w:val="006F1E25"/>
    <w:rsid w:val="006F37B9"/>
    <w:rsid w:val="006F3A17"/>
    <w:rsid w:val="006F44AD"/>
    <w:rsid w:val="006F4C22"/>
    <w:rsid w:val="006F5C35"/>
    <w:rsid w:val="00700319"/>
    <w:rsid w:val="00702944"/>
    <w:rsid w:val="007052FB"/>
    <w:rsid w:val="00706A8A"/>
    <w:rsid w:val="00710744"/>
    <w:rsid w:val="007109F1"/>
    <w:rsid w:val="007112C1"/>
    <w:rsid w:val="0072064C"/>
    <w:rsid w:val="00721DDA"/>
    <w:rsid w:val="007306B8"/>
    <w:rsid w:val="00732A49"/>
    <w:rsid w:val="00732EDB"/>
    <w:rsid w:val="00735E00"/>
    <w:rsid w:val="00736538"/>
    <w:rsid w:val="00747622"/>
    <w:rsid w:val="00752416"/>
    <w:rsid w:val="00752B9D"/>
    <w:rsid w:val="00756A37"/>
    <w:rsid w:val="007571AC"/>
    <w:rsid w:val="00757332"/>
    <w:rsid w:val="00763274"/>
    <w:rsid w:val="0076383E"/>
    <w:rsid w:val="00764F54"/>
    <w:rsid w:val="0076753E"/>
    <w:rsid w:val="00767D8E"/>
    <w:rsid w:val="00771A64"/>
    <w:rsid w:val="00780306"/>
    <w:rsid w:val="0078191D"/>
    <w:rsid w:val="00781E6F"/>
    <w:rsid w:val="007841FF"/>
    <w:rsid w:val="007901FB"/>
    <w:rsid w:val="007903AD"/>
    <w:rsid w:val="00791198"/>
    <w:rsid w:val="007932ED"/>
    <w:rsid w:val="00794287"/>
    <w:rsid w:val="007A167C"/>
    <w:rsid w:val="007A1F65"/>
    <w:rsid w:val="007A22EC"/>
    <w:rsid w:val="007A2589"/>
    <w:rsid w:val="007A56B1"/>
    <w:rsid w:val="007C5DB7"/>
    <w:rsid w:val="007C678E"/>
    <w:rsid w:val="007C700A"/>
    <w:rsid w:val="007D15FA"/>
    <w:rsid w:val="007D4224"/>
    <w:rsid w:val="007D4EF5"/>
    <w:rsid w:val="007E11CA"/>
    <w:rsid w:val="007E24B4"/>
    <w:rsid w:val="007E5DD1"/>
    <w:rsid w:val="007E71A9"/>
    <w:rsid w:val="007F4CAE"/>
    <w:rsid w:val="007F5C81"/>
    <w:rsid w:val="007F5E2F"/>
    <w:rsid w:val="00800F71"/>
    <w:rsid w:val="008039F7"/>
    <w:rsid w:val="008136AE"/>
    <w:rsid w:val="0081526E"/>
    <w:rsid w:val="00816236"/>
    <w:rsid w:val="00820F41"/>
    <w:rsid w:val="0082274B"/>
    <w:rsid w:val="008232DE"/>
    <w:rsid w:val="008241BE"/>
    <w:rsid w:val="00827492"/>
    <w:rsid w:val="00827C7B"/>
    <w:rsid w:val="008316A2"/>
    <w:rsid w:val="0083426E"/>
    <w:rsid w:val="008346C7"/>
    <w:rsid w:val="00837C06"/>
    <w:rsid w:val="0084017E"/>
    <w:rsid w:val="00841AB6"/>
    <w:rsid w:val="008435A8"/>
    <w:rsid w:val="00843C55"/>
    <w:rsid w:val="00844066"/>
    <w:rsid w:val="00844D8E"/>
    <w:rsid w:val="0084793E"/>
    <w:rsid w:val="00853666"/>
    <w:rsid w:val="00855524"/>
    <w:rsid w:val="008614C7"/>
    <w:rsid w:val="00861EA6"/>
    <w:rsid w:val="00866194"/>
    <w:rsid w:val="008745FF"/>
    <w:rsid w:val="00876A8B"/>
    <w:rsid w:val="00877CC4"/>
    <w:rsid w:val="00877EFB"/>
    <w:rsid w:val="00880DAA"/>
    <w:rsid w:val="00883D85"/>
    <w:rsid w:val="00885975"/>
    <w:rsid w:val="0088659D"/>
    <w:rsid w:val="00887598"/>
    <w:rsid w:val="008905CD"/>
    <w:rsid w:val="008961B1"/>
    <w:rsid w:val="008970AD"/>
    <w:rsid w:val="0089796E"/>
    <w:rsid w:val="008A4DB3"/>
    <w:rsid w:val="008B10BC"/>
    <w:rsid w:val="008B50BD"/>
    <w:rsid w:val="008B711F"/>
    <w:rsid w:val="008B7974"/>
    <w:rsid w:val="008C01FE"/>
    <w:rsid w:val="008C1501"/>
    <w:rsid w:val="008C3F2A"/>
    <w:rsid w:val="008C5B32"/>
    <w:rsid w:val="008C62E4"/>
    <w:rsid w:val="008C6363"/>
    <w:rsid w:val="008D1D6C"/>
    <w:rsid w:val="008D6E17"/>
    <w:rsid w:val="008E30A3"/>
    <w:rsid w:val="008E4924"/>
    <w:rsid w:val="008E698B"/>
    <w:rsid w:val="008F23B8"/>
    <w:rsid w:val="008F2F2E"/>
    <w:rsid w:val="008F674A"/>
    <w:rsid w:val="00900259"/>
    <w:rsid w:val="0090573D"/>
    <w:rsid w:val="00905927"/>
    <w:rsid w:val="00907515"/>
    <w:rsid w:val="00911453"/>
    <w:rsid w:val="00911468"/>
    <w:rsid w:val="009114A9"/>
    <w:rsid w:val="00911E75"/>
    <w:rsid w:val="00914878"/>
    <w:rsid w:val="0091532A"/>
    <w:rsid w:val="009162F9"/>
    <w:rsid w:val="00917C09"/>
    <w:rsid w:val="009237D9"/>
    <w:rsid w:val="00925B57"/>
    <w:rsid w:val="00932A41"/>
    <w:rsid w:val="0093356E"/>
    <w:rsid w:val="00935613"/>
    <w:rsid w:val="00935E3B"/>
    <w:rsid w:val="009365F0"/>
    <w:rsid w:val="00937B56"/>
    <w:rsid w:val="00940651"/>
    <w:rsid w:val="00954888"/>
    <w:rsid w:val="009577E9"/>
    <w:rsid w:val="0096321E"/>
    <w:rsid w:val="00970D10"/>
    <w:rsid w:val="00973774"/>
    <w:rsid w:val="00976056"/>
    <w:rsid w:val="00977A9B"/>
    <w:rsid w:val="009805D5"/>
    <w:rsid w:val="00980B26"/>
    <w:rsid w:val="00980B69"/>
    <w:rsid w:val="00983BED"/>
    <w:rsid w:val="009854D1"/>
    <w:rsid w:val="00991628"/>
    <w:rsid w:val="00995FF3"/>
    <w:rsid w:val="009A28AA"/>
    <w:rsid w:val="009A4C10"/>
    <w:rsid w:val="009B560A"/>
    <w:rsid w:val="009B5D97"/>
    <w:rsid w:val="009B6815"/>
    <w:rsid w:val="009C066F"/>
    <w:rsid w:val="009C5D90"/>
    <w:rsid w:val="009D1D96"/>
    <w:rsid w:val="009D2C12"/>
    <w:rsid w:val="009D2DD7"/>
    <w:rsid w:val="009D3BA5"/>
    <w:rsid w:val="009E39FA"/>
    <w:rsid w:val="009E3FBD"/>
    <w:rsid w:val="009E4341"/>
    <w:rsid w:val="009F3ECB"/>
    <w:rsid w:val="009F5B2D"/>
    <w:rsid w:val="009F651B"/>
    <w:rsid w:val="009F6898"/>
    <w:rsid w:val="00A05984"/>
    <w:rsid w:val="00A06E77"/>
    <w:rsid w:val="00A07186"/>
    <w:rsid w:val="00A106CB"/>
    <w:rsid w:val="00A12E95"/>
    <w:rsid w:val="00A12F31"/>
    <w:rsid w:val="00A13264"/>
    <w:rsid w:val="00A174CE"/>
    <w:rsid w:val="00A31EA1"/>
    <w:rsid w:val="00A32AB5"/>
    <w:rsid w:val="00A339E3"/>
    <w:rsid w:val="00A364C3"/>
    <w:rsid w:val="00A40CF4"/>
    <w:rsid w:val="00A421BD"/>
    <w:rsid w:val="00A4631F"/>
    <w:rsid w:val="00A47CBD"/>
    <w:rsid w:val="00A5193E"/>
    <w:rsid w:val="00A528C6"/>
    <w:rsid w:val="00A54CF6"/>
    <w:rsid w:val="00A5756F"/>
    <w:rsid w:val="00A67788"/>
    <w:rsid w:val="00A70C5F"/>
    <w:rsid w:val="00A70C87"/>
    <w:rsid w:val="00A71939"/>
    <w:rsid w:val="00A77C14"/>
    <w:rsid w:val="00A82F14"/>
    <w:rsid w:val="00A84A21"/>
    <w:rsid w:val="00A904C2"/>
    <w:rsid w:val="00A91CFD"/>
    <w:rsid w:val="00A92AEB"/>
    <w:rsid w:val="00A956E2"/>
    <w:rsid w:val="00A96C1B"/>
    <w:rsid w:val="00A96D7E"/>
    <w:rsid w:val="00AA1614"/>
    <w:rsid w:val="00AA49B9"/>
    <w:rsid w:val="00AB17C1"/>
    <w:rsid w:val="00AB1958"/>
    <w:rsid w:val="00AB6F8A"/>
    <w:rsid w:val="00AC1202"/>
    <w:rsid w:val="00AC2979"/>
    <w:rsid w:val="00AC29B4"/>
    <w:rsid w:val="00AC51EE"/>
    <w:rsid w:val="00AC6F96"/>
    <w:rsid w:val="00AC764B"/>
    <w:rsid w:val="00AD096C"/>
    <w:rsid w:val="00AD17D3"/>
    <w:rsid w:val="00AD452C"/>
    <w:rsid w:val="00AE4E23"/>
    <w:rsid w:val="00AE6CB4"/>
    <w:rsid w:val="00AE7409"/>
    <w:rsid w:val="00AF17DC"/>
    <w:rsid w:val="00AF6275"/>
    <w:rsid w:val="00B027CA"/>
    <w:rsid w:val="00B04DA7"/>
    <w:rsid w:val="00B05449"/>
    <w:rsid w:val="00B0593F"/>
    <w:rsid w:val="00B063F1"/>
    <w:rsid w:val="00B07D10"/>
    <w:rsid w:val="00B12548"/>
    <w:rsid w:val="00B17598"/>
    <w:rsid w:val="00B20FDB"/>
    <w:rsid w:val="00B22377"/>
    <w:rsid w:val="00B22C83"/>
    <w:rsid w:val="00B23B9E"/>
    <w:rsid w:val="00B24A34"/>
    <w:rsid w:val="00B2552D"/>
    <w:rsid w:val="00B262B8"/>
    <w:rsid w:val="00B332A9"/>
    <w:rsid w:val="00B3369E"/>
    <w:rsid w:val="00B35741"/>
    <w:rsid w:val="00B37639"/>
    <w:rsid w:val="00B40548"/>
    <w:rsid w:val="00B40FBE"/>
    <w:rsid w:val="00B41A73"/>
    <w:rsid w:val="00B51901"/>
    <w:rsid w:val="00B5727F"/>
    <w:rsid w:val="00B60C52"/>
    <w:rsid w:val="00B67C9A"/>
    <w:rsid w:val="00B74AC5"/>
    <w:rsid w:val="00B7687C"/>
    <w:rsid w:val="00B77B9B"/>
    <w:rsid w:val="00B808FF"/>
    <w:rsid w:val="00B81507"/>
    <w:rsid w:val="00B83418"/>
    <w:rsid w:val="00B8456B"/>
    <w:rsid w:val="00B86143"/>
    <w:rsid w:val="00B9052E"/>
    <w:rsid w:val="00B93A85"/>
    <w:rsid w:val="00B94127"/>
    <w:rsid w:val="00B960FF"/>
    <w:rsid w:val="00BA0967"/>
    <w:rsid w:val="00BA0C8A"/>
    <w:rsid w:val="00BA2309"/>
    <w:rsid w:val="00BA2E5C"/>
    <w:rsid w:val="00BA391E"/>
    <w:rsid w:val="00BA3F70"/>
    <w:rsid w:val="00BA65D3"/>
    <w:rsid w:val="00BB2384"/>
    <w:rsid w:val="00BB625F"/>
    <w:rsid w:val="00BC1038"/>
    <w:rsid w:val="00BC13A4"/>
    <w:rsid w:val="00BC52F5"/>
    <w:rsid w:val="00BC5C3C"/>
    <w:rsid w:val="00BC65FC"/>
    <w:rsid w:val="00BD29C5"/>
    <w:rsid w:val="00BD3853"/>
    <w:rsid w:val="00BD5851"/>
    <w:rsid w:val="00BD5CAA"/>
    <w:rsid w:val="00BD635B"/>
    <w:rsid w:val="00BE2A58"/>
    <w:rsid w:val="00BE429E"/>
    <w:rsid w:val="00BE43CF"/>
    <w:rsid w:val="00BF2403"/>
    <w:rsid w:val="00BF339A"/>
    <w:rsid w:val="00BF6296"/>
    <w:rsid w:val="00C0086B"/>
    <w:rsid w:val="00C01E28"/>
    <w:rsid w:val="00C05406"/>
    <w:rsid w:val="00C06554"/>
    <w:rsid w:val="00C109B7"/>
    <w:rsid w:val="00C128FE"/>
    <w:rsid w:val="00C12A9F"/>
    <w:rsid w:val="00C132DE"/>
    <w:rsid w:val="00C16A0D"/>
    <w:rsid w:val="00C176C9"/>
    <w:rsid w:val="00C206EC"/>
    <w:rsid w:val="00C20BF6"/>
    <w:rsid w:val="00C22E23"/>
    <w:rsid w:val="00C329CD"/>
    <w:rsid w:val="00C42994"/>
    <w:rsid w:val="00C42D06"/>
    <w:rsid w:val="00C45AD1"/>
    <w:rsid w:val="00C5230B"/>
    <w:rsid w:val="00C5350F"/>
    <w:rsid w:val="00C54276"/>
    <w:rsid w:val="00C56152"/>
    <w:rsid w:val="00C61157"/>
    <w:rsid w:val="00C61BFB"/>
    <w:rsid w:val="00C6578C"/>
    <w:rsid w:val="00C66433"/>
    <w:rsid w:val="00C66685"/>
    <w:rsid w:val="00C66C34"/>
    <w:rsid w:val="00C6734B"/>
    <w:rsid w:val="00C67B82"/>
    <w:rsid w:val="00C70DDD"/>
    <w:rsid w:val="00C7116C"/>
    <w:rsid w:val="00C74476"/>
    <w:rsid w:val="00C77CBF"/>
    <w:rsid w:val="00C80CF6"/>
    <w:rsid w:val="00C80D36"/>
    <w:rsid w:val="00C847A1"/>
    <w:rsid w:val="00C86948"/>
    <w:rsid w:val="00C873B1"/>
    <w:rsid w:val="00C91C65"/>
    <w:rsid w:val="00C927A1"/>
    <w:rsid w:val="00C9742F"/>
    <w:rsid w:val="00CA227D"/>
    <w:rsid w:val="00CB036B"/>
    <w:rsid w:val="00CB20B8"/>
    <w:rsid w:val="00CB2D56"/>
    <w:rsid w:val="00CB4994"/>
    <w:rsid w:val="00CC1D48"/>
    <w:rsid w:val="00CC7016"/>
    <w:rsid w:val="00CD4DD4"/>
    <w:rsid w:val="00CD4E8F"/>
    <w:rsid w:val="00CD6ACA"/>
    <w:rsid w:val="00CE363B"/>
    <w:rsid w:val="00CE7989"/>
    <w:rsid w:val="00CF5455"/>
    <w:rsid w:val="00CF69A3"/>
    <w:rsid w:val="00D0375C"/>
    <w:rsid w:val="00D061B0"/>
    <w:rsid w:val="00D07748"/>
    <w:rsid w:val="00D208AA"/>
    <w:rsid w:val="00D21B82"/>
    <w:rsid w:val="00D30FAC"/>
    <w:rsid w:val="00D31B05"/>
    <w:rsid w:val="00D325C8"/>
    <w:rsid w:val="00D35281"/>
    <w:rsid w:val="00D43781"/>
    <w:rsid w:val="00D4795C"/>
    <w:rsid w:val="00D47C73"/>
    <w:rsid w:val="00D52765"/>
    <w:rsid w:val="00D55F06"/>
    <w:rsid w:val="00D57452"/>
    <w:rsid w:val="00D6087B"/>
    <w:rsid w:val="00D610DC"/>
    <w:rsid w:val="00D627A0"/>
    <w:rsid w:val="00D627AB"/>
    <w:rsid w:val="00D656F8"/>
    <w:rsid w:val="00D67C87"/>
    <w:rsid w:val="00D7069B"/>
    <w:rsid w:val="00D71047"/>
    <w:rsid w:val="00D7191E"/>
    <w:rsid w:val="00D7247B"/>
    <w:rsid w:val="00D7408C"/>
    <w:rsid w:val="00D75245"/>
    <w:rsid w:val="00D774EB"/>
    <w:rsid w:val="00D77D44"/>
    <w:rsid w:val="00D77F45"/>
    <w:rsid w:val="00D80E03"/>
    <w:rsid w:val="00D82C79"/>
    <w:rsid w:val="00D85AAE"/>
    <w:rsid w:val="00D90AAE"/>
    <w:rsid w:val="00D92B3D"/>
    <w:rsid w:val="00D92E20"/>
    <w:rsid w:val="00D93A4E"/>
    <w:rsid w:val="00D94445"/>
    <w:rsid w:val="00DA39C0"/>
    <w:rsid w:val="00DA5281"/>
    <w:rsid w:val="00DA53B8"/>
    <w:rsid w:val="00DA74F5"/>
    <w:rsid w:val="00DB13BD"/>
    <w:rsid w:val="00DB1D50"/>
    <w:rsid w:val="00DB4E4F"/>
    <w:rsid w:val="00DB5D2E"/>
    <w:rsid w:val="00DB755E"/>
    <w:rsid w:val="00DC0A88"/>
    <w:rsid w:val="00DC1919"/>
    <w:rsid w:val="00DC35B4"/>
    <w:rsid w:val="00DD0582"/>
    <w:rsid w:val="00DD09E7"/>
    <w:rsid w:val="00DD0D4C"/>
    <w:rsid w:val="00DD49B3"/>
    <w:rsid w:val="00DD61A6"/>
    <w:rsid w:val="00DE13DC"/>
    <w:rsid w:val="00DE2D93"/>
    <w:rsid w:val="00DE54C3"/>
    <w:rsid w:val="00DE65B9"/>
    <w:rsid w:val="00DF067F"/>
    <w:rsid w:val="00DF2015"/>
    <w:rsid w:val="00DF258B"/>
    <w:rsid w:val="00DF3343"/>
    <w:rsid w:val="00DF7388"/>
    <w:rsid w:val="00E06BC1"/>
    <w:rsid w:val="00E1219C"/>
    <w:rsid w:val="00E14191"/>
    <w:rsid w:val="00E14E60"/>
    <w:rsid w:val="00E1661A"/>
    <w:rsid w:val="00E2192F"/>
    <w:rsid w:val="00E2207E"/>
    <w:rsid w:val="00E224C6"/>
    <w:rsid w:val="00E234E1"/>
    <w:rsid w:val="00E236E5"/>
    <w:rsid w:val="00E23B27"/>
    <w:rsid w:val="00E24CD0"/>
    <w:rsid w:val="00E26A8A"/>
    <w:rsid w:val="00E33BEF"/>
    <w:rsid w:val="00E36467"/>
    <w:rsid w:val="00E41361"/>
    <w:rsid w:val="00E464D4"/>
    <w:rsid w:val="00E50DDA"/>
    <w:rsid w:val="00E627CA"/>
    <w:rsid w:val="00E6378D"/>
    <w:rsid w:val="00E7416F"/>
    <w:rsid w:val="00E75AEB"/>
    <w:rsid w:val="00E81C25"/>
    <w:rsid w:val="00E92A1B"/>
    <w:rsid w:val="00E94B1F"/>
    <w:rsid w:val="00EA1D95"/>
    <w:rsid w:val="00EA4FCA"/>
    <w:rsid w:val="00EA7A69"/>
    <w:rsid w:val="00EB0807"/>
    <w:rsid w:val="00EB0DDC"/>
    <w:rsid w:val="00EB1816"/>
    <w:rsid w:val="00EB4F35"/>
    <w:rsid w:val="00EB6DFA"/>
    <w:rsid w:val="00EB6E5C"/>
    <w:rsid w:val="00EB7697"/>
    <w:rsid w:val="00EB7BB4"/>
    <w:rsid w:val="00EC048F"/>
    <w:rsid w:val="00EC067D"/>
    <w:rsid w:val="00EC234D"/>
    <w:rsid w:val="00EC7E57"/>
    <w:rsid w:val="00ED459B"/>
    <w:rsid w:val="00ED769E"/>
    <w:rsid w:val="00EE242A"/>
    <w:rsid w:val="00EE3DB6"/>
    <w:rsid w:val="00EE6CB8"/>
    <w:rsid w:val="00EF37F5"/>
    <w:rsid w:val="00EF64BC"/>
    <w:rsid w:val="00F02165"/>
    <w:rsid w:val="00F026B4"/>
    <w:rsid w:val="00F1123D"/>
    <w:rsid w:val="00F14A43"/>
    <w:rsid w:val="00F14D0C"/>
    <w:rsid w:val="00F15650"/>
    <w:rsid w:val="00F20488"/>
    <w:rsid w:val="00F22D7E"/>
    <w:rsid w:val="00F24E16"/>
    <w:rsid w:val="00F27DC5"/>
    <w:rsid w:val="00F3098E"/>
    <w:rsid w:val="00F310C0"/>
    <w:rsid w:val="00F330F1"/>
    <w:rsid w:val="00F33135"/>
    <w:rsid w:val="00F3611F"/>
    <w:rsid w:val="00F4297B"/>
    <w:rsid w:val="00F43012"/>
    <w:rsid w:val="00F431CD"/>
    <w:rsid w:val="00F4322F"/>
    <w:rsid w:val="00F44709"/>
    <w:rsid w:val="00F45794"/>
    <w:rsid w:val="00F47FED"/>
    <w:rsid w:val="00F5095A"/>
    <w:rsid w:val="00F509CF"/>
    <w:rsid w:val="00F60FAB"/>
    <w:rsid w:val="00F617E1"/>
    <w:rsid w:val="00F62075"/>
    <w:rsid w:val="00F6343D"/>
    <w:rsid w:val="00F65069"/>
    <w:rsid w:val="00F66BBB"/>
    <w:rsid w:val="00F72743"/>
    <w:rsid w:val="00F728A7"/>
    <w:rsid w:val="00F736FC"/>
    <w:rsid w:val="00F73976"/>
    <w:rsid w:val="00F75461"/>
    <w:rsid w:val="00F766CB"/>
    <w:rsid w:val="00F76C91"/>
    <w:rsid w:val="00F77FC5"/>
    <w:rsid w:val="00F910AA"/>
    <w:rsid w:val="00F92858"/>
    <w:rsid w:val="00F943B3"/>
    <w:rsid w:val="00F94E6E"/>
    <w:rsid w:val="00FA22F8"/>
    <w:rsid w:val="00FA70C4"/>
    <w:rsid w:val="00FB5636"/>
    <w:rsid w:val="00FB6D67"/>
    <w:rsid w:val="00FB6EF8"/>
    <w:rsid w:val="00FC1371"/>
    <w:rsid w:val="00FC230A"/>
    <w:rsid w:val="00FC73D2"/>
    <w:rsid w:val="00FD1D47"/>
    <w:rsid w:val="00FD4878"/>
    <w:rsid w:val="00FD4A3B"/>
    <w:rsid w:val="00FD549F"/>
    <w:rsid w:val="00FD7F6A"/>
    <w:rsid w:val="00FE5994"/>
    <w:rsid w:val="00FE7F96"/>
    <w:rsid w:val="00FF0C6C"/>
    <w:rsid w:val="00FF11B2"/>
    <w:rsid w:val="00FF2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2996A"/>
  <w15:chartTrackingRefBased/>
  <w15:docId w15:val="{F2D7AB6A-783E-4E49-9B4B-44A350BE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363"/>
    <w:pPr>
      <w:jc w:val="both"/>
    </w:pPr>
  </w:style>
  <w:style w:type="paragraph" w:styleId="Heading1">
    <w:name w:val="heading 1"/>
    <w:basedOn w:val="Normal"/>
    <w:next w:val="Normal"/>
    <w:link w:val="Heading1Char"/>
    <w:qFormat/>
    <w:rsid w:val="00F15650"/>
    <w:pPr>
      <w:keepNext/>
      <w:keepLines/>
      <w:spacing w:before="240" w:after="480"/>
      <w:jc w:val="center"/>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F15650"/>
    <w:pPr>
      <w:keepNext/>
      <w:keepLines/>
      <w:spacing w:before="600" w:after="2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029AE"/>
    <w:pPr>
      <w:keepNext/>
      <w:keepLines/>
      <w:spacing w:before="360" w:after="360"/>
      <w:jc w:val="center"/>
      <w:outlineLvl w:val="2"/>
    </w:pPr>
    <w:rPr>
      <w:rFonts w:eastAsiaTheme="majorEastAsia" w:cstheme="majorBidi"/>
      <w:b/>
    </w:rPr>
  </w:style>
  <w:style w:type="paragraph" w:styleId="Heading4">
    <w:name w:val="heading 4"/>
    <w:basedOn w:val="Normal"/>
    <w:next w:val="Normal"/>
    <w:link w:val="Heading4Char"/>
    <w:uiPriority w:val="9"/>
    <w:unhideWhenUsed/>
    <w:qFormat/>
    <w:rsid w:val="00F310C0"/>
    <w:pPr>
      <w:keepNext/>
      <w:keepLines/>
      <w:spacing w:before="40"/>
      <w:jc w:val="cente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878"/>
    <w:pPr>
      <w:tabs>
        <w:tab w:val="center" w:pos="4153"/>
        <w:tab w:val="right" w:pos="8306"/>
      </w:tabs>
    </w:pPr>
  </w:style>
  <w:style w:type="character" w:customStyle="1" w:styleId="HeaderChar">
    <w:name w:val="Header Char"/>
    <w:basedOn w:val="DefaultParagraphFont"/>
    <w:link w:val="Header"/>
    <w:uiPriority w:val="99"/>
    <w:rsid w:val="00FD4878"/>
    <w:rPr>
      <w:rFonts w:eastAsia="Calibri" w:cs="Times New Roman"/>
    </w:rPr>
  </w:style>
  <w:style w:type="paragraph" w:styleId="Footer">
    <w:name w:val="footer"/>
    <w:basedOn w:val="Normal"/>
    <w:link w:val="FooterChar"/>
    <w:uiPriority w:val="99"/>
    <w:unhideWhenUsed/>
    <w:rsid w:val="00FD4878"/>
    <w:pPr>
      <w:tabs>
        <w:tab w:val="center" w:pos="4153"/>
        <w:tab w:val="right" w:pos="8306"/>
      </w:tabs>
    </w:pPr>
  </w:style>
  <w:style w:type="character" w:customStyle="1" w:styleId="FooterChar">
    <w:name w:val="Footer Char"/>
    <w:basedOn w:val="DefaultParagraphFont"/>
    <w:link w:val="Footer"/>
    <w:uiPriority w:val="99"/>
    <w:rsid w:val="00FD4878"/>
    <w:rPr>
      <w:rFonts w:eastAsia="Calibri" w:cs="Times New Roman"/>
    </w:rPr>
  </w:style>
  <w:style w:type="character" w:customStyle="1" w:styleId="Heading1Char">
    <w:name w:val="Heading 1 Char"/>
    <w:basedOn w:val="DefaultParagraphFont"/>
    <w:link w:val="Heading1"/>
    <w:rsid w:val="00F15650"/>
    <w:rPr>
      <w:rFonts w:eastAsiaTheme="majorEastAsia" w:cstheme="majorBidi"/>
      <w:szCs w:val="32"/>
    </w:rPr>
  </w:style>
  <w:style w:type="paragraph" w:styleId="TOCHeading">
    <w:name w:val="TOC Heading"/>
    <w:basedOn w:val="Heading1"/>
    <w:next w:val="Normal"/>
    <w:uiPriority w:val="39"/>
    <w:unhideWhenUsed/>
    <w:qFormat/>
    <w:rsid w:val="00FD4878"/>
    <w:pPr>
      <w:spacing w:line="259" w:lineRule="auto"/>
      <w:outlineLvl w:val="9"/>
    </w:pPr>
    <w:rPr>
      <w:lang w:val="en-US"/>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F310C0"/>
    <w:pPr>
      <w:ind w:left="720"/>
      <w:contextualSpacing/>
    </w:pPr>
  </w:style>
  <w:style w:type="paragraph" w:styleId="TOC1">
    <w:name w:val="toc 1"/>
    <w:basedOn w:val="Normal"/>
    <w:next w:val="Normal"/>
    <w:autoRedefine/>
    <w:uiPriority w:val="39"/>
    <w:unhideWhenUsed/>
    <w:rsid w:val="00F310C0"/>
    <w:pPr>
      <w:spacing w:after="100"/>
    </w:pPr>
  </w:style>
  <w:style w:type="character" w:styleId="Hyperlink">
    <w:name w:val="Hyperlink"/>
    <w:basedOn w:val="DefaultParagraphFont"/>
    <w:uiPriority w:val="99"/>
    <w:unhideWhenUsed/>
    <w:rsid w:val="00F310C0"/>
    <w:rPr>
      <w:color w:val="0563C1" w:themeColor="hyperlink"/>
      <w:u w:val="single"/>
    </w:rPr>
  </w:style>
  <w:style w:type="character" w:customStyle="1" w:styleId="Heading2Char">
    <w:name w:val="Heading 2 Char"/>
    <w:basedOn w:val="DefaultParagraphFont"/>
    <w:link w:val="Heading2"/>
    <w:uiPriority w:val="9"/>
    <w:rsid w:val="00F15650"/>
    <w:rPr>
      <w:rFonts w:eastAsiaTheme="majorEastAsia" w:cstheme="majorBidi"/>
      <w:b/>
      <w:szCs w:val="26"/>
    </w:rPr>
  </w:style>
  <w:style w:type="character" w:customStyle="1" w:styleId="Heading3Char">
    <w:name w:val="Heading 3 Char"/>
    <w:basedOn w:val="DefaultParagraphFont"/>
    <w:link w:val="Heading3"/>
    <w:uiPriority w:val="9"/>
    <w:rsid w:val="005029AE"/>
    <w:rPr>
      <w:rFonts w:eastAsiaTheme="majorEastAsia" w:cstheme="majorBidi"/>
      <w:b/>
    </w:rPr>
  </w:style>
  <w:style w:type="character" w:customStyle="1" w:styleId="Heading4Char">
    <w:name w:val="Heading 4 Char"/>
    <w:basedOn w:val="DefaultParagraphFont"/>
    <w:link w:val="Heading4"/>
    <w:uiPriority w:val="9"/>
    <w:rsid w:val="00F310C0"/>
    <w:rPr>
      <w:rFonts w:eastAsiaTheme="majorEastAsia" w:cstheme="majorBidi"/>
      <w:iCs/>
    </w:rPr>
  </w:style>
  <w:style w:type="paragraph" w:styleId="TOC2">
    <w:name w:val="toc 2"/>
    <w:basedOn w:val="Normal"/>
    <w:next w:val="Normal"/>
    <w:autoRedefine/>
    <w:uiPriority w:val="39"/>
    <w:unhideWhenUsed/>
    <w:rsid w:val="004C3D4D"/>
    <w:pPr>
      <w:tabs>
        <w:tab w:val="left" w:pos="880"/>
        <w:tab w:val="right" w:leader="dot" w:pos="9071"/>
      </w:tabs>
      <w:spacing w:after="100"/>
      <w:ind w:left="240"/>
    </w:pPr>
  </w:style>
  <w:style w:type="paragraph" w:styleId="TOC3">
    <w:name w:val="toc 3"/>
    <w:basedOn w:val="Normal"/>
    <w:next w:val="Normal"/>
    <w:autoRedefine/>
    <w:uiPriority w:val="39"/>
    <w:unhideWhenUsed/>
    <w:rsid w:val="00170CFA"/>
    <w:pPr>
      <w:spacing w:after="100"/>
      <w:ind w:left="480"/>
    </w:pPr>
  </w:style>
  <w:style w:type="paragraph" w:styleId="TOC4">
    <w:name w:val="toc 4"/>
    <w:basedOn w:val="Normal"/>
    <w:next w:val="Normal"/>
    <w:autoRedefine/>
    <w:uiPriority w:val="39"/>
    <w:unhideWhenUsed/>
    <w:rsid w:val="00216BC5"/>
    <w:pPr>
      <w:spacing w:after="100"/>
      <w:ind w:left="720"/>
    </w:pPr>
  </w:style>
  <w:style w:type="paragraph" w:styleId="FootnoteText">
    <w:name w:val="footnote text"/>
    <w:aliases w:val="Footnote Text Char Char,Footnote Char Char,Fußnote Char Char,Footnote Text Char Rakstz. Rakstz. Char Char,Footnote Text Char Rakstz. Char Char Char Char Char,single space Char Char,footnote text Char Char,Footnote Char,Fußnote,single space"/>
    <w:basedOn w:val="Normal"/>
    <w:link w:val="FootnoteTextChar"/>
    <w:autoRedefine/>
    <w:uiPriority w:val="99"/>
    <w:unhideWhenUsed/>
    <w:rsid w:val="005401D7"/>
    <w:rPr>
      <w:sz w:val="20"/>
      <w:szCs w:val="20"/>
    </w:rPr>
  </w:style>
  <w:style w:type="character" w:customStyle="1" w:styleId="FootnoteTextChar">
    <w:name w:val="Footnote Text Char"/>
    <w:aliases w:val="Footnote Text Char Char Char,Footnote Char Char Char,Fußnote Char Char Char,Footnote Text Char Rakstz. Rakstz. Char Char Char,Footnote Text Char Rakstz. Char Char Char Char Char Char,single space Char Char Char,Footnote Char Char1"/>
    <w:basedOn w:val="DefaultParagraphFont"/>
    <w:link w:val="FootnoteText"/>
    <w:uiPriority w:val="99"/>
    <w:rsid w:val="005401D7"/>
    <w:rPr>
      <w:sz w:val="20"/>
      <w:szCs w:val="20"/>
    </w:rPr>
  </w:style>
  <w:style w:type="character" w:styleId="FootnoteReference">
    <w:name w:val="footnote reference"/>
    <w:aliases w:val="Footnote Reference Number,Footnote symbol,Footnote Reference Superscript,BVI fnr,Footnote reference number,number,note TESI,SUPERS,EN Footnote Reference,Times 10 Point,Exposant 3 Point,Footnote Reference_LVL,Footnote Refernece,ftref"/>
    <w:basedOn w:val="DefaultParagraphFont"/>
    <w:uiPriority w:val="99"/>
    <w:unhideWhenUsed/>
    <w:qFormat/>
    <w:rsid w:val="00ED769E"/>
    <w:rPr>
      <w:rFonts w:ascii="Times New Roman" w:hAnsi="Times New Roman"/>
      <w:color w:val="auto"/>
      <w:sz w:val="20"/>
      <w:vertAlign w:val="superscript"/>
    </w:rPr>
  </w:style>
  <w:style w:type="table" w:styleId="TableGrid">
    <w:name w:val="Table Grid"/>
    <w:basedOn w:val="TableNormal"/>
    <w:uiPriority w:val="39"/>
    <w:rsid w:val="00F47FED"/>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62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2F9"/>
    <w:rPr>
      <w:rFonts w:ascii="Segoe UI" w:eastAsia="Calibri" w:hAnsi="Segoe UI" w:cs="Segoe UI"/>
      <w:sz w:val="18"/>
      <w:szCs w:val="18"/>
    </w:rPr>
  </w:style>
  <w:style w:type="table" w:customStyle="1" w:styleId="TableGrid1">
    <w:name w:val="Table Grid1"/>
    <w:basedOn w:val="TableNormal"/>
    <w:next w:val="TableGrid"/>
    <w:uiPriority w:val="39"/>
    <w:rsid w:val="00A67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581C02"/>
    <w:rPr>
      <w:rFonts w:eastAsia="Calibri" w:cs="Times New Roman"/>
    </w:rPr>
  </w:style>
  <w:style w:type="paragraph" w:styleId="Caption">
    <w:name w:val="caption"/>
    <w:next w:val="Normal"/>
    <w:autoRedefine/>
    <w:uiPriority w:val="35"/>
    <w:unhideWhenUsed/>
    <w:qFormat/>
    <w:rsid w:val="0034148B"/>
    <w:pPr>
      <w:jc w:val="right"/>
    </w:pPr>
    <w:rPr>
      <w:rFonts w:eastAsiaTheme="majorEastAsia" w:cstheme="majorBidi"/>
      <w:iCs/>
      <w:szCs w:val="18"/>
    </w:rPr>
  </w:style>
  <w:style w:type="character" w:customStyle="1" w:styleId="A11">
    <w:name w:val="A11"/>
    <w:uiPriority w:val="99"/>
    <w:rsid w:val="003A5CCE"/>
    <w:rPr>
      <w:rFonts w:cs="Verdana"/>
      <w:color w:val="000000"/>
      <w:sz w:val="9"/>
      <w:szCs w:val="9"/>
    </w:rPr>
  </w:style>
  <w:style w:type="character" w:styleId="CommentReference">
    <w:name w:val="annotation reference"/>
    <w:basedOn w:val="DefaultParagraphFont"/>
    <w:uiPriority w:val="99"/>
    <w:semiHidden/>
    <w:unhideWhenUsed/>
    <w:rsid w:val="003A5CCE"/>
    <w:rPr>
      <w:sz w:val="16"/>
      <w:szCs w:val="16"/>
    </w:rPr>
  </w:style>
  <w:style w:type="paragraph" w:styleId="CommentText">
    <w:name w:val="annotation text"/>
    <w:basedOn w:val="Normal"/>
    <w:link w:val="CommentTextChar"/>
    <w:uiPriority w:val="99"/>
    <w:unhideWhenUsed/>
    <w:rsid w:val="003A5CCE"/>
    <w:pPr>
      <w:spacing w:after="160"/>
    </w:pPr>
    <w:rPr>
      <w:sz w:val="20"/>
      <w:szCs w:val="20"/>
    </w:rPr>
  </w:style>
  <w:style w:type="character" w:customStyle="1" w:styleId="CommentTextChar">
    <w:name w:val="Comment Text Char"/>
    <w:basedOn w:val="DefaultParagraphFont"/>
    <w:link w:val="CommentText"/>
    <w:uiPriority w:val="99"/>
    <w:rsid w:val="003A5CCE"/>
    <w:rPr>
      <w:rFonts w:cs="Times New Roman"/>
      <w:sz w:val="20"/>
      <w:szCs w:val="20"/>
    </w:rPr>
  </w:style>
  <w:style w:type="table" w:customStyle="1" w:styleId="TableGrid2">
    <w:name w:val="Table Grid2"/>
    <w:basedOn w:val="TableNormal"/>
    <w:next w:val="TableGrid"/>
    <w:uiPriority w:val="39"/>
    <w:rsid w:val="00C77CBF"/>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6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DD0582"/>
    <w:rPr>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39"/>
    <w:rsid w:val="00DD0582"/>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07D1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37639"/>
    <w:pPr>
      <w:spacing w:after="0"/>
    </w:pPr>
    <w:rPr>
      <w:b/>
      <w:bCs/>
    </w:rPr>
  </w:style>
  <w:style w:type="character" w:customStyle="1" w:styleId="CommentSubjectChar">
    <w:name w:val="Comment Subject Char"/>
    <w:basedOn w:val="CommentTextChar"/>
    <w:link w:val="CommentSubject"/>
    <w:uiPriority w:val="99"/>
    <w:semiHidden/>
    <w:rsid w:val="00B37639"/>
    <w:rPr>
      <w:rFonts w:cs="Times New Roman"/>
      <w:b/>
      <w:bCs/>
      <w:sz w:val="20"/>
      <w:szCs w:val="20"/>
    </w:rPr>
  </w:style>
  <w:style w:type="paragraph" w:styleId="Revision">
    <w:name w:val="Revision"/>
    <w:hidden/>
    <w:uiPriority w:val="99"/>
    <w:semiHidden/>
    <w:rsid w:val="00B37639"/>
  </w:style>
  <w:style w:type="numbering" w:customStyle="1" w:styleId="NoList1">
    <w:name w:val="No List1"/>
    <w:next w:val="NoList"/>
    <w:uiPriority w:val="99"/>
    <w:semiHidden/>
    <w:unhideWhenUsed/>
    <w:rsid w:val="001C09BC"/>
  </w:style>
  <w:style w:type="paragraph" w:customStyle="1" w:styleId="msonormal0">
    <w:name w:val="msonormal"/>
    <w:basedOn w:val="Normal"/>
    <w:rsid w:val="001C09BC"/>
    <w:pPr>
      <w:spacing w:before="100" w:beforeAutospacing="1" w:after="100" w:afterAutospacing="1"/>
    </w:pPr>
    <w:rPr>
      <w:rFonts w:eastAsiaTheme="minorEastAsia" w:cs="Times New Roman"/>
      <w:lang w:eastAsia="lv-LV"/>
    </w:rPr>
  </w:style>
  <w:style w:type="paragraph" w:styleId="NormalWeb">
    <w:name w:val="Normal (Web)"/>
    <w:basedOn w:val="Normal"/>
    <w:uiPriority w:val="99"/>
    <w:unhideWhenUsed/>
    <w:rsid w:val="001C09BC"/>
    <w:pPr>
      <w:spacing w:before="100" w:beforeAutospacing="1" w:after="100" w:afterAutospacing="1"/>
    </w:pPr>
    <w:rPr>
      <w:rFonts w:eastAsiaTheme="minorEastAsia" w:cs="Times New Roman"/>
      <w:lang w:eastAsia="lv-LV"/>
    </w:rPr>
  </w:style>
  <w:style w:type="character" w:styleId="FollowedHyperlink">
    <w:name w:val="FollowedHyperlink"/>
    <w:basedOn w:val="DefaultParagraphFont"/>
    <w:uiPriority w:val="99"/>
    <w:semiHidden/>
    <w:unhideWhenUsed/>
    <w:rsid w:val="001C09BC"/>
    <w:rPr>
      <w:color w:val="800080"/>
      <w:u w:val="single"/>
    </w:rPr>
  </w:style>
  <w:style w:type="paragraph" w:customStyle="1" w:styleId="auto-cursor-target">
    <w:name w:val="auto-cursor-target"/>
    <w:basedOn w:val="Normal"/>
    <w:rsid w:val="001C09BC"/>
    <w:pPr>
      <w:spacing w:before="100" w:beforeAutospacing="1" w:after="100" w:afterAutospacing="1"/>
    </w:pPr>
    <w:rPr>
      <w:rFonts w:eastAsiaTheme="minorEastAsia" w:cs="Times New Roman"/>
      <w:lang w:eastAsia="lv-LV"/>
    </w:rPr>
  </w:style>
  <w:style w:type="character" w:customStyle="1" w:styleId="nolink">
    <w:name w:val="nolink"/>
    <w:basedOn w:val="DefaultParagraphFont"/>
    <w:rsid w:val="001C09BC"/>
  </w:style>
  <w:style w:type="character" w:customStyle="1" w:styleId="confluence-embedded-file-wrapper">
    <w:name w:val="confluence-embedded-file-wrapper"/>
    <w:basedOn w:val="DefaultParagraphFont"/>
    <w:rsid w:val="001C09BC"/>
  </w:style>
  <w:style w:type="character" w:styleId="Strong">
    <w:name w:val="Strong"/>
    <w:basedOn w:val="DefaultParagraphFont"/>
    <w:uiPriority w:val="22"/>
    <w:qFormat/>
    <w:rsid w:val="001C09BC"/>
    <w:rPr>
      <w:b/>
      <w:bCs/>
    </w:rPr>
  </w:style>
  <w:style w:type="paragraph" w:styleId="Title">
    <w:name w:val="Title"/>
    <w:basedOn w:val="Normal"/>
    <w:next w:val="Normal"/>
    <w:link w:val="TitleChar"/>
    <w:rsid w:val="001C09BC"/>
    <w:pPr>
      <w:keepNext/>
      <w:keepLines/>
      <w:pBdr>
        <w:top w:val="nil"/>
        <w:left w:val="nil"/>
        <w:bottom w:val="nil"/>
        <w:right w:val="nil"/>
        <w:between w:val="nil"/>
      </w:pBdr>
      <w:spacing w:line="276" w:lineRule="auto"/>
      <w:contextualSpacing/>
    </w:pPr>
    <w:rPr>
      <w:rFonts w:ascii="Trebuchet MS" w:eastAsia="Trebuchet MS" w:hAnsi="Trebuchet MS" w:cs="Trebuchet MS"/>
      <w:color w:val="000000"/>
      <w:sz w:val="42"/>
      <w:szCs w:val="42"/>
    </w:rPr>
  </w:style>
  <w:style w:type="character" w:customStyle="1" w:styleId="TitleChar">
    <w:name w:val="Title Char"/>
    <w:basedOn w:val="DefaultParagraphFont"/>
    <w:link w:val="Title"/>
    <w:rsid w:val="001C09BC"/>
    <w:rPr>
      <w:rFonts w:ascii="Trebuchet MS" w:eastAsia="Trebuchet MS" w:hAnsi="Trebuchet MS" w:cs="Trebuchet MS"/>
      <w:color w:val="000000"/>
      <w:sz w:val="42"/>
      <w:szCs w:val="42"/>
    </w:rPr>
  </w:style>
  <w:style w:type="table" w:customStyle="1" w:styleId="TableGrid5">
    <w:name w:val="Table Grid5"/>
    <w:basedOn w:val="TableNormal"/>
    <w:next w:val="TableGrid"/>
    <w:uiPriority w:val="39"/>
    <w:rsid w:val="001C09BC"/>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qFormat/>
    <w:rsid w:val="001C09BC"/>
    <w:pPr>
      <w:autoSpaceDE w:val="0"/>
      <w:autoSpaceDN w:val="0"/>
      <w:adjustRightInd w:val="0"/>
    </w:pPr>
    <w:rPr>
      <w:rFonts w:ascii="NewsGoth Cn TL" w:eastAsia="Calibri" w:hAnsi="NewsGoth Cn TL" w:cs="NewsGoth Cn TL"/>
      <w:color w:val="000000"/>
    </w:rPr>
  </w:style>
  <w:style w:type="paragraph" w:customStyle="1" w:styleId="VPBody">
    <w:name w:val="VP Body"/>
    <w:basedOn w:val="Normal"/>
    <w:qFormat/>
    <w:rsid w:val="001C09BC"/>
    <w:pPr>
      <w:tabs>
        <w:tab w:val="left" w:pos="0"/>
      </w:tabs>
      <w:spacing w:before="80" w:after="80"/>
    </w:pPr>
    <w:rPr>
      <w:rFonts w:eastAsia="Calibri" w:cs="Times New Roman"/>
      <w:bCs/>
      <w:szCs w:val="22"/>
    </w:rPr>
  </w:style>
  <w:style w:type="character" w:customStyle="1" w:styleId="DefaultChar">
    <w:name w:val="Default Char"/>
    <w:link w:val="Default"/>
    <w:locked/>
    <w:rsid w:val="001C09BC"/>
    <w:rPr>
      <w:rFonts w:ascii="NewsGoth Cn TL" w:eastAsia="Calibri" w:hAnsi="NewsGoth Cn TL" w:cs="NewsGoth Cn TL"/>
      <w:color w:val="000000"/>
    </w:rPr>
  </w:style>
  <w:style w:type="table" w:customStyle="1" w:styleId="TableGrid6">
    <w:name w:val="Table Grid6"/>
    <w:basedOn w:val="TableNormal"/>
    <w:next w:val="TableGrid"/>
    <w:uiPriority w:val="59"/>
    <w:rsid w:val="007306B8"/>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40548"/>
  </w:style>
  <w:style w:type="table" w:customStyle="1" w:styleId="TableGrid7">
    <w:name w:val="Table Grid7"/>
    <w:basedOn w:val="TableNormal"/>
    <w:next w:val="TableGrid"/>
    <w:uiPriority w:val="39"/>
    <w:rsid w:val="000D489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basedOn w:val="DefaultParagraphFont"/>
    <w:link w:val="Footnote0"/>
    <w:rsid w:val="00080225"/>
    <w:rPr>
      <w:rFonts w:eastAsia="Times New Roman" w:cs="Times New Roman"/>
      <w:sz w:val="17"/>
      <w:szCs w:val="17"/>
      <w:shd w:val="clear" w:color="auto" w:fill="FFFFFF"/>
    </w:rPr>
  </w:style>
  <w:style w:type="character" w:customStyle="1" w:styleId="Bodytext">
    <w:name w:val="Body text_"/>
    <w:basedOn w:val="DefaultParagraphFont"/>
    <w:link w:val="BodyText2"/>
    <w:rsid w:val="00080225"/>
    <w:rPr>
      <w:rFonts w:eastAsia="Times New Roman" w:cs="Times New Roman"/>
      <w:sz w:val="22"/>
      <w:szCs w:val="22"/>
      <w:shd w:val="clear" w:color="auto" w:fill="FFFFFF"/>
    </w:rPr>
  </w:style>
  <w:style w:type="character" w:customStyle="1" w:styleId="BodytextItalic">
    <w:name w:val="Body text + Italic"/>
    <w:basedOn w:val="Bodytext"/>
    <w:rsid w:val="00080225"/>
    <w:rPr>
      <w:rFonts w:eastAsia="Times New Roman" w:cs="Times New Roman"/>
      <w:i/>
      <w:iCs/>
      <w:color w:val="000000"/>
      <w:spacing w:val="0"/>
      <w:w w:val="100"/>
      <w:position w:val="0"/>
      <w:sz w:val="22"/>
      <w:szCs w:val="22"/>
      <w:shd w:val="clear" w:color="auto" w:fill="FFFFFF"/>
      <w:lang w:val="lv-LV" w:eastAsia="lv-LV" w:bidi="lv-LV"/>
    </w:rPr>
  </w:style>
  <w:style w:type="character" w:customStyle="1" w:styleId="BodytextBold">
    <w:name w:val="Body text + Bold"/>
    <w:basedOn w:val="Bodytext"/>
    <w:rsid w:val="00080225"/>
    <w:rPr>
      <w:rFonts w:eastAsia="Times New Roman" w:cs="Times New Roman"/>
      <w:b/>
      <w:bCs/>
      <w:color w:val="000000"/>
      <w:spacing w:val="0"/>
      <w:w w:val="100"/>
      <w:position w:val="0"/>
      <w:sz w:val="22"/>
      <w:szCs w:val="22"/>
      <w:shd w:val="clear" w:color="auto" w:fill="FFFFFF"/>
      <w:lang w:val="lv-LV" w:eastAsia="lv-LV" w:bidi="lv-LV"/>
    </w:rPr>
  </w:style>
  <w:style w:type="character" w:customStyle="1" w:styleId="Headerorfooter">
    <w:name w:val="Header or footer_"/>
    <w:basedOn w:val="DefaultParagraphFont"/>
    <w:rsid w:val="00080225"/>
    <w:rPr>
      <w:rFonts w:ascii="Times New Roman" w:eastAsia="Times New Roman" w:hAnsi="Times New Roman" w:cs="Times New Roman"/>
      <w:b w:val="0"/>
      <w:bCs w:val="0"/>
      <w:i w:val="0"/>
      <w:iCs w:val="0"/>
      <w:smallCaps w:val="0"/>
      <w:strike w:val="0"/>
      <w:sz w:val="15"/>
      <w:szCs w:val="15"/>
      <w:u w:val="none"/>
    </w:rPr>
  </w:style>
  <w:style w:type="character" w:customStyle="1" w:styleId="Headerorfooter0">
    <w:name w:val="Header or footer"/>
    <w:basedOn w:val="Headerorfooter"/>
    <w:rsid w:val="0008022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lv-LV" w:eastAsia="lv-LV" w:bidi="lv-LV"/>
    </w:rPr>
  </w:style>
  <w:style w:type="paragraph" w:customStyle="1" w:styleId="Footnote0">
    <w:name w:val="Footnote"/>
    <w:basedOn w:val="Normal"/>
    <w:link w:val="Footnote"/>
    <w:rsid w:val="00080225"/>
    <w:pPr>
      <w:widowControl w:val="0"/>
      <w:shd w:val="clear" w:color="auto" w:fill="FFFFFF"/>
      <w:spacing w:line="234" w:lineRule="exact"/>
    </w:pPr>
    <w:rPr>
      <w:rFonts w:eastAsia="Times New Roman" w:cs="Times New Roman"/>
      <w:sz w:val="17"/>
      <w:szCs w:val="17"/>
    </w:rPr>
  </w:style>
  <w:style w:type="paragraph" w:customStyle="1" w:styleId="BodyText2">
    <w:name w:val="Body Text2"/>
    <w:basedOn w:val="Normal"/>
    <w:link w:val="Bodytext"/>
    <w:rsid w:val="00080225"/>
    <w:pPr>
      <w:widowControl w:val="0"/>
      <w:shd w:val="clear" w:color="auto" w:fill="FFFFFF"/>
      <w:spacing w:before="240" w:line="274" w:lineRule="exact"/>
      <w:ind w:hanging="360"/>
    </w:pPr>
    <w:rPr>
      <w:rFonts w:eastAsia="Times New Roman" w:cs="Times New Roman"/>
      <w:sz w:val="22"/>
      <w:szCs w:val="22"/>
    </w:rPr>
  </w:style>
  <w:style w:type="paragraph" w:styleId="NormalIndent">
    <w:name w:val="Normal Indent"/>
    <w:basedOn w:val="Normal"/>
    <w:uiPriority w:val="99"/>
    <w:unhideWhenUsed/>
    <w:rsid w:val="00226FC0"/>
    <w:pPr>
      <w:ind w:left="720"/>
    </w:pPr>
  </w:style>
  <w:style w:type="paragraph" w:styleId="NoSpacing">
    <w:name w:val="No Spacing"/>
    <w:uiPriority w:val="1"/>
    <w:qFormat/>
    <w:rsid w:val="00226FC0"/>
  </w:style>
  <w:style w:type="character" w:customStyle="1" w:styleId="spelle">
    <w:name w:val="spelle"/>
    <w:basedOn w:val="DefaultParagraphFont"/>
    <w:rsid w:val="0039436F"/>
  </w:style>
  <w:style w:type="paragraph" w:customStyle="1" w:styleId="Parasts">
    <w:name w:val="Parasts"/>
    <w:qFormat/>
    <w:rsid w:val="00021DB0"/>
    <w:pPr>
      <w:jc w:val="both"/>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93468">
      <w:bodyDiv w:val="1"/>
      <w:marLeft w:val="0"/>
      <w:marRight w:val="0"/>
      <w:marTop w:val="0"/>
      <w:marBottom w:val="0"/>
      <w:divBdr>
        <w:top w:val="none" w:sz="0" w:space="0" w:color="auto"/>
        <w:left w:val="none" w:sz="0" w:space="0" w:color="auto"/>
        <w:bottom w:val="none" w:sz="0" w:space="0" w:color="auto"/>
        <w:right w:val="none" w:sz="0" w:space="0" w:color="auto"/>
      </w:divBdr>
    </w:div>
    <w:div w:id="799347212">
      <w:bodyDiv w:val="1"/>
      <w:marLeft w:val="0"/>
      <w:marRight w:val="0"/>
      <w:marTop w:val="0"/>
      <w:marBottom w:val="0"/>
      <w:divBdr>
        <w:top w:val="none" w:sz="0" w:space="0" w:color="auto"/>
        <w:left w:val="none" w:sz="0" w:space="0" w:color="auto"/>
        <w:bottom w:val="none" w:sz="0" w:space="0" w:color="auto"/>
        <w:right w:val="none" w:sz="0" w:space="0" w:color="auto"/>
      </w:divBdr>
    </w:div>
    <w:div w:id="860364382">
      <w:bodyDiv w:val="1"/>
      <w:marLeft w:val="0"/>
      <w:marRight w:val="0"/>
      <w:marTop w:val="0"/>
      <w:marBottom w:val="0"/>
      <w:divBdr>
        <w:top w:val="none" w:sz="0" w:space="0" w:color="auto"/>
        <w:left w:val="none" w:sz="0" w:space="0" w:color="auto"/>
        <w:bottom w:val="none" w:sz="0" w:space="0" w:color="auto"/>
        <w:right w:val="none" w:sz="0" w:space="0" w:color="auto"/>
      </w:divBdr>
    </w:div>
    <w:div w:id="939724680">
      <w:bodyDiv w:val="1"/>
      <w:marLeft w:val="0"/>
      <w:marRight w:val="0"/>
      <w:marTop w:val="0"/>
      <w:marBottom w:val="0"/>
      <w:divBdr>
        <w:top w:val="none" w:sz="0" w:space="0" w:color="auto"/>
        <w:left w:val="none" w:sz="0" w:space="0" w:color="auto"/>
        <w:bottom w:val="none" w:sz="0" w:space="0" w:color="auto"/>
        <w:right w:val="none" w:sz="0" w:space="0" w:color="auto"/>
      </w:divBdr>
    </w:div>
    <w:div w:id="973099835">
      <w:bodyDiv w:val="1"/>
      <w:marLeft w:val="0"/>
      <w:marRight w:val="0"/>
      <w:marTop w:val="0"/>
      <w:marBottom w:val="0"/>
      <w:divBdr>
        <w:top w:val="none" w:sz="0" w:space="0" w:color="auto"/>
        <w:left w:val="none" w:sz="0" w:space="0" w:color="auto"/>
        <w:bottom w:val="none" w:sz="0" w:space="0" w:color="auto"/>
        <w:right w:val="none" w:sz="0" w:space="0" w:color="auto"/>
      </w:divBdr>
    </w:div>
    <w:div w:id="1022900688">
      <w:bodyDiv w:val="1"/>
      <w:marLeft w:val="0"/>
      <w:marRight w:val="0"/>
      <w:marTop w:val="0"/>
      <w:marBottom w:val="0"/>
      <w:divBdr>
        <w:top w:val="none" w:sz="0" w:space="0" w:color="auto"/>
        <w:left w:val="none" w:sz="0" w:space="0" w:color="auto"/>
        <w:bottom w:val="none" w:sz="0" w:space="0" w:color="auto"/>
        <w:right w:val="none" w:sz="0" w:space="0" w:color="auto"/>
      </w:divBdr>
    </w:div>
    <w:div w:id="1131707449">
      <w:bodyDiv w:val="1"/>
      <w:marLeft w:val="0"/>
      <w:marRight w:val="0"/>
      <w:marTop w:val="0"/>
      <w:marBottom w:val="0"/>
      <w:divBdr>
        <w:top w:val="none" w:sz="0" w:space="0" w:color="auto"/>
        <w:left w:val="none" w:sz="0" w:space="0" w:color="auto"/>
        <w:bottom w:val="none" w:sz="0" w:space="0" w:color="auto"/>
        <w:right w:val="none" w:sz="0" w:space="0" w:color="auto"/>
      </w:divBdr>
    </w:div>
    <w:div w:id="1178468965">
      <w:bodyDiv w:val="1"/>
      <w:marLeft w:val="0"/>
      <w:marRight w:val="0"/>
      <w:marTop w:val="0"/>
      <w:marBottom w:val="0"/>
      <w:divBdr>
        <w:top w:val="none" w:sz="0" w:space="0" w:color="auto"/>
        <w:left w:val="none" w:sz="0" w:space="0" w:color="auto"/>
        <w:bottom w:val="none" w:sz="0" w:space="0" w:color="auto"/>
        <w:right w:val="none" w:sz="0" w:space="0" w:color="auto"/>
      </w:divBdr>
    </w:div>
    <w:div w:id="1446462808">
      <w:bodyDiv w:val="1"/>
      <w:marLeft w:val="0"/>
      <w:marRight w:val="0"/>
      <w:marTop w:val="0"/>
      <w:marBottom w:val="0"/>
      <w:divBdr>
        <w:top w:val="none" w:sz="0" w:space="0" w:color="auto"/>
        <w:left w:val="none" w:sz="0" w:space="0" w:color="auto"/>
        <w:bottom w:val="none" w:sz="0" w:space="0" w:color="auto"/>
        <w:right w:val="none" w:sz="0" w:space="0" w:color="auto"/>
      </w:divBdr>
    </w:div>
    <w:div w:id="188890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chart" Target="charts/chart3.xml"/><Relationship Id="rId42" Type="http://schemas.openxmlformats.org/officeDocument/2006/relationships/image" Target="media/image19.png"/><Relationship Id="rId47" Type="http://schemas.openxmlformats.org/officeDocument/2006/relationships/image" Target="media/image23.png"/><Relationship Id="rId63" Type="http://schemas.openxmlformats.org/officeDocument/2006/relationships/chart" Target="charts/chart19.xml"/><Relationship Id="rId68" Type="http://schemas.openxmlformats.org/officeDocument/2006/relationships/chart" Target="charts/chart23.xml"/><Relationship Id="rId16" Type="http://schemas.openxmlformats.org/officeDocument/2006/relationships/image" Target="media/image8.png"/><Relationship Id="rId11" Type="http://schemas.openxmlformats.org/officeDocument/2006/relationships/image" Target="media/image4.png"/><Relationship Id="rId32" Type="http://schemas.openxmlformats.org/officeDocument/2006/relationships/chart" Target="charts/chart8.xml"/><Relationship Id="rId37" Type="http://schemas.openxmlformats.org/officeDocument/2006/relationships/chart" Target="charts/chart13.xml"/><Relationship Id="rId53" Type="http://schemas.openxmlformats.org/officeDocument/2006/relationships/image" Target="media/image29.emf"/><Relationship Id="rId58" Type="http://schemas.openxmlformats.org/officeDocument/2006/relationships/image" Target="media/image33.png"/><Relationship Id="rId74" Type="http://schemas.openxmlformats.org/officeDocument/2006/relationships/image" Target="media/image38.png"/><Relationship Id="rId79" Type="http://schemas.openxmlformats.org/officeDocument/2006/relationships/chart" Target="charts/chart28.xml"/><Relationship Id="rId5" Type="http://schemas.openxmlformats.org/officeDocument/2006/relationships/webSettings" Target="webSettings.xml"/><Relationship Id="rId61" Type="http://schemas.openxmlformats.org/officeDocument/2006/relationships/image" Target="media/image35.png"/><Relationship Id="rId82"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chart" Target="charts/chart4.xml"/><Relationship Id="rId27" Type="http://schemas.openxmlformats.org/officeDocument/2006/relationships/image" Target="media/image15.png"/><Relationship Id="rId30" Type="http://schemas.openxmlformats.org/officeDocument/2006/relationships/image" Target="media/image17.gif"/><Relationship Id="rId35" Type="http://schemas.openxmlformats.org/officeDocument/2006/relationships/chart" Target="charts/chart11.xml"/><Relationship Id="rId43" Type="http://schemas.openxmlformats.org/officeDocument/2006/relationships/image" Target="media/image20.png"/><Relationship Id="rId48" Type="http://schemas.openxmlformats.org/officeDocument/2006/relationships/image" Target="media/image24.emf"/><Relationship Id="rId56" Type="http://schemas.openxmlformats.org/officeDocument/2006/relationships/image" Target="media/image31.png"/><Relationship Id="rId64" Type="http://schemas.openxmlformats.org/officeDocument/2006/relationships/chart" Target="charts/chart20.xml"/><Relationship Id="rId69" Type="http://schemas.openxmlformats.org/officeDocument/2006/relationships/chart" Target="charts/chart24.xml"/><Relationship Id="rId77"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27.png"/><Relationship Id="rId72" Type="http://schemas.openxmlformats.org/officeDocument/2006/relationships/image" Target="media/image37.png"/><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9.jpeg"/><Relationship Id="rId25" Type="http://schemas.openxmlformats.org/officeDocument/2006/relationships/image" Target="media/image13.png"/><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hyperlink" Target="https://likumi.lv/ta/id/202273?&amp;search=on" TargetMode="External"/><Relationship Id="rId59" Type="http://schemas.openxmlformats.org/officeDocument/2006/relationships/image" Target="media/image34.png"/><Relationship Id="rId67" Type="http://schemas.openxmlformats.org/officeDocument/2006/relationships/image" Target="media/image36.png"/><Relationship Id="rId20" Type="http://schemas.openxmlformats.org/officeDocument/2006/relationships/image" Target="media/image11.png"/><Relationship Id="rId41" Type="http://schemas.openxmlformats.org/officeDocument/2006/relationships/image" Target="media/image18.png"/><Relationship Id="rId54" Type="http://schemas.openxmlformats.org/officeDocument/2006/relationships/chart" Target="charts/chart16.xml"/><Relationship Id="rId62" Type="http://schemas.openxmlformats.org/officeDocument/2006/relationships/chart" Target="charts/chart18.xml"/><Relationship Id="rId70" Type="http://schemas.openxmlformats.org/officeDocument/2006/relationships/chart" Target="charts/chart25.xml"/><Relationship Id="rId75" Type="http://schemas.openxmlformats.org/officeDocument/2006/relationships/image" Target="media/image39.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hart" Target="charts/chart5.xml"/><Relationship Id="rId28" Type="http://schemas.openxmlformats.org/officeDocument/2006/relationships/chart" Target="charts/chart6.xml"/><Relationship Id="rId36" Type="http://schemas.openxmlformats.org/officeDocument/2006/relationships/chart" Target="charts/chart12.xml"/><Relationship Id="rId49" Type="http://schemas.openxmlformats.org/officeDocument/2006/relationships/image" Target="media/image25.png"/><Relationship Id="rId57" Type="http://schemas.openxmlformats.org/officeDocument/2006/relationships/image" Target="media/image32.png"/><Relationship Id="rId10" Type="http://schemas.openxmlformats.org/officeDocument/2006/relationships/image" Target="media/image3.png"/><Relationship Id="rId31" Type="http://schemas.openxmlformats.org/officeDocument/2006/relationships/chart" Target="charts/chart7.xml"/><Relationship Id="rId44" Type="http://schemas.openxmlformats.org/officeDocument/2006/relationships/image" Target="media/image21.png"/><Relationship Id="rId52" Type="http://schemas.openxmlformats.org/officeDocument/2006/relationships/image" Target="media/image28.emf"/><Relationship Id="rId60" Type="http://schemas.openxmlformats.org/officeDocument/2006/relationships/chart" Target="charts/chart17.xml"/><Relationship Id="rId65" Type="http://schemas.openxmlformats.org/officeDocument/2006/relationships/chart" Target="charts/chart21.xml"/><Relationship Id="rId73" Type="http://schemas.openxmlformats.org/officeDocument/2006/relationships/chart" Target="charts/chart27.xml"/><Relationship Id="rId78" Type="http://schemas.openxmlformats.org/officeDocument/2006/relationships/image" Target="media/image42.png"/><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chart" Target="charts/chart2.xml"/><Relationship Id="rId39" Type="http://schemas.openxmlformats.org/officeDocument/2006/relationships/chart" Target="charts/chart15.xml"/><Relationship Id="rId34" Type="http://schemas.openxmlformats.org/officeDocument/2006/relationships/chart" Target="charts/chart10.xml"/><Relationship Id="rId50" Type="http://schemas.openxmlformats.org/officeDocument/2006/relationships/image" Target="media/image26.png"/><Relationship Id="rId55" Type="http://schemas.openxmlformats.org/officeDocument/2006/relationships/image" Target="media/image30.png"/><Relationship Id="rId76" Type="http://schemas.openxmlformats.org/officeDocument/2006/relationships/image" Target="media/image40.png"/><Relationship Id="rId7" Type="http://schemas.openxmlformats.org/officeDocument/2006/relationships/endnotes" Target="endnotes.xml"/><Relationship Id="rId71" Type="http://schemas.openxmlformats.org/officeDocument/2006/relationships/chart" Target="charts/chart26.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2.png"/><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chart" Target="charts/chart22.xml"/></Relationships>
</file>

<file path=word/_rels/footnotes.xml.rels><?xml version="1.0" encoding="UTF-8" standalone="yes"?>
<Relationships xmlns="http://schemas.openxmlformats.org/package/2006/relationships"><Relationship Id="rId8" Type="http://schemas.openxmlformats.org/officeDocument/2006/relationships/hyperlink" Target="http://www.kase.gov.lv" TargetMode="External"/><Relationship Id="rId3" Type="http://schemas.openxmlformats.org/officeDocument/2006/relationships/hyperlink" Target="http://data1.csb.gov.lv/pxweb/lv/sociala/sociala__dsp_izmaksas__ikgad/DIG010.px/table/tableViewLayout1/?rxid=b114c7aa-70ce-46d4-871b-bc1498662be6" TargetMode="External"/><Relationship Id="rId7" Type="http://schemas.openxmlformats.org/officeDocument/2006/relationships/hyperlink" Target="http://www.viis.lv" TargetMode="External"/><Relationship Id="rId2" Type="http://schemas.openxmlformats.org/officeDocument/2006/relationships/hyperlink" Target="https://www.kase.gov.lv/sites/default/files/public/KAPAD/ePlani/iestades_PAS_VBI_01032018.pdf" TargetMode="External"/><Relationship Id="rId1" Type="http://schemas.openxmlformats.org/officeDocument/2006/relationships/hyperlink" Target="https://www.em.gov.lv/lv/nozares_politika/buvnieciba/statistika__petijumi/" TargetMode="External"/><Relationship Id="rId6" Type="http://schemas.openxmlformats.org/officeDocument/2006/relationships/hyperlink" Target="https://likumi.lv/doc.php?id=290660" TargetMode="External"/><Relationship Id="rId5" Type="http://schemas.openxmlformats.org/officeDocument/2006/relationships/hyperlink" Target="https://www.google.com/maps/d/viewer?mid=1S0GV1S87gKHzhdMxPnWNi1HPlhPScgD6&amp;ll=56.94945194485899%2C24.162573936472427&amp;z=13" TargetMode="External"/><Relationship Id="rId10" Type="http://schemas.openxmlformats.org/officeDocument/2006/relationships/hyperlink" Target="https://www.gartner.com/newsroom/id/636308" TargetMode="External"/><Relationship Id="rId4" Type="http://schemas.openxmlformats.org/officeDocument/2006/relationships/hyperlink" Target="http://data1.csb.gov.lv/pxweb/lv/sociala/sociala__dsp_izmaksas__ikgad/DIG010.px/table/tableViewLayout1/?rxid=b114c7aa-70ce-46d4-871b-bc1498662be6" TargetMode="External"/><Relationship Id="rId9" Type="http://schemas.openxmlformats.org/officeDocument/2006/relationships/hyperlink" Target="http://www.lrvk.gov.lv/revizija/vai-vides-aizsardzibas-un-regionalas-attistibas-ministrijas-administretie-klimata-parmainu-samazinasanai-paredzetie-lidzekli-tiek-planoti-un-izlietoti-efektivi-un-atbilstosi-normativo-aktu-prasiba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s\bpad\Bud&#382;eta_att&#299;st&#299;bas_noda&#316;a\IZDEVUMU_PARSKATISANA\2018\5_zi&#326;ojuma_SADA&#315;AS\1.sada&#316;a_2017.g_rezult&#257;tu_ievie&#353;ana\1.sada&#316;a\grafiki_1.sada&#316;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VNI_zin\Majas\VNI_zin\VNI\Zinojums\statistika_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2.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3.bin"/></Relationships>
</file>

<file path=word/charts/_rels/chart13.xml.rels><?xml version="1.0" encoding="UTF-8" standalone="yes"?>
<Relationships xmlns="http://schemas.openxmlformats.org/package/2006/relationships"><Relationship Id="rId3" Type="http://schemas.openxmlformats.org/officeDocument/2006/relationships/oleObject" Target="Chart%20in%20Microsoft%20PowerPoint"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vni.lv\FldrRedir\Vineta.Vigupe\Desktop\FM%20uzdevums\24082018_dati_kadastrs_VV%20final.xlsb"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2.xlsx"/></Relationships>
</file>

<file path=word/charts/_rels/chart17.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embeddings/oleObject5.bin"/></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fs\personal$\bpad\bd-valma\Ineta_Valmane\FVMD\Preses_izdevumi\PIVOT_Preses%20abonesana_kopa_09082018.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s\bd\Kopsavilkuma_nod\Dace_Sinkovska\2018_izdevumu_izverteanai\Atteiksanas_no_F2_zinojuma_viz.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fs\personal$\bpad\bd-valma\Ineta_Valmane\FVMD\Preses_izdevumi\PIVOT_Preses%20abonesana_kopa_09082018.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embeddings/oleObject6.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embeddings/oleObject7.bin"/></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C:\Users\bd-mirov\AppData\Local\Microsoft\Windows\INetCache\Content.Outlook\IHYAWR9H\Metodes.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C:\Users\mv-sints\Documents\Budzeta%20dokumenti\2019.gads\Parskatisana\Metodes.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fs\bpad\Bud&#382;eta_att&#299;st&#299;bas_noda&#316;a\IZDEVUMU_PARSKATISANA\2018\5_zi&#326;ojuma_SADA&#315;AS\3.sada&#316;a_Izmai&#326;as_nozaru_finansesanas_politika\3.3_Horizont&#257;lie_risinajumi\3.3.5_efekt&#299;va_finansejuma_plano&#353;ana\Grafiki.xlsm"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fs\bpad\Bud&#382;eta_att&#299;st&#299;bas_noda&#316;a\IZDEVUMU_PARSKATISANA\2018\5_zi&#326;ojuma_SADA&#315;AS\3.sada&#316;a_Izmai&#326;as_nozaru_finansesanas_politika\3.3_Horizont&#257;lie_risinajumi\3.3.5_efekt&#299;va_finansejuma_plano&#353;ana\Grafiki.xlsm" TargetMode="External"/></Relationships>
</file>

<file path=word/charts/_rels/chart27.xml.rels><?xml version="1.0" encoding="UTF-8" standalone="yes"?>
<Relationships xmlns="http://schemas.openxmlformats.org/package/2006/relationships"><Relationship Id="rId3" Type="http://schemas.openxmlformats.org/officeDocument/2006/relationships/oleObject" Target="file:///C:\Users\Pfd-vitol\Desktop\Book1.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8.xml"/><Relationship Id="rId1" Type="http://schemas.microsoft.com/office/2011/relationships/chartStyle" Target="style28.xml"/><Relationship Id="rId5" Type="http://schemas.openxmlformats.org/officeDocument/2006/relationships/chartUserShapes" Target="../drawings/drawing2.xml"/><Relationship Id="rId4" Type="http://schemas.openxmlformats.org/officeDocument/2006/relationships/package" Target="../embeddings/Microsoft_Excel_Worksheet3.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xml"/><Relationship Id="rId4" Type="http://schemas.openxmlformats.org/officeDocument/2006/relationships/oleObject" Target="file:///\\fs\bd\Kopsavilkuma_nod\Dace_Sinkovska\2018_izdevumu_izverteanai\Atteiksanas_no_F2_zinojuma_viz.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s\bd\Kopsavilkuma_nod\VBPKN_jaut&#257;jumi\IZDEVUMU_PARSKATISANA\2018\Aprekini_no_procesu_optimizacijas\Ilgtermina_saistibas\Norv_proje_11_17_V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s\bd\Kopsavilkuma_nod\VBPKN_jaut&#257;jumi\IZDEVUMU_PARSKATISANA\2018\Aprekini_no_procesu_optimizacijas\Ilgtermina_saistibas\Norv_proje_11_17_V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xlsx"/></Relationships>
</file>

<file path=word/charts/_rels/chart7.xml.rels><?xml version="1.0" encoding="UTF-8" standalone="yes"?>
<Relationships xmlns="http://schemas.openxmlformats.org/package/2006/relationships"><Relationship Id="rId3" Type="http://schemas.openxmlformats.org/officeDocument/2006/relationships/oleObject" Target="file:///C:\Users\mv-sints\Documents\2018.gada%20darbi\VNI\VNI\Zinojums\Zinojum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v-sints\Documents\2018.gada%20darbi\VNI\VNI\Zinojums\Zinojum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1-CD0B-4FD0-ADD1-4EA53494EE1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D0B-4FD0-ADD1-4EA53494EE1A}"/>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19050">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CD0B-4FD0-ADD1-4EA53494EE1A}"/>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1"/>
              <c:showSerName val="0"/>
              <c:showPercent val="1"/>
              <c:showBubbleSize val="0"/>
              <c:extLst>
                <c:ext xmlns:c16="http://schemas.microsoft.com/office/drawing/2014/chart" uri="{C3380CC4-5D6E-409C-BE32-E72D297353CC}">
                  <c16:uniqueId val="{00000001-CD0B-4FD0-ADD1-4EA53494EE1A}"/>
                </c:ext>
              </c:extLst>
            </c:dLbl>
            <c:dLbl>
              <c:idx val="1"/>
              <c:layout>
                <c:manualLayout>
                  <c:x val="-0.13862866857551898"/>
                  <c:y val="0.17689015321506857"/>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D0B-4FD0-ADD1-4EA53494EE1A}"/>
                </c:ext>
              </c:extLst>
            </c:dLbl>
            <c:dLbl>
              <c:idx val="2"/>
              <c:layout>
                <c:manualLayout>
                  <c:x val="-1.0943287462898913E-3"/>
                  <c:y val="-2.2861535266169922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42061655260382169"/>
                      <c:h val="0.13521239072624164"/>
                    </c:manualLayout>
                  </c15:layout>
                </c:ext>
                <c:ext xmlns:c16="http://schemas.microsoft.com/office/drawing/2014/chart" uri="{C3380CC4-5D6E-409C-BE32-E72D297353CC}">
                  <c16:uniqueId val="{00000005-CD0B-4FD0-ADD1-4EA53494EE1A}"/>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Sheet1!$A$3:$A$5</c:f>
              <c:strCache>
                <c:ptCount val="3"/>
                <c:pt idx="0">
                  <c:v>Izpildītie</c:v>
                </c:pt>
                <c:pt idx="1">
                  <c:v>Uzsāktie</c:v>
                </c:pt>
                <c:pt idx="2">
                  <c:v>Pagarināts termiņš</c:v>
                </c:pt>
              </c:strCache>
            </c:strRef>
          </c:cat>
          <c:val>
            <c:numRef>
              <c:f>Sheet1!$B$3:$B$5</c:f>
              <c:numCache>
                <c:formatCode>General</c:formatCode>
                <c:ptCount val="3"/>
                <c:pt idx="0">
                  <c:v>23</c:v>
                </c:pt>
                <c:pt idx="1">
                  <c:v>8</c:v>
                </c:pt>
                <c:pt idx="2">
                  <c:v>2</c:v>
                </c:pt>
              </c:numCache>
            </c:numRef>
          </c:val>
          <c:extLst>
            <c:ext xmlns:c16="http://schemas.microsoft.com/office/drawing/2014/chart" uri="{C3380CC4-5D6E-409C-BE32-E72D297353CC}">
              <c16:uniqueId val="{00000006-CD0B-4FD0-ADD1-4EA53494EE1A}"/>
            </c:ext>
          </c:extLst>
        </c:ser>
        <c:dLbls>
          <c:showLegendKey val="0"/>
          <c:showVal val="0"/>
          <c:showCatName val="1"/>
          <c:showSerName val="0"/>
          <c:showPercent val="1"/>
          <c:showBubbleSize val="0"/>
          <c:showLeaderLines val="1"/>
        </c:dLbls>
        <c:firstSliceAng val="136"/>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808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M_D18!$A$31:$A$36</c:f>
              <c:strCache>
                <c:ptCount val="6"/>
                <c:pt idx="0">
                  <c:v>0-10</c:v>
                </c:pt>
                <c:pt idx="1">
                  <c:v>10-20</c:v>
                </c:pt>
                <c:pt idx="2">
                  <c:v>20-30</c:v>
                </c:pt>
                <c:pt idx="3">
                  <c:v>30-40</c:v>
                </c:pt>
                <c:pt idx="4">
                  <c:v>40-50</c:v>
                </c:pt>
                <c:pt idx="5">
                  <c:v>50-60</c:v>
                </c:pt>
              </c:strCache>
            </c:strRef>
          </c:cat>
          <c:val>
            <c:numRef>
              <c:f>M_D18!$B$31:$B$36</c:f>
              <c:numCache>
                <c:formatCode>General</c:formatCode>
                <c:ptCount val="6"/>
                <c:pt idx="0">
                  <c:v>7</c:v>
                </c:pt>
                <c:pt idx="1">
                  <c:v>78</c:v>
                </c:pt>
                <c:pt idx="2">
                  <c:v>41</c:v>
                </c:pt>
                <c:pt idx="3">
                  <c:v>10</c:v>
                </c:pt>
                <c:pt idx="4">
                  <c:v>5</c:v>
                </c:pt>
                <c:pt idx="5">
                  <c:v>2</c:v>
                </c:pt>
              </c:numCache>
            </c:numRef>
          </c:val>
          <c:extLst>
            <c:ext xmlns:c16="http://schemas.microsoft.com/office/drawing/2014/chart" uri="{C3380CC4-5D6E-409C-BE32-E72D297353CC}">
              <c16:uniqueId val="{00000000-6B2E-4AD2-9D92-84F19D3BB0E6}"/>
            </c:ext>
          </c:extLst>
        </c:ser>
        <c:dLbls>
          <c:dLblPos val="outEnd"/>
          <c:showLegendKey val="0"/>
          <c:showVal val="1"/>
          <c:showCatName val="0"/>
          <c:showSerName val="0"/>
          <c:showPercent val="0"/>
          <c:showBubbleSize val="0"/>
        </c:dLbls>
        <c:gapWidth val="219"/>
        <c:overlap val="-27"/>
        <c:axId val="1763840271"/>
        <c:axId val="1763838191"/>
      </c:barChart>
      <c:catAx>
        <c:axId val="1763840271"/>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m</a:t>
                </a:r>
                <a:r>
                  <a:rPr lang="lv-LV" baseline="30000"/>
                  <a:t>2</a:t>
                </a:r>
                <a:r>
                  <a:rPr lang="lv-LV"/>
                  <a:t> uz vienu darbinieku</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63838191"/>
        <c:crosses val="autoZero"/>
        <c:auto val="1"/>
        <c:lblAlgn val="ctr"/>
        <c:lblOffset val="100"/>
        <c:noMultiLvlLbl val="0"/>
      </c:catAx>
      <c:valAx>
        <c:axId val="1763838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Iestāžu skaits</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638402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0714918159910863E-4"/>
          <c:y val="3.7232572316786304E-2"/>
          <c:w val="0.64969768557403706"/>
          <c:h val="0.81557022922918909"/>
        </c:manualLayout>
      </c:layout>
      <c:lineChart>
        <c:grouping val="standard"/>
        <c:varyColors val="0"/>
        <c:ser>
          <c:idx val="0"/>
          <c:order val="0"/>
          <c:tx>
            <c:strRef>
              <c:f>'graf_apsaimn_aps+VV'!$T$207</c:f>
              <c:strCache>
                <c:ptCount val="1"/>
                <c:pt idx="0">
                  <c:v>Komunālie izdevumi uz lietojamo platību (mēnesī)</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'graf_apsaimn_aps+VV'!$B$208:$B$212</c:f>
              <c:strCache>
                <c:ptCount val="5"/>
                <c:pt idx="0">
                  <c:v>Bezatlīdzības lietošana</c:v>
                </c:pt>
                <c:pt idx="1">
                  <c:v>Valdījums</c:v>
                </c:pt>
                <c:pt idx="2">
                  <c:v>Nomājot no VNĪ</c:v>
                </c:pt>
                <c:pt idx="3">
                  <c:v>Nomājot no privāta sektora</c:v>
                </c:pt>
                <c:pt idx="4">
                  <c:v>Nomājot no publiskā sektora</c:v>
                </c:pt>
              </c:strCache>
            </c:strRef>
          </c:cat>
          <c:val>
            <c:numRef>
              <c:f>'graf_apsaimn_aps+VV'!$T$208:$T$210</c:f>
              <c:numCache>
                <c:formatCode>0.00</c:formatCode>
                <c:ptCount val="3"/>
                <c:pt idx="0">
                  <c:v>1.47</c:v>
                </c:pt>
                <c:pt idx="1">
                  <c:v>1.57</c:v>
                </c:pt>
                <c:pt idx="2">
                  <c:v>1.48</c:v>
                </c:pt>
              </c:numCache>
            </c:numRef>
          </c:val>
          <c:smooth val="0"/>
          <c:extLst>
            <c:ext xmlns:c16="http://schemas.microsoft.com/office/drawing/2014/chart" uri="{C3380CC4-5D6E-409C-BE32-E72D297353CC}">
              <c16:uniqueId val="{00000000-0C32-4AF1-8F6E-FFE9D854F0AE}"/>
            </c:ext>
          </c:extLst>
        </c:ser>
        <c:ser>
          <c:idx val="1"/>
          <c:order val="1"/>
          <c:tx>
            <c:strRef>
              <c:f>'graf_apsaimn_aps+VV'!$Q$207</c:f>
              <c:strCache>
                <c:ptCount val="1"/>
                <c:pt idx="0">
                  <c:v>Apsaimniekošanas Izdevumi (iekšejie+ārējie) uz lietojamo platību (mēnesī)</c:v>
                </c:pt>
              </c:strCache>
            </c:strRef>
          </c:tx>
          <c:spPr>
            <a:ln w="31750" cap="rnd" cmpd="sng" algn="ctr">
              <a:solidFill>
                <a:schemeClr val="accent3">
                  <a:lumMod val="7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'graf_apsaimn_aps+VV'!$B$208:$B$212</c:f>
              <c:strCache>
                <c:ptCount val="5"/>
                <c:pt idx="0">
                  <c:v>Bezatlīdzības lietošana</c:v>
                </c:pt>
                <c:pt idx="1">
                  <c:v>Valdījums</c:v>
                </c:pt>
                <c:pt idx="2">
                  <c:v>Nomājot no VNĪ</c:v>
                </c:pt>
                <c:pt idx="3">
                  <c:v>Nomājot no privāta sektora</c:v>
                </c:pt>
                <c:pt idx="4">
                  <c:v>Nomājot no publiskā sektora</c:v>
                </c:pt>
              </c:strCache>
            </c:strRef>
          </c:cat>
          <c:val>
            <c:numRef>
              <c:f>'graf_apsaimn_aps+VV'!$Q$208:$Q$210</c:f>
              <c:numCache>
                <c:formatCode>0.00</c:formatCode>
                <c:ptCount val="3"/>
                <c:pt idx="0">
                  <c:v>2.4900000000000002</c:v>
                </c:pt>
                <c:pt idx="1">
                  <c:v>2.35</c:v>
                </c:pt>
                <c:pt idx="2">
                  <c:v>2.27</c:v>
                </c:pt>
              </c:numCache>
            </c:numRef>
          </c:val>
          <c:smooth val="0"/>
          <c:extLst>
            <c:ext xmlns:c16="http://schemas.microsoft.com/office/drawing/2014/chart" uri="{C3380CC4-5D6E-409C-BE32-E72D297353CC}">
              <c16:uniqueId val="{00000001-0C32-4AF1-8F6E-FFE9D854F0AE}"/>
            </c:ext>
          </c:extLst>
        </c:ser>
        <c:ser>
          <c:idx val="2"/>
          <c:order val="2"/>
          <c:tx>
            <c:strRef>
              <c:f>'graf_apsaimn_aps+VV'!$U$207</c:f>
              <c:strCache>
                <c:ptCount val="1"/>
                <c:pt idx="0">
                  <c:v>Iekšējie apsaimniekošanas Izdevumi uz lietojamo platību (mēnesī)</c:v>
                </c:pt>
              </c:strCache>
            </c:strRef>
          </c:tx>
          <c:spPr>
            <a:ln w="19050" cap="rnd" cmpd="sng" algn="ctr">
              <a:solidFill>
                <a:schemeClr val="tx1">
                  <a:lumMod val="65000"/>
                  <a:lumOff val="3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'graf_apsaimn_aps+VV'!$B$208:$B$212</c:f>
              <c:strCache>
                <c:ptCount val="5"/>
                <c:pt idx="0">
                  <c:v>Bezatlīdzības lietošana</c:v>
                </c:pt>
                <c:pt idx="1">
                  <c:v>Valdījums</c:v>
                </c:pt>
                <c:pt idx="2">
                  <c:v>Nomājot no VNĪ</c:v>
                </c:pt>
                <c:pt idx="3">
                  <c:v>Nomājot no privāta sektora</c:v>
                </c:pt>
                <c:pt idx="4">
                  <c:v>Nomājot no publiskā sektora</c:v>
                </c:pt>
              </c:strCache>
            </c:strRef>
          </c:cat>
          <c:val>
            <c:numRef>
              <c:f>'graf_apsaimn_aps+VV'!$U$208:$U$210</c:f>
              <c:numCache>
                <c:formatCode>0.00</c:formatCode>
                <c:ptCount val="3"/>
                <c:pt idx="0">
                  <c:v>1.27</c:v>
                </c:pt>
                <c:pt idx="1">
                  <c:v>1.01</c:v>
                </c:pt>
                <c:pt idx="2">
                  <c:v>0.16</c:v>
                </c:pt>
              </c:numCache>
            </c:numRef>
          </c:val>
          <c:smooth val="0"/>
          <c:extLst>
            <c:ext xmlns:c16="http://schemas.microsoft.com/office/drawing/2014/chart" uri="{C3380CC4-5D6E-409C-BE32-E72D297353CC}">
              <c16:uniqueId val="{00000002-0C32-4AF1-8F6E-FFE9D854F0AE}"/>
            </c:ext>
          </c:extLst>
        </c:ser>
        <c:dLbls>
          <c:dLblPos val="ctr"/>
          <c:showLegendKey val="0"/>
          <c:showVal val="1"/>
          <c:showCatName val="0"/>
          <c:showSerName val="0"/>
          <c:showPercent val="0"/>
          <c:showBubbleSize val="0"/>
        </c:dLbls>
        <c:marker val="1"/>
        <c:smooth val="0"/>
        <c:axId val="907548504"/>
        <c:axId val="907550472"/>
      </c:lineChart>
      <c:catAx>
        <c:axId val="90754850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07550472"/>
        <c:crosses val="autoZero"/>
        <c:auto val="1"/>
        <c:lblAlgn val="ctr"/>
        <c:lblOffset val="100"/>
        <c:noMultiLvlLbl val="0"/>
      </c:catAx>
      <c:valAx>
        <c:axId val="907550472"/>
        <c:scaling>
          <c:orientation val="minMax"/>
        </c:scaling>
        <c:delete val="1"/>
        <c:axPos val="l"/>
        <c:numFmt formatCode="0.00" sourceLinked="1"/>
        <c:majorTickMark val="none"/>
        <c:minorTickMark val="none"/>
        <c:tickLblPos val="nextTo"/>
        <c:crossAx val="907548504"/>
        <c:crosses val="autoZero"/>
        <c:crossBetween val="between"/>
      </c:valAx>
      <c:spPr>
        <a:noFill/>
        <a:ln>
          <a:noFill/>
        </a:ln>
        <a:effectLst/>
      </c:spPr>
    </c:plotArea>
    <c:legend>
      <c:legendPos val="r"/>
      <c:layout>
        <c:manualLayout>
          <c:xMode val="edge"/>
          <c:yMode val="edge"/>
          <c:x val="0.69507184628237251"/>
          <c:y val="9.8393438980368314E-2"/>
          <c:w val="0.29697076023391811"/>
          <c:h val="0.8032131220392635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Sheet1!$Q$22</c:f>
              <c:strCache>
                <c:ptCount val="1"/>
                <c:pt idx="0">
                  <c:v>Tiešie  apsaimniekošanas izdevumi </c:v>
                </c:pt>
              </c:strCache>
            </c:strRef>
          </c:tx>
          <c:spPr>
            <a:solidFill>
              <a:schemeClr val="accent1"/>
            </a:solidFill>
            <a:ln>
              <a:noFill/>
            </a:ln>
            <a:effectLst/>
          </c:spPr>
          <c:invertIfNegative val="0"/>
          <c:cat>
            <c:strRef>
              <c:f>Sheet1!$P$23:$P$28</c:f>
              <c:strCache>
                <c:ptCount val="6"/>
                <c:pt idx="0">
                  <c:v>Bezatlīdzības lietošana</c:v>
                </c:pt>
                <c:pt idx="1">
                  <c:v>Valdījums</c:v>
                </c:pt>
                <c:pt idx="2">
                  <c:v>Nomājot no pārējā* publiskā sektora</c:v>
                </c:pt>
                <c:pt idx="3">
                  <c:v>Nomājot no pašvaldības</c:v>
                </c:pt>
                <c:pt idx="4">
                  <c:v>Nomājot no VNĪ</c:v>
                </c:pt>
                <c:pt idx="5">
                  <c:v>Nomājot no privāta sektora</c:v>
                </c:pt>
              </c:strCache>
            </c:strRef>
          </c:cat>
          <c:val>
            <c:numRef>
              <c:f>Sheet1!$Q$23:$Q$28</c:f>
              <c:numCache>
                <c:formatCode>General</c:formatCode>
                <c:ptCount val="6"/>
                <c:pt idx="0">
                  <c:v>1.01</c:v>
                </c:pt>
                <c:pt idx="1">
                  <c:v>0.56999999999999995</c:v>
                </c:pt>
                <c:pt idx="2">
                  <c:v>0.32</c:v>
                </c:pt>
                <c:pt idx="3">
                  <c:v>0.17</c:v>
                </c:pt>
                <c:pt idx="4">
                  <c:v>0.06</c:v>
                </c:pt>
                <c:pt idx="5">
                  <c:v>0.08</c:v>
                </c:pt>
              </c:numCache>
            </c:numRef>
          </c:val>
          <c:extLst>
            <c:ext xmlns:c16="http://schemas.microsoft.com/office/drawing/2014/chart" uri="{C3380CC4-5D6E-409C-BE32-E72D297353CC}">
              <c16:uniqueId val="{00000000-187A-46B5-A96E-D6D5CFD21F05}"/>
            </c:ext>
          </c:extLst>
        </c:ser>
        <c:ser>
          <c:idx val="1"/>
          <c:order val="1"/>
          <c:tx>
            <c:strRef>
              <c:f>Sheet1!$R$22</c:f>
              <c:strCache>
                <c:ptCount val="1"/>
                <c:pt idx="0">
                  <c:v>Netiešie  apsaimniekošanas izdevumi </c:v>
                </c:pt>
              </c:strCache>
            </c:strRef>
          </c:tx>
          <c:spPr>
            <a:solidFill>
              <a:srgbClr val="008080"/>
            </a:solidFill>
            <a:ln>
              <a:noFill/>
            </a:ln>
            <a:effectLst/>
          </c:spPr>
          <c:invertIfNegative val="0"/>
          <c:cat>
            <c:strRef>
              <c:f>Sheet1!$P$23:$P$28</c:f>
              <c:strCache>
                <c:ptCount val="6"/>
                <c:pt idx="0">
                  <c:v>Bezatlīdzības lietošana</c:v>
                </c:pt>
                <c:pt idx="1">
                  <c:v>Valdījums</c:v>
                </c:pt>
                <c:pt idx="2">
                  <c:v>Nomājot no pārējā* publiskā sektora</c:v>
                </c:pt>
                <c:pt idx="3">
                  <c:v>Nomājot no pašvaldības</c:v>
                </c:pt>
                <c:pt idx="4">
                  <c:v>Nomājot no VNĪ</c:v>
                </c:pt>
                <c:pt idx="5">
                  <c:v>Nomājot no privāta sektora</c:v>
                </c:pt>
              </c:strCache>
            </c:strRef>
          </c:cat>
          <c:val>
            <c:numRef>
              <c:f>Sheet1!$R$23:$R$28</c:f>
              <c:numCache>
                <c:formatCode>0.00</c:formatCode>
                <c:ptCount val="6"/>
                <c:pt idx="0">
                  <c:v>0.26</c:v>
                </c:pt>
                <c:pt idx="1">
                  <c:v>0.44</c:v>
                </c:pt>
                <c:pt idx="2">
                  <c:v>0.06</c:v>
                </c:pt>
                <c:pt idx="3">
                  <c:v>0.15</c:v>
                </c:pt>
                <c:pt idx="4">
                  <c:v>0.1</c:v>
                </c:pt>
                <c:pt idx="5">
                  <c:v>0.01</c:v>
                </c:pt>
              </c:numCache>
            </c:numRef>
          </c:val>
          <c:extLst>
            <c:ext xmlns:c16="http://schemas.microsoft.com/office/drawing/2014/chart" uri="{C3380CC4-5D6E-409C-BE32-E72D297353CC}">
              <c16:uniqueId val="{00000001-187A-46B5-A96E-D6D5CFD21F05}"/>
            </c:ext>
          </c:extLst>
        </c:ser>
        <c:dLbls>
          <c:showLegendKey val="0"/>
          <c:showVal val="0"/>
          <c:showCatName val="0"/>
          <c:showSerName val="0"/>
          <c:showPercent val="0"/>
          <c:showBubbleSize val="0"/>
        </c:dLbls>
        <c:gapWidth val="150"/>
        <c:overlap val="100"/>
        <c:axId val="629467776"/>
        <c:axId val="629468760"/>
      </c:barChart>
      <c:catAx>
        <c:axId val="62946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629468760"/>
        <c:crosses val="autoZero"/>
        <c:auto val="1"/>
        <c:lblAlgn val="ctr"/>
        <c:lblOffset val="100"/>
        <c:noMultiLvlLbl val="0"/>
      </c:catAx>
      <c:valAx>
        <c:axId val="629468760"/>
        <c:scaling>
          <c:orientation val="minMax"/>
          <c:max val="1.3"/>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t>EUR/kv.m.</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629467776"/>
        <c:crosses val="autoZero"/>
        <c:crossBetween val="between"/>
        <c:majorUnit val="0.25"/>
        <c:min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'[Chart in Microsoft PowerPoint]Sheet2'!$B$56</c:f>
              <c:strCache>
                <c:ptCount val="1"/>
                <c:pt idx="0">
                  <c:v>Nomas maksa uz 1 m2, EUR/mēn</c:v>
                </c:pt>
              </c:strCache>
            </c:strRef>
          </c:tx>
          <c:spPr>
            <a:solidFill>
              <a:srgbClr val="008080"/>
            </a:solidFill>
            <a:ln>
              <a:noFill/>
            </a:ln>
            <a:effectLst/>
          </c:spPr>
          <c:invertIfNegative val="0"/>
          <c:cat>
            <c:strRef>
              <c:f>'[Chart in Microsoft PowerPoint]Sheet2'!$A$57:$A$59</c:f>
              <c:strCache>
                <c:ptCount val="3"/>
                <c:pt idx="0">
                  <c:v>Labs</c:v>
                </c:pt>
                <c:pt idx="1">
                  <c:v>Apmierinošs</c:v>
                </c:pt>
                <c:pt idx="2">
                  <c:v>Neapmierinošs</c:v>
                </c:pt>
              </c:strCache>
            </c:strRef>
          </c:cat>
          <c:val>
            <c:numRef>
              <c:f>'[Chart in Microsoft PowerPoint]Sheet2'!$B$57:$B$59</c:f>
              <c:numCache>
                <c:formatCode>0.00</c:formatCode>
                <c:ptCount val="3"/>
                <c:pt idx="0">
                  <c:v>11.004864727071448</c:v>
                </c:pt>
                <c:pt idx="1">
                  <c:v>6.7787352787140369</c:v>
                </c:pt>
                <c:pt idx="2">
                  <c:v>5.4729963258811489</c:v>
                </c:pt>
              </c:numCache>
            </c:numRef>
          </c:val>
          <c:extLst>
            <c:ext xmlns:c16="http://schemas.microsoft.com/office/drawing/2014/chart" uri="{C3380CC4-5D6E-409C-BE32-E72D297353CC}">
              <c16:uniqueId val="{00000000-8D6C-403D-AB5D-2EBF64FD8EF3}"/>
            </c:ext>
          </c:extLst>
        </c:ser>
        <c:ser>
          <c:idx val="1"/>
          <c:order val="1"/>
          <c:tx>
            <c:strRef>
              <c:f>'[Chart in Microsoft PowerPoint]Sheet2'!$C$56</c:f>
              <c:strCache>
                <c:ptCount val="1"/>
                <c:pt idx="0">
                  <c:v>Apsaimniekošanas maksa uz 1 m2, EUR/mēn</c:v>
                </c:pt>
              </c:strCache>
            </c:strRef>
          </c:tx>
          <c:spPr>
            <a:solidFill>
              <a:srgbClr val="92D050"/>
            </a:solidFill>
            <a:ln>
              <a:noFill/>
            </a:ln>
            <a:effectLst/>
          </c:spPr>
          <c:invertIfNegative val="0"/>
          <c:cat>
            <c:strRef>
              <c:f>'[Chart in Microsoft PowerPoint]Sheet2'!$A$57:$A$59</c:f>
              <c:strCache>
                <c:ptCount val="3"/>
                <c:pt idx="0">
                  <c:v>Labs</c:v>
                </c:pt>
                <c:pt idx="1">
                  <c:v>Apmierinošs</c:v>
                </c:pt>
                <c:pt idx="2">
                  <c:v>Neapmierinošs</c:v>
                </c:pt>
              </c:strCache>
            </c:strRef>
          </c:cat>
          <c:val>
            <c:numRef>
              <c:f>'[Chart in Microsoft PowerPoint]Sheet2'!$C$57:$C$59</c:f>
              <c:numCache>
                <c:formatCode>0.00</c:formatCode>
                <c:ptCount val="3"/>
                <c:pt idx="0">
                  <c:v>0.54423629436590937</c:v>
                </c:pt>
                <c:pt idx="1">
                  <c:v>0.88515464018948042</c:v>
                </c:pt>
                <c:pt idx="2">
                  <c:v>0.50281455894581983</c:v>
                </c:pt>
              </c:numCache>
            </c:numRef>
          </c:val>
          <c:extLst>
            <c:ext xmlns:c16="http://schemas.microsoft.com/office/drawing/2014/chart" uri="{C3380CC4-5D6E-409C-BE32-E72D297353CC}">
              <c16:uniqueId val="{00000001-8D6C-403D-AB5D-2EBF64FD8EF3}"/>
            </c:ext>
          </c:extLst>
        </c:ser>
        <c:ser>
          <c:idx val="2"/>
          <c:order val="2"/>
          <c:tx>
            <c:strRef>
              <c:f>'[Chart in Microsoft PowerPoint]Sheet2'!$D$56</c:f>
              <c:strCache>
                <c:ptCount val="1"/>
                <c:pt idx="0">
                  <c:v>Komunālie pakalpojumi uz 1 m2, EUR/mēn</c:v>
                </c:pt>
              </c:strCache>
            </c:strRef>
          </c:tx>
          <c:spPr>
            <a:solidFill>
              <a:schemeClr val="accent3"/>
            </a:solidFill>
            <a:ln>
              <a:noFill/>
            </a:ln>
            <a:effectLst/>
          </c:spPr>
          <c:invertIfNegative val="0"/>
          <c:cat>
            <c:strRef>
              <c:f>'[Chart in Microsoft PowerPoint]Sheet2'!$A$57:$A$59</c:f>
              <c:strCache>
                <c:ptCount val="3"/>
                <c:pt idx="0">
                  <c:v>Labs</c:v>
                </c:pt>
                <c:pt idx="1">
                  <c:v>Apmierinošs</c:v>
                </c:pt>
                <c:pt idx="2">
                  <c:v>Neapmierinošs</c:v>
                </c:pt>
              </c:strCache>
            </c:strRef>
          </c:cat>
          <c:val>
            <c:numRef>
              <c:f>'[Chart in Microsoft PowerPoint]Sheet2'!$D$57:$D$59</c:f>
              <c:numCache>
                <c:formatCode>0.0</c:formatCode>
                <c:ptCount val="3"/>
                <c:pt idx="0">
                  <c:v>1.3855080483876285</c:v>
                </c:pt>
                <c:pt idx="1">
                  <c:v>1.3778597101591668</c:v>
                </c:pt>
                <c:pt idx="2">
                  <c:v>1.8563537968560098</c:v>
                </c:pt>
              </c:numCache>
            </c:numRef>
          </c:val>
          <c:extLst>
            <c:ext xmlns:c16="http://schemas.microsoft.com/office/drawing/2014/chart" uri="{C3380CC4-5D6E-409C-BE32-E72D297353CC}">
              <c16:uniqueId val="{00000002-8D6C-403D-AB5D-2EBF64FD8EF3}"/>
            </c:ext>
          </c:extLst>
        </c:ser>
        <c:dLbls>
          <c:showLegendKey val="0"/>
          <c:showVal val="0"/>
          <c:showCatName val="0"/>
          <c:showSerName val="0"/>
          <c:showPercent val="0"/>
          <c:showBubbleSize val="0"/>
        </c:dLbls>
        <c:gapWidth val="150"/>
        <c:overlap val="100"/>
        <c:axId val="506118416"/>
        <c:axId val="506118744"/>
      </c:barChart>
      <c:catAx>
        <c:axId val="50611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06118744"/>
        <c:crosses val="autoZero"/>
        <c:auto val="1"/>
        <c:lblAlgn val="ctr"/>
        <c:lblOffset val="100"/>
        <c:noMultiLvlLbl val="0"/>
      </c:catAx>
      <c:valAx>
        <c:axId val="506118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EUR/m2/mēn</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06118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Sheet2!$B$56</c:f>
              <c:strCache>
                <c:ptCount val="1"/>
                <c:pt idx="0">
                  <c:v>Nomas maksa uz 1 m2, EUR/mēn</c:v>
                </c:pt>
              </c:strCache>
            </c:strRef>
          </c:tx>
          <c:spPr>
            <a:solidFill>
              <a:srgbClr val="008080"/>
            </a:solidFill>
            <a:ln>
              <a:noFill/>
            </a:ln>
            <a:effectLst/>
          </c:spPr>
          <c:invertIfNegative val="0"/>
          <c:cat>
            <c:strRef>
              <c:f>Sheet2!$A$63:$A$65</c:f>
              <c:strCache>
                <c:ptCount val="3"/>
                <c:pt idx="0">
                  <c:v>Labs</c:v>
                </c:pt>
                <c:pt idx="1">
                  <c:v>Apmierinošs</c:v>
                </c:pt>
                <c:pt idx="2">
                  <c:v>Neapmierinošs</c:v>
                </c:pt>
              </c:strCache>
            </c:strRef>
          </c:cat>
          <c:val>
            <c:numRef>
              <c:f>Sheet2!$B$63:$B$65</c:f>
              <c:numCache>
                <c:formatCode>0.00</c:formatCode>
                <c:ptCount val="3"/>
                <c:pt idx="0">
                  <c:v>4.8078920469349535</c:v>
                </c:pt>
                <c:pt idx="1">
                  <c:v>4.5169144458145105</c:v>
                </c:pt>
                <c:pt idx="2">
                  <c:v>5.4729963258811489</c:v>
                </c:pt>
              </c:numCache>
            </c:numRef>
          </c:val>
          <c:extLst>
            <c:ext xmlns:c16="http://schemas.microsoft.com/office/drawing/2014/chart" uri="{C3380CC4-5D6E-409C-BE32-E72D297353CC}">
              <c16:uniqueId val="{00000000-8288-4DEB-8BED-BFB128F3B460}"/>
            </c:ext>
          </c:extLst>
        </c:ser>
        <c:ser>
          <c:idx val="1"/>
          <c:order val="1"/>
          <c:tx>
            <c:strRef>
              <c:f>Sheet2!$C$56</c:f>
              <c:strCache>
                <c:ptCount val="1"/>
                <c:pt idx="0">
                  <c:v>Apsaimniekošanas maksa uz 1 m2, EUR/mēn</c:v>
                </c:pt>
              </c:strCache>
            </c:strRef>
          </c:tx>
          <c:spPr>
            <a:solidFill>
              <a:srgbClr val="92D050"/>
            </a:solidFill>
            <a:ln>
              <a:noFill/>
            </a:ln>
            <a:effectLst/>
          </c:spPr>
          <c:invertIfNegative val="0"/>
          <c:cat>
            <c:strRef>
              <c:f>Sheet2!$A$63:$A$65</c:f>
              <c:strCache>
                <c:ptCount val="3"/>
                <c:pt idx="0">
                  <c:v>Labs</c:v>
                </c:pt>
                <c:pt idx="1">
                  <c:v>Apmierinošs</c:v>
                </c:pt>
                <c:pt idx="2">
                  <c:v>Neapmierinošs</c:v>
                </c:pt>
              </c:strCache>
            </c:strRef>
          </c:cat>
          <c:val>
            <c:numRef>
              <c:f>Sheet2!$C$63:$C$65</c:f>
              <c:numCache>
                <c:formatCode>0.00</c:formatCode>
                <c:ptCount val="3"/>
                <c:pt idx="0">
                  <c:v>1.0424724935994079</c:v>
                </c:pt>
                <c:pt idx="1">
                  <c:v>1.1082807551051603</c:v>
                </c:pt>
                <c:pt idx="2">
                  <c:v>0.50281455894581983</c:v>
                </c:pt>
              </c:numCache>
            </c:numRef>
          </c:val>
          <c:extLst>
            <c:ext xmlns:c16="http://schemas.microsoft.com/office/drawing/2014/chart" uri="{C3380CC4-5D6E-409C-BE32-E72D297353CC}">
              <c16:uniqueId val="{00000001-8288-4DEB-8BED-BFB128F3B460}"/>
            </c:ext>
          </c:extLst>
        </c:ser>
        <c:ser>
          <c:idx val="2"/>
          <c:order val="2"/>
          <c:tx>
            <c:strRef>
              <c:f>Sheet2!$D$56</c:f>
              <c:strCache>
                <c:ptCount val="1"/>
                <c:pt idx="0">
                  <c:v>Komunālie pakalpojumi uz 1 m2, EUR/mēn</c:v>
                </c:pt>
              </c:strCache>
            </c:strRef>
          </c:tx>
          <c:spPr>
            <a:solidFill>
              <a:schemeClr val="accent3"/>
            </a:solidFill>
            <a:ln>
              <a:noFill/>
            </a:ln>
            <a:effectLst/>
          </c:spPr>
          <c:invertIfNegative val="0"/>
          <c:cat>
            <c:strRef>
              <c:f>Sheet2!$A$63:$A$65</c:f>
              <c:strCache>
                <c:ptCount val="3"/>
                <c:pt idx="0">
                  <c:v>Labs</c:v>
                </c:pt>
                <c:pt idx="1">
                  <c:v>Apmierinošs</c:v>
                </c:pt>
                <c:pt idx="2">
                  <c:v>Neapmierinošs</c:v>
                </c:pt>
              </c:strCache>
            </c:strRef>
          </c:cat>
          <c:val>
            <c:numRef>
              <c:f>Sheet2!$D$63:$D$65</c:f>
              <c:numCache>
                <c:formatCode>0.0</c:formatCode>
                <c:ptCount val="3"/>
                <c:pt idx="0">
                  <c:v>0.3630768327146156</c:v>
                </c:pt>
                <c:pt idx="1">
                  <c:v>1.2166779198792945</c:v>
                </c:pt>
                <c:pt idx="2">
                  <c:v>1.8563537968560098</c:v>
                </c:pt>
              </c:numCache>
            </c:numRef>
          </c:val>
          <c:extLst>
            <c:ext xmlns:c16="http://schemas.microsoft.com/office/drawing/2014/chart" uri="{C3380CC4-5D6E-409C-BE32-E72D297353CC}">
              <c16:uniqueId val="{00000002-8288-4DEB-8BED-BFB128F3B460}"/>
            </c:ext>
          </c:extLst>
        </c:ser>
        <c:dLbls>
          <c:showLegendKey val="0"/>
          <c:showVal val="0"/>
          <c:showCatName val="0"/>
          <c:showSerName val="0"/>
          <c:showPercent val="0"/>
          <c:showBubbleSize val="0"/>
        </c:dLbls>
        <c:gapWidth val="150"/>
        <c:overlap val="100"/>
        <c:axId val="506118416"/>
        <c:axId val="506118744"/>
      </c:barChart>
      <c:catAx>
        <c:axId val="50611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06118744"/>
        <c:crosses val="autoZero"/>
        <c:auto val="1"/>
        <c:lblAlgn val="ctr"/>
        <c:lblOffset val="100"/>
        <c:noMultiLvlLbl val="0"/>
      </c:catAx>
      <c:valAx>
        <c:axId val="506118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EUR/m2/mēn</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06118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839223585423922E-2"/>
          <c:y val="5.0925925925925923E-2"/>
          <c:w val="0.64689727156198495"/>
          <c:h val="0.80020049577136187"/>
        </c:manualLayout>
      </c:layout>
      <c:barChart>
        <c:barDir val="col"/>
        <c:grouping val="clustered"/>
        <c:varyColors val="0"/>
        <c:ser>
          <c:idx val="0"/>
          <c:order val="0"/>
          <c:tx>
            <c:strRef>
              <c:f>Sheet2!$L$31</c:f>
              <c:strCache>
                <c:ptCount val="1"/>
                <c:pt idx="0">
                  <c:v>Nomas izdevumi bez komunāliem maks., EUR/m2/men</c:v>
                </c:pt>
              </c:strCache>
            </c:strRef>
          </c:tx>
          <c:spPr>
            <a:solidFill>
              <a:srgbClr val="00808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Sheet2!$K$32:$K$35</c:f>
              <c:strCache>
                <c:ptCount val="4"/>
                <c:pt idx="0">
                  <c:v>VNĪ (pavisam)</c:v>
                </c:pt>
                <c:pt idx="1">
                  <c:v>VNĪ*</c:v>
                </c:pt>
                <c:pt idx="2">
                  <c:v>Privātais sektors</c:v>
                </c:pt>
                <c:pt idx="3">
                  <c:v>Privātais sektors*</c:v>
                </c:pt>
              </c:strCache>
            </c:strRef>
          </c:cat>
          <c:val>
            <c:numRef>
              <c:f>Sheet2!$L$32:$L$35</c:f>
              <c:numCache>
                <c:formatCode>0.0</c:formatCode>
                <c:ptCount val="4"/>
                <c:pt idx="0">
                  <c:v>10.245438310266859</c:v>
                </c:pt>
                <c:pt idx="1">
                  <c:v>5.7111634552609143</c:v>
                </c:pt>
                <c:pt idx="2">
                  <c:v>9.1165960369636547</c:v>
                </c:pt>
                <c:pt idx="3">
                  <c:v>7.8983796366728338</c:v>
                </c:pt>
              </c:numCache>
            </c:numRef>
          </c:val>
          <c:extLst>
            <c:ext xmlns:c16="http://schemas.microsoft.com/office/drawing/2014/chart" uri="{C3380CC4-5D6E-409C-BE32-E72D297353CC}">
              <c16:uniqueId val="{00000000-2623-4285-88EB-2912464BD55D}"/>
            </c:ext>
          </c:extLst>
        </c:ser>
        <c:ser>
          <c:idx val="1"/>
          <c:order val="1"/>
          <c:tx>
            <c:strRef>
              <c:f>Sheet2!$M$31</c:f>
              <c:strCache>
                <c:ptCount val="1"/>
                <c:pt idx="0">
                  <c:v>Nomas izdevumi ar komunāliem maks, EUR/m2/men</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Sheet2!$K$32:$K$35</c:f>
              <c:strCache>
                <c:ptCount val="4"/>
                <c:pt idx="0">
                  <c:v>VNĪ (pavisam)</c:v>
                </c:pt>
                <c:pt idx="1">
                  <c:v>VNĪ*</c:v>
                </c:pt>
                <c:pt idx="2">
                  <c:v>Privātais sektors</c:v>
                </c:pt>
                <c:pt idx="3">
                  <c:v>Privātais sektors*</c:v>
                </c:pt>
              </c:strCache>
            </c:strRef>
          </c:cat>
          <c:val>
            <c:numRef>
              <c:f>Sheet2!$M$32:$M$35</c:f>
              <c:numCache>
                <c:formatCode>0.0</c:formatCode>
                <c:ptCount val="4"/>
                <c:pt idx="0">
                  <c:v>11.217632375250103</c:v>
                </c:pt>
                <c:pt idx="1">
                  <c:v>6.446597876717985</c:v>
                </c:pt>
                <c:pt idx="2">
                  <c:v>10.132454794861431</c:v>
                </c:pt>
                <c:pt idx="3">
                  <c:v>9.2725857756919332</c:v>
                </c:pt>
              </c:numCache>
            </c:numRef>
          </c:val>
          <c:extLst>
            <c:ext xmlns:c16="http://schemas.microsoft.com/office/drawing/2014/chart" uri="{C3380CC4-5D6E-409C-BE32-E72D297353CC}">
              <c16:uniqueId val="{00000001-2623-4285-88EB-2912464BD55D}"/>
            </c:ext>
          </c:extLst>
        </c:ser>
        <c:ser>
          <c:idx val="2"/>
          <c:order val="2"/>
          <c:tx>
            <c:strRef>
              <c:f>Sheet2!$N$31</c:f>
              <c:strCache>
                <c:ptCount val="1"/>
                <c:pt idx="0">
                  <c:v>Kopējie nomas un apsaimniekošanas izdevumi (ieskaitot capex/opex), EUR/m2/mēn</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Sheet2!$K$32:$K$35</c:f>
              <c:strCache>
                <c:ptCount val="4"/>
                <c:pt idx="0">
                  <c:v>VNĪ (pavisam)</c:v>
                </c:pt>
                <c:pt idx="1">
                  <c:v>VNĪ*</c:v>
                </c:pt>
                <c:pt idx="2">
                  <c:v>Privātais sektors</c:v>
                </c:pt>
                <c:pt idx="3">
                  <c:v>Privātais sektors*</c:v>
                </c:pt>
              </c:strCache>
            </c:strRef>
          </c:cat>
          <c:val>
            <c:numRef>
              <c:f>Sheet2!$N$32:$N$35</c:f>
              <c:numCache>
                <c:formatCode>0.0</c:formatCode>
                <c:ptCount val="4"/>
                <c:pt idx="0">
                  <c:v>11.64756793185664</c:v>
                </c:pt>
                <c:pt idx="1">
                  <c:v>6.6809306823097803</c:v>
                </c:pt>
                <c:pt idx="2">
                  <c:v>10.176896163075375</c:v>
                </c:pt>
                <c:pt idx="3">
                  <c:v>9.2830293567374209</c:v>
                </c:pt>
              </c:numCache>
            </c:numRef>
          </c:val>
          <c:extLst>
            <c:ext xmlns:c16="http://schemas.microsoft.com/office/drawing/2014/chart" uri="{C3380CC4-5D6E-409C-BE32-E72D297353CC}">
              <c16:uniqueId val="{00000002-2623-4285-88EB-2912464BD55D}"/>
            </c:ext>
          </c:extLst>
        </c:ser>
        <c:dLbls>
          <c:showLegendKey val="0"/>
          <c:showVal val="0"/>
          <c:showCatName val="0"/>
          <c:showSerName val="0"/>
          <c:showPercent val="0"/>
          <c:showBubbleSize val="0"/>
        </c:dLbls>
        <c:gapWidth val="219"/>
        <c:overlap val="-27"/>
        <c:axId val="618437120"/>
        <c:axId val="618440728"/>
      </c:barChart>
      <c:catAx>
        <c:axId val="61843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8440728"/>
        <c:crosses val="autoZero"/>
        <c:auto val="1"/>
        <c:lblAlgn val="ctr"/>
        <c:lblOffset val="100"/>
        <c:noMultiLvlLbl val="0"/>
      </c:catAx>
      <c:valAx>
        <c:axId val="618440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EUR/m2/mēn</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8437120"/>
        <c:crosses val="autoZero"/>
        <c:crossBetween val="between"/>
      </c:valAx>
      <c:spPr>
        <a:noFill/>
        <a:ln>
          <a:noFill/>
        </a:ln>
        <a:effectLst/>
      </c:spPr>
    </c:plotArea>
    <c:legend>
      <c:legendPos val="r"/>
      <c:layout>
        <c:manualLayout>
          <c:xMode val="edge"/>
          <c:yMode val="edge"/>
          <c:x val="0.74108533235671126"/>
          <c:y val="3.5212525517643631E-2"/>
          <c:w val="0.24496117927119579"/>
          <c:h val="0.8416119860017499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Sheet1!$C$1</c:f>
              <c:strCache>
                <c:ptCount val="1"/>
                <c:pt idx="0">
                  <c:v>Kopējie izdevumi, euro2</c:v>
                </c:pt>
              </c:strCache>
            </c:strRef>
          </c:tx>
          <c:spPr>
            <a:solidFill>
              <a:schemeClr val="accent2"/>
            </a:solidFill>
            <a:ln>
              <a:noFill/>
            </a:ln>
            <a:effectLst/>
          </c:spPr>
          <c:invertIfNegative val="0"/>
          <c:cat>
            <c:strRef>
              <c:f>Sheet1!$A$2:$A$7</c:f>
              <c:strCache>
                <c:ptCount val="6"/>
                <c:pt idx="0">
                  <c:v>2013 izpilde</c:v>
                </c:pt>
                <c:pt idx="1">
                  <c:v>2014 izpilde</c:v>
                </c:pt>
                <c:pt idx="2">
                  <c:v>2015 izpilde</c:v>
                </c:pt>
                <c:pt idx="3">
                  <c:v>2016 izpilde</c:v>
                </c:pt>
                <c:pt idx="4">
                  <c:v>2017 izpilde</c:v>
                </c:pt>
                <c:pt idx="5">
                  <c:v>2018 plāns</c:v>
                </c:pt>
              </c:strCache>
            </c:strRef>
          </c:cat>
          <c:val>
            <c:numRef>
              <c:f>Sheet1!$C$2:$C$7</c:f>
            </c:numRef>
          </c:val>
          <c:extLst>
            <c:ext xmlns:c16="http://schemas.microsoft.com/office/drawing/2014/chart" uri="{C3380CC4-5D6E-409C-BE32-E72D297353CC}">
              <c16:uniqueId val="{00000000-6A57-4428-8842-5939C52E52BF}"/>
            </c:ext>
          </c:extLst>
        </c:ser>
        <c:dLbls>
          <c:showLegendKey val="0"/>
          <c:showVal val="0"/>
          <c:showCatName val="0"/>
          <c:showSerName val="0"/>
          <c:showPercent val="0"/>
          <c:showBubbleSize val="0"/>
        </c:dLbls>
        <c:gapWidth val="219"/>
        <c:overlap val="-27"/>
        <c:axId val="2119128495"/>
        <c:axId val="2119125583"/>
      </c:barChart>
      <c:barChart>
        <c:barDir val="col"/>
        <c:grouping val="clustered"/>
        <c:varyColors val="0"/>
        <c:ser>
          <c:idx val="0"/>
          <c:order val="0"/>
          <c:tx>
            <c:strRef>
              <c:f>Sheet1!$B$1</c:f>
              <c:strCache>
                <c:ptCount val="1"/>
                <c:pt idx="0">
                  <c:v>Kopējie izdevumi, euro</c:v>
                </c:pt>
              </c:strCache>
            </c:strRef>
          </c:tx>
          <c:spPr>
            <a:solidFill>
              <a:schemeClr val="accent1"/>
            </a:solidFill>
            <a:ln>
              <a:noFill/>
            </a:ln>
            <a:effectLst/>
          </c:spPr>
          <c:invertIfNegative val="0"/>
          <c:dLbls>
            <c:dLbl>
              <c:idx val="0"/>
              <c:layout>
                <c:manualLayout>
                  <c:x val="0"/>
                  <c:y val="0.181630546955624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57-4428-8842-5939C52E52BF}"/>
                </c:ext>
              </c:extLst>
            </c:dLbl>
            <c:dLbl>
              <c:idx val="1"/>
              <c:layout>
                <c:manualLayout>
                  <c:x val="0"/>
                  <c:y val="0.2848297213622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57-4428-8842-5939C52E52BF}"/>
                </c:ext>
              </c:extLst>
            </c:dLbl>
            <c:dLbl>
              <c:idx val="2"/>
              <c:layout>
                <c:manualLayout>
                  <c:x val="-4.4144284968814806E-17"/>
                  <c:y val="0.326109391124871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57-4428-8842-5939C52E52BF}"/>
                </c:ext>
              </c:extLst>
            </c:dLbl>
            <c:dLbl>
              <c:idx val="3"/>
              <c:layout>
                <c:manualLayout>
                  <c:x val="0"/>
                  <c:y val="0.402212182367798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57-4428-8842-5939C52E52BF}"/>
                </c:ext>
              </c:extLst>
            </c:dLbl>
            <c:dLbl>
              <c:idx val="4"/>
              <c:layout>
                <c:manualLayout>
                  <c:x val="0"/>
                  <c:y val="0.40866873065015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A57-4428-8842-5939C52E52BF}"/>
                </c:ext>
              </c:extLst>
            </c:dLbl>
            <c:dLbl>
              <c:idx val="5"/>
              <c:layout>
                <c:manualLayout>
                  <c:x val="-1.7657713987525922E-16"/>
                  <c:y val="0.35913312693498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57-4428-8842-5939C52E52BF}"/>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2013 izpilde</c:v>
                </c:pt>
                <c:pt idx="1">
                  <c:v>2014 izpilde</c:v>
                </c:pt>
                <c:pt idx="2">
                  <c:v>2015 izpilde</c:v>
                </c:pt>
                <c:pt idx="3">
                  <c:v>2016 izpilde</c:v>
                </c:pt>
                <c:pt idx="4">
                  <c:v>2017 izpilde</c:v>
                </c:pt>
                <c:pt idx="5">
                  <c:v>2018 plāns</c:v>
                </c:pt>
              </c:strCache>
            </c:strRef>
          </c:cat>
          <c:val>
            <c:numRef>
              <c:f>Sheet1!$B$2:$B$7</c:f>
              <c:numCache>
                <c:formatCode>#,##0</c:formatCode>
                <c:ptCount val="6"/>
                <c:pt idx="0">
                  <c:v>751491</c:v>
                </c:pt>
                <c:pt idx="1">
                  <c:v>792022</c:v>
                </c:pt>
                <c:pt idx="2">
                  <c:v>811304</c:v>
                </c:pt>
                <c:pt idx="3">
                  <c:v>820487</c:v>
                </c:pt>
                <c:pt idx="4">
                  <c:v>833434</c:v>
                </c:pt>
                <c:pt idx="5">
                  <c:v>828784</c:v>
                </c:pt>
              </c:numCache>
            </c:numRef>
          </c:val>
          <c:extLst>
            <c:ext xmlns:c16="http://schemas.microsoft.com/office/drawing/2014/chart" uri="{C3380CC4-5D6E-409C-BE32-E72D297353CC}">
              <c16:uniqueId val="{00000007-6A57-4428-8842-5939C52E52BF}"/>
            </c:ext>
          </c:extLst>
        </c:ser>
        <c:dLbls>
          <c:showLegendKey val="0"/>
          <c:showVal val="0"/>
          <c:showCatName val="0"/>
          <c:showSerName val="0"/>
          <c:showPercent val="0"/>
          <c:showBubbleSize val="0"/>
        </c:dLbls>
        <c:gapWidth val="219"/>
        <c:overlap val="-27"/>
        <c:axId val="2119119759"/>
        <c:axId val="2119145135"/>
      </c:barChart>
      <c:lineChart>
        <c:grouping val="standard"/>
        <c:varyColors val="0"/>
        <c:ser>
          <c:idx val="2"/>
          <c:order val="2"/>
          <c:tx>
            <c:strRef>
              <c:f>Sheet1!$D$1</c:f>
              <c:strCache>
                <c:ptCount val="1"/>
                <c:pt idx="0">
                  <c:v>Izglītojamo skaits iestādē</c:v>
                </c:pt>
              </c:strCache>
            </c:strRef>
          </c:tx>
          <c:spPr>
            <a:ln w="28575" cap="rnd">
              <a:solidFill>
                <a:schemeClr val="accent2"/>
              </a:solidFill>
              <a:round/>
            </a:ln>
            <a:effectLst/>
          </c:spPr>
          <c:marker>
            <c:symbol val="none"/>
          </c:marker>
          <c:dLbls>
            <c:dLbl>
              <c:idx val="0"/>
              <c:layout>
                <c:manualLayout>
                  <c:x val="-2.6486876956417049E-2"/>
                  <c:y val="4.1279669762641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A57-4428-8842-5939C52E52BF}"/>
                </c:ext>
              </c:extLst>
            </c:dLbl>
            <c:dLbl>
              <c:idx val="1"/>
              <c:layout>
                <c:manualLayout>
                  <c:x val="-3.1302672766674693E-2"/>
                  <c:y val="-3.71517027863777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A57-4428-8842-5939C52E52BF}"/>
                </c:ext>
              </c:extLst>
            </c:dLbl>
            <c:dLbl>
              <c:idx val="2"/>
              <c:layout>
                <c:manualLayout>
                  <c:x val="-3.3710570671803559E-2"/>
                  <c:y val="-3.3023735810113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A57-4428-8842-5939C52E52BF}"/>
                </c:ext>
              </c:extLst>
            </c:dLbl>
            <c:dLbl>
              <c:idx val="3"/>
              <c:layout>
                <c:manualLayout>
                  <c:x val="1.2039489525644112E-2"/>
                  <c:y val="1.65118679050567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A57-4428-8842-5939C52E52BF}"/>
                </c:ext>
              </c:extLst>
            </c:dLbl>
            <c:dLbl>
              <c:idx val="4"/>
              <c:layout>
                <c:manualLayout>
                  <c:x val="1.2039489525644024E-2"/>
                  <c:y val="6.184235740539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A57-4428-8842-5939C52E52B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2013 izpilde</c:v>
                </c:pt>
                <c:pt idx="1">
                  <c:v>2014 izpilde</c:v>
                </c:pt>
                <c:pt idx="2">
                  <c:v>2015 izpilde</c:v>
                </c:pt>
                <c:pt idx="3">
                  <c:v>2016 izpilde</c:v>
                </c:pt>
                <c:pt idx="4">
                  <c:v>2017 izpilde</c:v>
                </c:pt>
                <c:pt idx="5">
                  <c:v>2018 plāns</c:v>
                </c:pt>
              </c:strCache>
            </c:strRef>
          </c:cat>
          <c:val>
            <c:numRef>
              <c:f>Sheet1!$D$2:$D$7</c:f>
              <c:numCache>
                <c:formatCode>General</c:formatCode>
                <c:ptCount val="6"/>
                <c:pt idx="0">
                  <c:v>21</c:v>
                </c:pt>
                <c:pt idx="1">
                  <c:v>26</c:v>
                </c:pt>
                <c:pt idx="2">
                  <c:v>24</c:v>
                </c:pt>
                <c:pt idx="3">
                  <c:v>20</c:v>
                </c:pt>
                <c:pt idx="4">
                  <c:v>23</c:v>
                </c:pt>
                <c:pt idx="5">
                  <c:v>29</c:v>
                </c:pt>
              </c:numCache>
            </c:numRef>
          </c:val>
          <c:smooth val="0"/>
          <c:extLst>
            <c:ext xmlns:c16="http://schemas.microsoft.com/office/drawing/2014/chart" uri="{C3380CC4-5D6E-409C-BE32-E72D297353CC}">
              <c16:uniqueId val="{0000000D-6A57-4428-8842-5939C52E52BF}"/>
            </c:ext>
          </c:extLst>
        </c:ser>
        <c:dLbls>
          <c:showLegendKey val="0"/>
          <c:showVal val="0"/>
          <c:showCatName val="0"/>
          <c:showSerName val="0"/>
          <c:showPercent val="0"/>
          <c:showBubbleSize val="0"/>
        </c:dLbls>
        <c:marker val="1"/>
        <c:smooth val="0"/>
        <c:axId val="2119128495"/>
        <c:axId val="2119125583"/>
      </c:lineChart>
      <c:catAx>
        <c:axId val="2119128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19125583"/>
        <c:crosses val="autoZero"/>
        <c:auto val="1"/>
        <c:lblAlgn val="ctr"/>
        <c:lblOffset val="100"/>
        <c:noMultiLvlLbl val="0"/>
      </c:catAx>
      <c:valAx>
        <c:axId val="2119125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19128495"/>
        <c:crosses val="autoZero"/>
        <c:crossBetween val="between"/>
      </c:valAx>
      <c:valAx>
        <c:axId val="2119145135"/>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19119759"/>
        <c:crosses val="max"/>
        <c:crossBetween val="between"/>
      </c:valAx>
      <c:catAx>
        <c:axId val="2119119759"/>
        <c:scaling>
          <c:orientation val="minMax"/>
        </c:scaling>
        <c:delete val="1"/>
        <c:axPos val="b"/>
        <c:numFmt formatCode="General" sourceLinked="1"/>
        <c:majorTickMark val="out"/>
        <c:minorTickMark val="none"/>
        <c:tickLblPos val="nextTo"/>
        <c:crossAx val="2119145135"/>
        <c:crosses val="autoZero"/>
        <c:auto val="1"/>
        <c:lblAlgn val="ctr"/>
        <c:lblOffset val="100"/>
        <c:noMultiLvlLbl val="0"/>
      </c:catAx>
      <c:spPr>
        <a:noFill/>
        <a:ln>
          <a:noFill/>
        </a:ln>
        <a:effectLst/>
      </c:spPr>
    </c:plotArea>
    <c:legend>
      <c:legendPos val="b"/>
      <c:layout>
        <c:manualLayout>
          <c:xMode val="edge"/>
          <c:yMode val="edge"/>
          <c:x val="0.22311544069271622"/>
          <c:y val="0.90557226786280198"/>
          <c:w val="0.61637446414791697"/>
          <c:h val="6.965993027961288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kopā_grafiki!$G$4</c:f>
              <c:strCache>
                <c:ptCount val="1"/>
                <c:pt idx="0">
                  <c:v>Ministrijas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kopā_grafiki!$H$3:$K$3</c:f>
              <c:strCache>
                <c:ptCount val="4"/>
                <c:pt idx="0">
                  <c:v>2017.gada izpilde (euro)</c:v>
                </c:pt>
                <c:pt idx="1">
                  <c:v>2018.gada plāns (euro)</c:v>
                </c:pt>
                <c:pt idx="2">
                  <c:v>2019.gada plāns (euro)</c:v>
                </c:pt>
                <c:pt idx="3">
                  <c:v>2020.gada plāns (euro)</c:v>
                </c:pt>
              </c:strCache>
            </c:strRef>
          </c:cat>
          <c:val>
            <c:numRef>
              <c:f>kopā_grafiki!$H$4:$K$4</c:f>
              <c:numCache>
                <c:formatCode>#,##0</c:formatCode>
                <c:ptCount val="4"/>
                <c:pt idx="0">
                  <c:v>516070.75</c:v>
                </c:pt>
                <c:pt idx="1">
                  <c:v>555504.95120000001</c:v>
                </c:pt>
                <c:pt idx="2">
                  <c:v>532678.42894400004</c:v>
                </c:pt>
                <c:pt idx="3">
                  <c:v>535643.16921728</c:v>
                </c:pt>
              </c:numCache>
            </c:numRef>
          </c:val>
          <c:extLst>
            <c:ext xmlns:c16="http://schemas.microsoft.com/office/drawing/2014/chart" uri="{C3380CC4-5D6E-409C-BE32-E72D297353CC}">
              <c16:uniqueId val="{00000000-4AF6-4A8F-B910-3385A66A29D5}"/>
            </c:ext>
          </c:extLst>
        </c:ser>
        <c:ser>
          <c:idx val="1"/>
          <c:order val="1"/>
          <c:tx>
            <c:strRef>
              <c:f>kopā_grafiki!$G$5</c:f>
              <c:strCache>
                <c:ptCount val="1"/>
                <c:pt idx="0">
                  <c:v>Centrālās valsts iestādes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kopā_grafiki!$H$3:$K$3</c:f>
              <c:strCache>
                <c:ptCount val="4"/>
                <c:pt idx="0">
                  <c:v>2017.gada izpilde (euro)</c:v>
                </c:pt>
                <c:pt idx="1">
                  <c:v>2018.gada plāns (euro)</c:v>
                </c:pt>
                <c:pt idx="2">
                  <c:v>2019.gada plāns (euro)</c:v>
                </c:pt>
                <c:pt idx="3">
                  <c:v>2020.gada plāns (euro)</c:v>
                </c:pt>
              </c:strCache>
            </c:strRef>
          </c:cat>
          <c:val>
            <c:numRef>
              <c:f>kopā_grafiki!$H$5:$K$5</c:f>
              <c:numCache>
                <c:formatCode>#,##0</c:formatCode>
                <c:ptCount val="4"/>
                <c:pt idx="0">
                  <c:v>173403.61000000004</c:v>
                </c:pt>
                <c:pt idx="1">
                  <c:v>155832.89000000004</c:v>
                </c:pt>
                <c:pt idx="2">
                  <c:v>159673.71000000002</c:v>
                </c:pt>
                <c:pt idx="3">
                  <c:v>160650.72000000003</c:v>
                </c:pt>
              </c:numCache>
            </c:numRef>
          </c:val>
          <c:extLst>
            <c:ext xmlns:c16="http://schemas.microsoft.com/office/drawing/2014/chart" uri="{C3380CC4-5D6E-409C-BE32-E72D297353CC}">
              <c16:uniqueId val="{00000001-4AF6-4A8F-B910-3385A66A29D5}"/>
            </c:ext>
          </c:extLst>
        </c:ser>
        <c:dLbls>
          <c:dLblPos val="outEnd"/>
          <c:showLegendKey val="0"/>
          <c:showVal val="1"/>
          <c:showCatName val="0"/>
          <c:showSerName val="0"/>
          <c:showPercent val="0"/>
          <c:showBubbleSize val="0"/>
        </c:dLbls>
        <c:gapWidth val="219"/>
        <c:overlap val="-27"/>
        <c:axId val="323248672"/>
        <c:axId val="323252000"/>
      </c:barChart>
      <c:catAx>
        <c:axId val="32324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3252000"/>
        <c:crosses val="autoZero"/>
        <c:auto val="1"/>
        <c:lblAlgn val="ctr"/>
        <c:lblOffset val="100"/>
        <c:noMultiLvlLbl val="0"/>
      </c:catAx>
      <c:valAx>
        <c:axId val="323252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324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kopā_grafiki!$B$96</c:f>
              <c:strCache>
                <c:ptCount val="1"/>
                <c:pt idx="0">
                  <c:v>2017.gada izpilde (euro)</c:v>
                </c:pt>
              </c:strCache>
            </c:strRef>
          </c:tx>
          <c:spPr>
            <a:solidFill>
              <a:schemeClr val="accent1"/>
            </a:solidFill>
            <a:ln>
              <a:noFill/>
            </a:ln>
            <a:effectLst/>
          </c:spPr>
          <c:invertIfNegative val="0"/>
          <c:cat>
            <c:strRef>
              <c:f>kopā_grafiki!$A$97:$A$109</c:f>
              <c:strCache>
                <c:ptCount val="13"/>
                <c:pt idx="0">
                  <c:v>EM</c:v>
                </c:pt>
                <c:pt idx="1">
                  <c:v>FM</c:v>
                </c:pt>
                <c:pt idx="2">
                  <c:v>ĀM</c:v>
                </c:pt>
                <c:pt idx="3">
                  <c:v>KM</c:v>
                </c:pt>
                <c:pt idx="4">
                  <c:v>ZM</c:v>
                </c:pt>
                <c:pt idx="5">
                  <c:v>VM</c:v>
                </c:pt>
                <c:pt idx="6">
                  <c:v>TM</c:v>
                </c:pt>
                <c:pt idx="7">
                  <c:v>IZM</c:v>
                </c:pt>
                <c:pt idx="8">
                  <c:v>IeM</c:v>
                </c:pt>
                <c:pt idx="9">
                  <c:v>AiM</c:v>
                </c:pt>
                <c:pt idx="10">
                  <c:v>VARAM</c:v>
                </c:pt>
                <c:pt idx="11">
                  <c:v>LM</c:v>
                </c:pt>
                <c:pt idx="12">
                  <c:v>SM</c:v>
                </c:pt>
              </c:strCache>
            </c:strRef>
          </c:cat>
          <c:val>
            <c:numRef>
              <c:f>kopā_grafiki!$B$97:$B$109</c:f>
              <c:numCache>
                <c:formatCode>#,##0</c:formatCode>
                <c:ptCount val="13"/>
                <c:pt idx="0">
                  <c:v>64970.150000000009</c:v>
                </c:pt>
                <c:pt idx="1">
                  <c:v>59426.80999999999</c:v>
                </c:pt>
                <c:pt idx="2">
                  <c:v>68634.260000000009</c:v>
                </c:pt>
                <c:pt idx="3">
                  <c:v>37806.47</c:v>
                </c:pt>
                <c:pt idx="4">
                  <c:v>38980.36</c:v>
                </c:pt>
                <c:pt idx="5">
                  <c:v>35468.729999999996</c:v>
                </c:pt>
                <c:pt idx="6">
                  <c:v>37797.929999999993</c:v>
                </c:pt>
                <c:pt idx="7">
                  <c:v>38788.280000000013</c:v>
                </c:pt>
                <c:pt idx="8">
                  <c:v>33411</c:v>
                </c:pt>
                <c:pt idx="9">
                  <c:v>30725</c:v>
                </c:pt>
                <c:pt idx="10">
                  <c:v>27698.18</c:v>
                </c:pt>
                <c:pt idx="11">
                  <c:v>23729.57</c:v>
                </c:pt>
                <c:pt idx="12">
                  <c:v>18634.009999999998</c:v>
                </c:pt>
              </c:numCache>
            </c:numRef>
          </c:val>
          <c:extLst>
            <c:ext xmlns:c16="http://schemas.microsoft.com/office/drawing/2014/chart" uri="{C3380CC4-5D6E-409C-BE32-E72D297353CC}">
              <c16:uniqueId val="{00000000-1791-4968-AE2C-AC4274DFBA26}"/>
            </c:ext>
          </c:extLst>
        </c:ser>
        <c:ser>
          <c:idx val="1"/>
          <c:order val="1"/>
          <c:tx>
            <c:strRef>
              <c:f>kopā_grafiki!$C$96</c:f>
              <c:strCache>
                <c:ptCount val="1"/>
                <c:pt idx="0">
                  <c:v>2018.gada plāns (euro)</c:v>
                </c:pt>
              </c:strCache>
            </c:strRef>
          </c:tx>
          <c:spPr>
            <a:solidFill>
              <a:schemeClr val="accent2"/>
            </a:solidFill>
            <a:ln>
              <a:noFill/>
            </a:ln>
            <a:effectLst/>
          </c:spPr>
          <c:invertIfNegative val="0"/>
          <c:cat>
            <c:strRef>
              <c:f>kopā_grafiki!$A$97:$A$109</c:f>
              <c:strCache>
                <c:ptCount val="13"/>
                <c:pt idx="0">
                  <c:v>EM</c:v>
                </c:pt>
                <c:pt idx="1">
                  <c:v>FM</c:v>
                </c:pt>
                <c:pt idx="2">
                  <c:v>ĀM</c:v>
                </c:pt>
                <c:pt idx="3">
                  <c:v>KM</c:v>
                </c:pt>
                <c:pt idx="4">
                  <c:v>ZM</c:v>
                </c:pt>
                <c:pt idx="5">
                  <c:v>VM</c:v>
                </c:pt>
                <c:pt idx="6">
                  <c:v>TM</c:v>
                </c:pt>
                <c:pt idx="7">
                  <c:v>IZM</c:v>
                </c:pt>
                <c:pt idx="8">
                  <c:v>IeM</c:v>
                </c:pt>
                <c:pt idx="9">
                  <c:v>AiM</c:v>
                </c:pt>
                <c:pt idx="10">
                  <c:v>VARAM</c:v>
                </c:pt>
                <c:pt idx="11">
                  <c:v>LM</c:v>
                </c:pt>
                <c:pt idx="12">
                  <c:v>SM</c:v>
                </c:pt>
              </c:strCache>
            </c:strRef>
          </c:cat>
          <c:val>
            <c:numRef>
              <c:f>kopā_grafiki!$C$97:$C$109</c:f>
              <c:numCache>
                <c:formatCode>#,##0</c:formatCode>
                <c:ptCount val="13"/>
                <c:pt idx="0">
                  <c:v>81715.03</c:v>
                </c:pt>
                <c:pt idx="1">
                  <c:v>78320.800000000003</c:v>
                </c:pt>
                <c:pt idx="2">
                  <c:v>67173.450000000012</c:v>
                </c:pt>
                <c:pt idx="3">
                  <c:v>45711.450000000004</c:v>
                </c:pt>
                <c:pt idx="4">
                  <c:v>39618.11</c:v>
                </c:pt>
                <c:pt idx="5">
                  <c:v>38195.68</c:v>
                </c:pt>
                <c:pt idx="6">
                  <c:v>37083.149999999994</c:v>
                </c:pt>
                <c:pt idx="7">
                  <c:v>36099.000000000007</c:v>
                </c:pt>
                <c:pt idx="8">
                  <c:v>32904</c:v>
                </c:pt>
                <c:pt idx="9">
                  <c:v>32140.04</c:v>
                </c:pt>
                <c:pt idx="10">
                  <c:v>28243.030000000006</c:v>
                </c:pt>
                <c:pt idx="11">
                  <c:v>19646.851199999997</c:v>
                </c:pt>
                <c:pt idx="12">
                  <c:v>18654.36</c:v>
                </c:pt>
              </c:numCache>
            </c:numRef>
          </c:val>
          <c:extLst>
            <c:ext xmlns:c16="http://schemas.microsoft.com/office/drawing/2014/chart" uri="{C3380CC4-5D6E-409C-BE32-E72D297353CC}">
              <c16:uniqueId val="{00000001-1791-4968-AE2C-AC4274DFBA26}"/>
            </c:ext>
          </c:extLst>
        </c:ser>
        <c:ser>
          <c:idx val="2"/>
          <c:order val="2"/>
          <c:tx>
            <c:strRef>
              <c:f>kopā_grafiki!$D$96</c:f>
              <c:strCache>
                <c:ptCount val="1"/>
                <c:pt idx="0">
                  <c:v>2019.gada plāns (euro)</c:v>
                </c:pt>
              </c:strCache>
            </c:strRef>
          </c:tx>
          <c:spPr>
            <a:solidFill>
              <a:schemeClr val="accent3"/>
            </a:solidFill>
            <a:ln>
              <a:noFill/>
            </a:ln>
            <a:effectLst/>
          </c:spPr>
          <c:invertIfNegative val="0"/>
          <c:cat>
            <c:strRef>
              <c:f>kopā_grafiki!$A$97:$A$109</c:f>
              <c:strCache>
                <c:ptCount val="13"/>
                <c:pt idx="0">
                  <c:v>EM</c:v>
                </c:pt>
                <c:pt idx="1">
                  <c:v>FM</c:v>
                </c:pt>
                <c:pt idx="2">
                  <c:v>ĀM</c:v>
                </c:pt>
                <c:pt idx="3">
                  <c:v>KM</c:v>
                </c:pt>
                <c:pt idx="4">
                  <c:v>ZM</c:v>
                </c:pt>
                <c:pt idx="5">
                  <c:v>VM</c:v>
                </c:pt>
                <c:pt idx="6">
                  <c:v>TM</c:v>
                </c:pt>
                <c:pt idx="7">
                  <c:v>IZM</c:v>
                </c:pt>
                <c:pt idx="8">
                  <c:v>IeM</c:v>
                </c:pt>
                <c:pt idx="9">
                  <c:v>AiM</c:v>
                </c:pt>
                <c:pt idx="10">
                  <c:v>VARAM</c:v>
                </c:pt>
                <c:pt idx="11">
                  <c:v>LM</c:v>
                </c:pt>
                <c:pt idx="12">
                  <c:v>SM</c:v>
                </c:pt>
              </c:strCache>
            </c:strRef>
          </c:cat>
          <c:val>
            <c:numRef>
              <c:f>kopā_grafiki!$D$97:$D$109</c:f>
              <c:numCache>
                <c:formatCode>#,##0</c:formatCode>
                <c:ptCount val="13"/>
                <c:pt idx="0">
                  <c:v>86179.029999999955</c:v>
                </c:pt>
                <c:pt idx="1">
                  <c:v>77511.180000000008</c:v>
                </c:pt>
                <c:pt idx="2">
                  <c:v>43381.79</c:v>
                </c:pt>
                <c:pt idx="3">
                  <c:v>43183.53</c:v>
                </c:pt>
                <c:pt idx="4">
                  <c:v>39618.11</c:v>
                </c:pt>
                <c:pt idx="5">
                  <c:v>39547.65</c:v>
                </c:pt>
                <c:pt idx="6">
                  <c:v>32535.149999999994</c:v>
                </c:pt>
                <c:pt idx="7">
                  <c:v>38863.060000000005</c:v>
                </c:pt>
                <c:pt idx="8">
                  <c:v>32981</c:v>
                </c:pt>
                <c:pt idx="9">
                  <c:v>32129</c:v>
                </c:pt>
                <c:pt idx="10">
                  <c:v>28420.030000000006</c:v>
                </c:pt>
                <c:pt idx="11">
                  <c:v>19674.538944</c:v>
                </c:pt>
                <c:pt idx="12">
                  <c:v>18654.36</c:v>
                </c:pt>
              </c:numCache>
            </c:numRef>
          </c:val>
          <c:extLst>
            <c:ext xmlns:c16="http://schemas.microsoft.com/office/drawing/2014/chart" uri="{C3380CC4-5D6E-409C-BE32-E72D297353CC}">
              <c16:uniqueId val="{00000002-1791-4968-AE2C-AC4274DFBA26}"/>
            </c:ext>
          </c:extLst>
        </c:ser>
        <c:ser>
          <c:idx val="3"/>
          <c:order val="3"/>
          <c:tx>
            <c:strRef>
              <c:f>kopā_grafiki!$E$96</c:f>
              <c:strCache>
                <c:ptCount val="1"/>
                <c:pt idx="0">
                  <c:v>2020.gada plāns (euro)</c:v>
                </c:pt>
              </c:strCache>
            </c:strRef>
          </c:tx>
          <c:spPr>
            <a:solidFill>
              <a:schemeClr val="accent4"/>
            </a:solidFill>
            <a:ln>
              <a:noFill/>
            </a:ln>
            <a:effectLst/>
          </c:spPr>
          <c:invertIfNegative val="0"/>
          <c:cat>
            <c:strRef>
              <c:f>kopā_grafiki!$A$97:$A$109</c:f>
              <c:strCache>
                <c:ptCount val="13"/>
                <c:pt idx="0">
                  <c:v>EM</c:v>
                </c:pt>
                <c:pt idx="1">
                  <c:v>FM</c:v>
                </c:pt>
                <c:pt idx="2">
                  <c:v>ĀM</c:v>
                </c:pt>
                <c:pt idx="3">
                  <c:v>KM</c:v>
                </c:pt>
                <c:pt idx="4">
                  <c:v>ZM</c:v>
                </c:pt>
                <c:pt idx="5">
                  <c:v>VM</c:v>
                </c:pt>
                <c:pt idx="6">
                  <c:v>TM</c:v>
                </c:pt>
                <c:pt idx="7">
                  <c:v>IZM</c:v>
                </c:pt>
                <c:pt idx="8">
                  <c:v>IeM</c:v>
                </c:pt>
                <c:pt idx="9">
                  <c:v>AiM</c:v>
                </c:pt>
                <c:pt idx="10">
                  <c:v>VARAM</c:v>
                </c:pt>
                <c:pt idx="11">
                  <c:v>LM</c:v>
                </c:pt>
                <c:pt idx="12">
                  <c:v>SM</c:v>
                </c:pt>
              </c:strCache>
            </c:strRef>
          </c:cat>
          <c:val>
            <c:numRef>
              <c:f>kopā_grafiki!$E$97:$E$109</c:f>
              <c:numCache>
                <c:formatCode>#,##0</c:formatCode>
                <c:ptCount val="13"/>
                <c:pt idx="0">
                  <c:v>86179.029999999955</c:v>
                </c:pt>
                <c:pt idx="1">
                  <c:v>78372.180000000008</c:v>
                </c:pt>
                <c:pt idx="2">
                  <c:v>43395.22</c:v>
                </c:pt>
                <c:pt idx="3">
                  <c:v>43219.53</c:v>
                </c:pt>
                <c:pt idx="4">
                  <c:v>39618.11</c:v>
                </c:pt>
                <c:pt idx="5">
                  <c:v>39547.65</c:v>
                </c:pt>
                <c:pt idx="6">
                  <c:v>34335.149999999994</c:v>
                </c:pt>
                <c:pt idx="7">
                  <c:v>39063.360000000008</c:v>
                </c:pt>
                <c:pt idx="8">
                  <c:v>32981</c:v>
                </c:pt>
                <c:pt idx="9">
                  <c:v>32152</c:v>
                </c:pt>
                <c:pt idx="10">
                  <c:v>28420.030000000006</c:v>
                </c:pt>
                <c:pt idx="11">
                  <c:v>19705.549217279997</c:v>
                </c:pt>
                <c:pt idx="12">
                  <c:v>18654.36</c:v>
                </c:pt>
              </c:numCache>
            </c:numRef>
          </c:val>
          <c:extLst>
            <c:ext xmlns:c16="http://schemas.microsoft.com/office/drawing/2014/chart" uri="{C3380CC4-5D6E-409C-BE32-E72D297353CC}">
              <c16:uniqueId val="{00000003-1791-4968-AE2C-AC4274DFBA26}"/>
            </c:ext>
          </c:extLst>
        </c:ser>
        <c:dLbls>
          <c:showLegendKey val="0"/>
          <c:showVal val="0"/>
          <c:showCatName val="0"/>
          <c:showSerName val="0"/>
          <c:showPercent val="0"/>
          <c:showBubbleSize val="0"/>
        </c:dLbls>
        <c:gapWidth val="182"/>
        <c:axId val="1258742079"/>
        <c:axId val="1258747071"/>
      </c:barChart>
      <c:catAx>
        <c:axId val="1258742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58747071"/>
        <c:crosses val="autoZero"/>
        <c:auto val="1"/>
        <c:lblAlgn val="ctr"/>
        <c:lblOffset val="100"/>
        <c:noMultiLvlLbl val="0"/>
      </c:catAx>
      <c:valAx>
        <c:axId val="1258747071"/>
        <c:scaling>
          <c:orientation val="minMax"/>
          <c:max val="8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58742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TOP!$B$375</c:f>
              <c:strCache>
                <c:ptCount val="1"/>
                <c:pt idx="0">
                  <c:v>2017.gads (izpilde)</c:v>
                </c:pt>
              </c:strCache>
            </c:strRef>
          </c:tx>
          <c:spPr>
            <a:solidFill>
              <a:schemeClr val="accent1"/>
            </a:solidFill>
            <a:ln>
              <a:noFill/>
            </a:ln>
            <a:effectLst/>
          </c:spPr>
          <c:invertIfNegative val="0"/>
          <c:cat>
            <c:strRef>
              <c:f>TOP!$A$376:$A$385</c:f>
              <c:strCache>
                <c:ptCount val="10"/>
                <c:pt idx="0">
                  <c:v>Jurista Vārds</c:v>
                </c:pt>
                <c:pt idx="1">
                  <c:v>iFinanses</c:v>
                </c:pt>
                <c:pt idx="2">
                  <c:v>Bilance</c:v>
                </c:pt>
                <c:pt idx="3">
                  <c:v>Iepirkumi</c:v>
                </c:pt>
                <c:pt idx="4">
                  <c:v>Latvijas Avīze</c:v>
                </c:pt>
                <c:pt idx="5">
                  <c:v>Dienas Bizness</c:v>
                </c:pt>
                <c:pt idx="6">
                  <c:v>IR</c:v>
                </c:pt>
                <c:pt idx="7">
                  <c:v>Neatkarīgā Rīta Avīze</c:v>
                </c:pt>
                <c:pt idx="8">
                  <c:v>The Economist</c:v>
                </c:pt>
                <c:pt idx="9">
                  <c:v>Diena</c:v>
                </c:pt>
              </c:strCache>
            </c:strRef>
          </c:cat>
          <c:val>
            <c:numRef>
              <c:f>TOP!$B$376:$B$385</c:f>
              <c:numCache>
                <c:formatCode>General</c:formatCode>
                <c:ptCount val="10"/>
                <c:pt idx="0">
                  <c:v>157</c:v>
                </c:pt>
                <c:pt idx="1">
                  <c:v>49</c:v>
                </c:pt>
                <c:pt idx="2">
                  <c:v>48</c:v>
                </c:pt>
                <c:pt idx="3">
                  <c:v>44</c:v>
                </c:pt>
                <c:pt idx="4">
                  <c:v>41</c:v>
                </c:pt>
                <c:pt idx="5">
                  <c:v>38</c:v>
                </c:pt>
                <c:pt idx="6">
                  <c:v>36</c:v>
                </c:pt>
                <c:pt idx="7">
                  <c:v>33</c:v>
                </c:pt>
                <c:pt idx="8">
                  <c:v>25</c:v>
                </c:pt>
                <c:pt idx="9">
                  <c:v>24</c:v>
                </c:pt>
              </c:numCache>
            </c:numRef>
          </c:val>
          <c:extLst>
            <c:ext xmlns:c16="http://schemas.microsoft.com/office/drawing/2014/chart" uri="{C3380CC4-5D6E-409C-BE32-E72D297353CC}">
              <c16:uniqueId val="{00000000-89B1-430D-B81E-4C776CBA1909}"/>
            </c:ext>
          </c:extLst>
        </c:ser>
        <c:ser>
          <c:idx val="1"/>
          <c:order val="1"/>
          <c:tx>
            <c:strRef>
              <c:f>TOP!$C$375</c:f>
              <c:strCache>
                <c:ptCount val="1"/>
                <c:pt idx="0">
                  <c:v>2018.gads (plāns)</c:v>
                </c:pt>
              </c:strCache>
            </c:strRef>
          </c:tx>
          <c:spPr>
            <a:solidFill>
              <a:schemeClr val="accent2"/>
            </a:solidFill>
            <a:ln>
              <a:noFill/>
            </a:ln>
            <a:effectLst/>
          </c:spPr>
          <c:invertIfNegative val="0"/>
          <c:cat>
            <c:strRef>
              <c:f>TOP!$A$376:$A$385</c:f>
              <c:strCache>
                <c:ptCount val="10"/>
                <c:pt idx="0">
                  <c:v>Jurista Vārds</c:v>
                </c:pt>
                <c:pt idx="1">
                  <c:v>iFinanses</c:v>
                </c:pt>
                <c:pt idx="2">
                  <c:v>Bilance</c:v>
                </c:pt>
                <c:pt idx="3">
                  <c:v>Iepirkumi</c:v>
                </c:pt>
                <c:pt idx="4">
                  <c:v>Latvijas Avīze</c:v>
                </c:pt>
                <c:pt idx="5">
                  <c:v>Dienas Bizness</c:v>
                </c:pt>
                <c:pt idx="6">
                  <c:v>IR</c:v>
                </c:pt>
                <c:pt idx="7">
                  <c:v>Neatkarīgā Rīta Avīze</c:v>
                </c:pt>
                <c:pt idx="8">
                  <c:v>The Economist</c:v>
                </c:pt>
                <c:pt idx="9">
                  <c:v>Diena</c:v>
                </c:pt>
              </c:strCache>
            </c:strRef>
          </c:cat>
          <c:val>
            <c:numRef>
              <c:f>TOP!$C$376:$C$385</c:f>
              <c:numCache>
                <c:formatCode>General</c:formatCode>
                <c:ptCount val="10"/>
                <c:pt idx="0">
                  <c:v>156</c:v>
                </c:pt>
                <c:pt idx="1">
                  <c:v>49</c:v>
                </c:pt>
                <c:pt idx="2">
                  <c:v>48</c:v>
                </c:pt>
                <c:pt idx="3">
                  <c:v>44</c:v>
                </c:pt>
                <c:pt idx="4">
                  <c:v>41</c:v>
                </c:pt>
                <c:pt idx="5">
                  <c:v>37</c:v>
                </c:pt>
                <c:pt idx="6">
                  <c:v>36</c:v>
                </c:pt>
                <c:pt idx="7">
                  <c:v>33</c:v>
                </c:pt>
                <c:pt idx="8">
                  <c:v>25</c:v>
                </c:pt>
                <c:pt idx="9">
                  <c:v>24</c:v>
                </c:pt>
              </c:numCache>
            </c:numRef>
          </c:val>
          <c:extLst>
            <c:ext xmlns:c16="http://schemas.microsoft.com/office/drawing/2014/chart" uri="{C3380CC4-5D6E-409C-BE32-E72D297353CC}">
              <c16:uniqueId val="{00000001-89B1-430D-B81E-4C776CBA1909}"/>
            </c:ext>
          </c:extLst>
        </c:ser>
        <c:ser>
          <c:idx val="2"/>
          <c:order val="2"/>
          <c:tx>
            <c:strRef>
              <c:f>TOP!$D$375</c:f>
              <c:strCache>
                <c:ptCount val="1"/>
                <c:pt idx="0">
                  <c:v>2019.gads (plāns)</c:v>
                </c:pt>
              </c:strCache>
            </c:strRef>
          </c:tx>
          <c:spPr>
            <a:solidFill>
              <a:schemeClr val="accent3"/>
            </a:solidFill>
            <a:ln>
              <a:noFill/>
            </a:ln>
            <a:effectLst/>
          </c:spPr>
          <c:invertIfNegative val="0"/>
          <c:cat>
            <c:strRef>
              <c:f>TOP!$A$376:$A$385</c:f>
              <c:strCache>
                <c:ptCount val="10"/>
                <c:pt idx="0">
                  <c:v>Jurista Vārds</c:v>
                </c:pt>
                <c:pt idx="1">
                  <c:v>iFinanses</c:v>
                </c:pt>
                <c:pt idx="2">
                  <c:v>Bilance</c:v>
                </c:pt>
                <c:pt idx="3">
                  <c:v>Iepirkumi</c:v>
                </c:pt>
                <c:pt idx="4">
                  <c:v>Latvijas Avīze</c:v>
                </c:pt>
                <c:pt idx="5">
                  <c:v>Dienas Bizness</c:v>
                </c:pt>
                <c:pt idx="6">
                  <c:v>IR</c:v>
                </c:pt>
                <c:pt idx="7">
                  <c:v>Neatkarīgā Rīta Avīze</c:v>
                </c:pt>
                <c:pt idx="8">
                  <c:v>The Economist</c:v>
                </c:pt>
                <c:pt idx="9">
                  <c:v>Diena</c:v>
                </c:pt>
              </c:strCache>
            </c:strRef>
          </c:cat>
          <c:val>
            <c:numRef>
              <c:f>TOP!$D$376:$D$385</c:f>
              <c:numCache>
                <c:formatCode>General</c:formatCode>
                <c:ptCount val="10"/>
                <c:pt idx="0">
                  <c:v>156</c:v>
                </c:pt>
                <c:pt idx="1">
                  <c:v>49</c:v>
                </c:pt>
                <c:pt idx="2">
                  <c:v>48</c:v>
                </c:pt>
                <c:pt idx="3">
                  <c:v>44</c:v>
                </c:pt>
                <c:pt idx="4">
                  <c:v>40</c:v>
                </c:pt>
                <c:pt idx="5">
                  <c:v>37</c:v>
                </c:pt>
                <c:pt idx="6">
                  <c:v>36</c:v>
                </c:pt>
                <c:pt idx="7">
                  <c:v>33</c:v>
                </c:pt>
                <c:pt idx="8">
                  <c:v>25</c:v>
                </c:pt>
                <c:pt idx="9">
                  <c:v>24</c:v>
                </c:pt>
              </c:numCache>
            </c:numRef>
          </c:val>
          <c:extLst>
            <c:ext xmlns:c16="http://schemas.microsoft.com/office/drawing/2014/chart" uri="{C3380CC4-5D6E-409C-BE32-E72D297353CC}">
              <c16:uniqueId val="{00000002-89B1-430D-B81E-4C776CBA1909}"/>
            </c:ext>
          </c:extLst>
        </c:ser>
        <c:ser>
          <c:idx val="3"/>
          <c:order val="3"/>
          <c:tx>
            <c:strRef>
              <c:f>TOP!$E$375</c:f>
              <c:strCache>
                <c:ptCount val="1"/>
                <c:pt idx="0">
                  <c:v>2020.gads (plāns)</c:v>
                </c:pt>
              </c:strCache>
            </c:strRef>
          </c:tx>
          <c:spPr>
            <a:solidFill>
              <a:schemeClr val="accent4"/>
            </a:solidFill>
            <a:ln>
              <a:noFill/>
            </a:ln>
            <a:effectLst/>
          </c:spPr>
          <c:invertIfNegative val="0"/>
          <c:cat>
            <c:strRef>
              <c:f>TOP!$A$376:$A$385</c:f>
              <c:strCache>
                <c:ptCount val="10"/>
                <c:pt idx="0">
                  <c:v>Jurista Vārds</c:v>
                </c:pt>
                <c:pt idx="1">
                  <c:v>iFinanses</c:v>
                </c:pt>
                <c:pt idx="2">
                  <c:v>Bilance</c:v>
                </c:pt>
                <c:pt idx="3">
                  <c:v>Iepirkumi</c:v>
                </c:pt>
                <c:pt idx="4">
                  <c:v>Latvijas Avīze</c:v>
                </c:pt>
                <c:pt idx="5">
                  <c:v>Dienas Bizness</c:v>
                </c:pt>
                <c:pt idx="6">
                  <c:v>IR</c:v>
                </c:pt>
                <c:pt idx="7">
                  <c:v>Neatkarīgā Rīta Avīze</c:v>
                </c:pt>
                <c:pt idx="8">
                  <c:v>The Economist</c:v>
                </c:pt>
                <c:pt idx="9">
                  <c:v>Diena</c:v>
                </c:pt>
              </c:strCache>
            </c:strRef>
          </c:cat>
          <c:val>
            <c:numRef>
              <c:f>TOP!$E$376:$E$385</c:f>
              <c:numCache>
                <c:formatCode>General</c:formatCode>
                <c:ptCount val="10"/>
                <c:pt idx="0">
                  <c:v>156</c:v>
                </c:pt>
                <c:pt idx="1">
                  <c:v>49</c:v>
                </c:pt>
                <c:pt idx="2">
                  <c:v>48</c:v>
                </c:pt>
                <c:pt idx="3">
                  <c:v>44</c:v>
                </c:pt>
                <c:pt idx="4">
                  <c:v>40</c:v>
                </c:pt>
                <c:pt idx="5">
                  <c:v>37</c:v>
                </c:pt>
                <c:pt idx="6">
                  <c:v>36</c:v>
                </c:pt>
                <c:pt idx="7">
                  <c:v>33</c:v>
                </c:pt>
                <c:pt idx="8">
                  <c:v>25</c:v>
                </c:pt>
                <c:pt idx="9">
                  <c:v>24</c:v>
                </c:pt>
              </c:numCache>
            </c:numRef>
          </c:val>
          <c:extLst>
            <c:ext xmlns:c16="http://schemas.microsoft.com/office/drawing/2014/chart" uri="{C3380CC4-5D6E-409C-BE32-E72D297353CC}">
              <c16:uniqueId val="{00000003-89B1-430D-B81E-4C776CBA1909}"/>
            </c:ext>
          </c:extLst>
        </c:ser>
        <c:dLbls>
          <c:showLegendKey val="0"/>
          <c:showVal val="0"/>
          <c:showCatName val="0"/>
          <c:showSerName val="0"/>
          <c:showPercent val="0"/>
          <c:showBubbleSize val="0"/>
        </c:dLbls>
        <c:gapWidth val="219"/>
        <c:overlap val="-27"/>
        <c:axId val="231570368"/>
        <c:axId val="231422128"/>
      </c:barChart>
      <c:catAx>
        <c:axId val="23157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1422128"/>
        <c:crosses val="autoZero"/>
        <c:auto val="1"/>
        <c:lblAlgn val="ctr"/>
        <c:lblOffset val="100"/>
        <c:noMultiLvlLbl val="0"/>
      </c:catAx>
      <c:valAx>
        <c:axId val="231422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157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580927384076991E-2"/>
          <c:y val="5.0925925925925923E-2"/>
          <c:w val="0.88790446648714361"/>
          <c:h val="0.69766077484560707"/>
        </c:manualLayout>
      </c:layout>
      <c:barChart>
        <c:barDir val="col"/>
        <c:grouping val="clustered"/>
        <c:varyColors val="0"/>
        <c:ser>
          <c:idx val="2"/>
          <c:order val="2"/>
          <c:tx>
            <c:strRef>
              <c:f>grafiki!$E$1</c:f>
              <c:strCache>
                <c:ptCount val="1"/>
                <c:pt idx="0">
                  <c:v>Iestāžu skaits resorā</c:v>
                </c:pt>
              </c:strCache>
            </c:strRef>
          </c:tx>
          <c:spPr>
            <a:gradFill flip="none" rotWithShape="1">
              <a:gsLst>
                <a:gs pos="53000">
                  <a:srgbClr val="92D050"/>
                </a:gs>
                <a:gs pos="74000">
                  <a:srgbClr val="6CA62C"/>
                </a:gs>
                <a:gs pos="83000">
                  <a:srgbClr val="5C8E26"/>
                </a:gs>
                <a:gs pos="100000">
                  <a:srgbClr val="4D7620"/>
                </a:gs>
              </a:gsLst>
              <a:lin ang="2700000" scaled="1"/>
              <a:tileRect/>
            </a:gra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grafiki!$B$3:$B$30</c:f>
              <c:strCache>
                <c:ptCount val="28"/>
                <c:pt idx="0">
                  <c:v>IZM</c:v>
                </c:pt>
                <c:pt idx="1">
                  <c:v>KM</c:v>
                </c:pt>
                <c:pt idx="2">
                  <c:v>AiM</c:v>
                </c:pt>
                <c:pt idx="3">
                  <c:v>IeM</c:v>
                </c:pt>
                <c:pt idx="4">
                  <c:v>TM</c:v>
                </c:pt>
                <c:pt idx="5">
                  <c:v>LM</c:v>
                </c:pt>
                <c:pt idx="6">
                  <c:v>VM</c:v>
                </c:pt>
                <c:pt idx="7">
                  <c:v>FM</c:v>
                </c:pt>
                <c:pt idx="8">
                  <c:v>ZM</c:v>
                </c:pt>
                <c:pt idx="9">
                  <c:v>VARAM</c:v>
                </c:pt>
                <c:pt idx="10">
                  <c:v>EM</c:v>
                </c:pt>
                <c:pt idx="11">
                  <c:v>Saeima</c:v>
                </c:pt>
                <c:pt idx="12">
                  <c:v>VK</c:v>
                </c:pt>
                <c:pt idx="13">
                  <c:v>ĀM</c:v>
                </c:pt>
                <c:pt idx="14">
                  <c:v>VPK</c:v>
                </c:pt>
                <c:pt idx="15">
                  <c:v>KNAB</c:v>
                </c:pt>
                <c:pt idx="16">
                  <c:v>TB</c:v>
                </c:pt>
                <c:pt idx="17">
                  <c:v>SIF</c:v>
                </c:pt>
                <c:pt idx="18">
                  <c:v>SPRK</c:v>
                </c:pt>
                <c:pt idx="19">
                  <c:v>SM</c:v>
                </c:pt>
                <c:pt idx="20">
                  <c:v>Vko</c:v>
                </c:pt>
                <c:pt idx="21">
                  <c:v>PKC</c:v>
                </c:pt>
                <c:pt idx="22">
                  <c:v>AT</c:v>
                </c:pt>
                <c:pt idx="23">
                  <c:v>ST</c:v>
                </c:pt>
                <c:pt idx="24">
                  <c:v>Prokuratūra</c:v>
                </c:pt>
                <c:pt idx="25">
                  <c:v>CVK</c:v>
                </c:pt>
                <c:pt idx="26">
                  <c:v>CZK</c:v>
                </c:pt>
                <c:pt idx="27">
                  <c:v>RTV</c:v>
                </c:pt>
              </c:strCache>
            </c:strRef>
          </c:cat>
          <c:val>
            <c:numRef>
              <c:f>grafiki!$E$3:$E$30</c:f>
              <c:numCache>
                <c:formatCode>General</c:formatCode>
                <c:ptCount val="28"/>
                <c:pt idx="0">
                  <c:v>38</c:v>
                </c:pt>
                <c:pt idx="1">
                  <c:v>27</c:v>
                </c:pt>
                <c:pt idx="2">
                  <c:v>14</c:v>
                </c:pt>
                <c:pt idx="3">
                  <c:v>14</c:v>
                </c:pt>
                <c:pt idx="4">
                  <c:v>13</c:v>
                </c:pt>
                <c:pt idx="5">
                  <c:v>12</c:v>
                </c:pt>
                <c:pt idx="6">
                  <c:v>9</c:v>
                </c:pt>
                <c:pt idx="7">
                  <c:v>7</c:v>
                </c:pt>
                <c:pt idx="8">
                  <c:v>7</c:v>
                </c:pt>
                <c:pt idx="9">
                  <c:v>7</c:v>
                </c:pt>
                <c:pt idx="10">
                  <c:v>6</c:v>
                </c:pt>
                <c:pt idx="11">
                  <c:v>2</c:v>
                </c:pt>
                <c:pt idx="12">
                  <c:v>2</c:v>
                </c:pt>
                <c:pt idx="13">
                  <c:v>2</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numCache>
            </c:numRef>
          </c:val>
          <c:extLst>
            <c:ext xmlns:c16="http://schemas.microsoft.com/office/drawing/2014/chart" uri="{C3380CC4-5D6E-409C-BE32-E72D297353CC}">
              <c16:uniqueId val="{00000000-A7FA-4546-8A96-0F49DFFA9E5B}"/>
            </c:ext>
          </c:extLst>
        </c:ser>
        <c:dLbls>
          <c:showLegendKey val="0"/>
          <c:showVal val="0"/>
          <c:showCatName val="0"/>
          <c:showSerName val="0"/>
          <c:showPercent val="0"/>
          <c:showBubbleSize val="0"/>
        </c:dLbls>
        <c:gapWidth val="50"/>
        <c:overlap val="-27"/>
        <c:axId val="105709944"/>
        <c:axId val="105710328"/>
        <c:extLst>
          <c:ext xmlns:c15="http://schemas.microsoft.com/office/drawing/2012/chart" uri="{02D57815-91ED-43cb-92C2-25804820EDAC}">
            <c15:filteredBarSeries>
              <c15:ser>
                <c:idx val="0"/>
                <c:order val="0"/>
                <c:tx>
                  <c:strRef>
                    <c:extLst>
                      <c:ext uri="{02D57815-91ED-43cb-92C2-25804820EDAC}">
                        <c15:formulaRef>
                          <c15:sqref>grafiki!$C$1</c15:sqref>
                        </c15:formulaRef>
                      </c:ext>
                    </c:extLst>
                    <c:strCache>
                      <c:ptCount val="1"/>
                      <c:pt idx="0">
                        <c:v>Centrālais aparāts</c:v>
                      </c:pt>
                    </c:strCache>
                  </c:strRef>
                </c:tx>
                <c:spPr>
                  <a:solidFill>
                    <a:schemeClr val="accent1"/>
                  </a:solidFill>
                  <a:ln>
                    <a:noFill/>
                  </a:ln>
                  <a:effectLst/>
                </c:spPr>
                <c:invertIfNegative val="0"/>
                <c:cat>
                  <c:strRef>
                    <c:extLst>
                      <c:ext uri="{02D57815-91ED-43cb-92C2-25804820EDAC}">
                        <c15:formulaRef>
                          <c15:sqref>grafiki!$B$3:$B$30</c15:sqref>
                        </c15:formulaRef>
                      </c:ext>
                    </c:extLst>
                    <c:strCache>
                      <c:ptCount val="28"/>
                      <c:pt idx="0">
                        <c:v>IZM</c:v>
                      </c:pt>
                      <c:pt idx="1">
                        <c:v>KM</c:v>
                      </c:pt>
                      <c:pt idx="2">
                        <c:v>AiM</c:v>
                      </c:pt>
                      <c:pt idx="3">
                        <c:v>IeM</c:v>
                      </c:pt>
                      <c:pt idx="4">
                        <c:v>TM</c:v>
                      </c:pt>
                      <c:pt idx="5">
                        <c:v>LM</c:v>
                      </c:pt>
                      <c:pt idx="6">
                        <c:v>VM</c:v>
                      </c:pt>
                      <c:pt idx="7">
                        <c:v>FM</c:v>
                      </c:pt>
                      <c:pt idx="8">
                        <c:v>ZM</c:v>
                      </c:pt>
                      <c:pt idx="9">
                        <c:v>VARAM</c:v>
                      </c:pt>
                      <c:pt idx="10">
                        <c:v>EM</c:v>
                      </c:pt>
                      <c:pt idx="11">
                        <c:v>Saeima</c:v>
                      </c:pt>
                      <c:pt idx="12">
                        <c:v>VK</c:v>
                      </c:pt>
                      <c:pt idx="13">
                        <c:v>ĀM</c:v>
                      </c:pt>
                      <c:pt idx="14">
                        <c:v>VPK</c:v>
                      </c:pt>
                      <c:pt idx="15">
                        <c:v>KNAB</c:v>
                      </c:pt>
                      <c:pt idx="16">
                        <c:v>TB</c:v>
                      </c:pt>
                      <c:pt idx="17">
                        <c:v>SIF</c:v>
                      </c:pt>
                      <c:pt idx="18">
                        <c:v>SPRK</c:v>
                      </c:pt>
                      <c:pt idx="19">
                        <c:v>SM</c:v>
                      </c:pt>
                      <c:pt idx="20">
                        <c:v>Vko</c:v>
                      </c:pt>
                      <c:pt idx="21">
                        <c:v>PKC</c:v>
                      </c:pt>
                      <c:pt idx="22">
                        <c:v>AT</c:v>
                      </c:pt>
                      <c:pt idx="23">
                        <c:v>ST</c:v>
                      </c:pt>
                      <c:pt idx="24">
                        <c:v>Prokuratūra</c:v>
                      </c:pt>
                      <c:pt idx="25">
                        <c:v>CVK</c:v>
                      </c:pt>
                      <c:pt idx="26">
                        <c:v>CZK</c:v>
                      </c:pt>
                      <c:pt idx="27">
                        <c:v>RTV</c:v>
                      </c:pt>
                    </c:strCache>
                  </c:strRef>
                </c:cat>
                <c:val>
                  <c:numRef>
                    <c:extLst>
                      <c:ext uri="{02D57815-91ED-43cb-92C2-25804820EDAC}">
                        <c15:formulaRef>
                          <c15:sqref>grafiki!$C$3:$C$30</c15:sqref>
                        </c15:formulaRef>
                      </c:ext>
                    </c:extLst>
                    <c:numCache>
                      <c:formatCode>General</c:formatCode>
                      <c:ptCount val="28"/>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numCache>
                  </c:numRef>
                </c:val>
                <c:extLst>
                  <c:ext xmlns:c16="http://schemas.microsoft.com/office/drawing/2014/chart" uri="{C3380CC4-5D6E-409C-BE32-E72D297353CC}">
                    <c16:uniqueId val="{00000001-A7FA-4546-8A96-0F49DFFA9E5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grafiki!$D$1</c15:sqref>
                        </c15:formulaRef>
                      </c:ext>
                    </c:extLst>
                    <c:strCache>
                      <c:ptCount val="1"/>
                      <c:pt idx="0">
                        <c:v>Budžeta iestādes</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grafiki!$B$3:$B$30</c15:sqref>
                        </c15:formulaRef>
                      </c:ext>
                    </c:extLst>
                    <c:strCache>
                      <c:ptCount val="28"/>
                      <c:pt idx="0">
                        <c:v>IZM</c:v>
                      </c:pt>
                      <c:pt idx="1">
                        <c:v>KM</c:v>
                      </c:pt>
                      <c:pt idx="2">
                        <c:v>AiM</c:v>
                      </c:pt>
                      <c:pt idx="3">
                        <c:v>IeM</c:v>
                      </c:pt>
                      <c:pt idx="4">
                        <c:v>TM</c:v>
                      </c:pt>
                      <c:pt idx="5">
                        <c:v>LM</c:v>
                      </c:pt>
                      <c:pt idx="6">
                        <c:v>VM</c:v>
                      </c:pt>
                      <c:pt idx="7">
                        <c:v>FM</c:v>
                      </c:pt>
                      <c:pt idx="8">
                        <c:v>ZM</c:v>
                      </c:pt>
                      <c:pt idx="9">
                        <c:v>VARAM</c:v>
                      </c:pt>
                      <c:pt idx="10">
                        <c:v>EM</c:v>
                      </c:pt>
                      <c:pt idx="11">
                        <c:v>Saeima</c:v>
                      </c:pt>
                      <c:pt idx="12">
                        <c:v>VK</c:v>
                      </c:pt>
                      <c:pt idx="13">
                        <c:v>ĀM</c:v>
                      </c:pt>
                      <c:pt idx="14">
                        <c:v>VPK</c:v>
                      </c:pt>
                      <c:pt idx="15">
                        <c:v>KNAB</c:v>
                      </c:pt>
                      <c:pt idx="16">
                        <c:v>TB</c:v>
                      </c:pt>
                      <c:pt idx="17">
                        <c:v>SIF</c:v>
                      </c:pt>
                      <c:pt idx="18">
                        <c:v>SPRK</c:v>
                      </c:pt>
                      <c:pt idx="19">
                        <c:v>SM</c:v>
                      </c:pt>
                      <c:pt idx="20">
                        <c:v>Vko</c:v>
                      </c:pt>
                      <c:pt idx="21">
                        <c:v>PKC</c:v>
                      </c:pt>
                      <c:pt idx="22">
                        <c:v>AT</c:v>
                      </c:pt>
                      <c:pt idx="23">
                        <c:v>ST</c:v>
                      </c:pt>
                      <c:pt idx="24">
                        <c:v>Prokuratūra</c:v>
                      </c:pt>
                      <c:pt idx="25">
                        <c:v>CVK</c:v>
                      </c:pt>
                      <c:pt idx="26">
                        <c:v>CZK</c:v>
                      </c:pt>
                      <c:pt idx="27">
                        <c:v>RTV</c:v>
                      </c:pt>
                    </c:strCache>
                  </c:strRef>
                </c:cat>
                <c:val>
                  <c:numRef>
                    <c:extLst xmlns:c15="http://schemas.microsoft.com/office/drawing/2012/chart">
                      <c:ext xmlns:c15="http://schemas.microsoft.com/office/drawing/2012/chart" uri="{02D57815-91ED-43cb-92C2-25804820EDAC}">
                        <c15:formulaRef>
                          <c15:sqref>grafiki!$D$3:$D$30</c15:sqref>
                        </c15:formulaRef>
                      </c:ext>
                    </c:extLst>
                    <c:numCache>
                      <c:formatCode>General</c:formatCode>
                      <c:ptCount val="28"/>
                      <c:pt idx="0">
                        <c:v>37</c:v>
                      </c:pt>
                      <c:pt idx="1">
                        <c:v>26</c:v>
                      </c:pt>
                      <c:pt idx="2">
                        <c:v>13</c:v>
                      </c:pt>
                      <c:pt idx="3">
                        <c:v>13</c:v>
                      </c:pt>
                      <c:pt idx="4">
                        <c:v>12</c:v>
                      </c:pt>
                      <c:pt idx="5">
                        <c:v>11</c:v>
                      </c:pt>
                      <c:pt idx="6">
                        <c:v>8</c:v>
                      </c:pt>
                      <c:pt idx="7">
                        <c:v>6</c:v>
                      </c:pt>
                      <c:pt idx="8">
                        <c:v>6</c:v>
                      </c:pt>
                      <c:pt idx="9">
                        <c:v>6</c:v>
                      </c:pt>
                      <c:pt idx="10">
                        <c:v>5</c:v>
                      </c:pt>
                      <c:pt idx="11">
                        <c:v>1</c:v>
                      </c:pt>
                      <c:pt idx="12">
                        <c:v>1</c:v>
                      </c:pt>
                      <c:pt idx="13">
                        <c:v>1</c:v>
                      </c:pt>
                    </c:numCache>
                  </c:numRef>
                </c:val>
                <c:extLst xmlns:c15="http://schemas.microsoft.com/office/drawing/2012/chart">
                  <c:ext xmlns:c16="http://schemas.microsoft.com/office/drawing/2014/chart" uri="{C3380CC4-5D6E-409C-BE32-E72D297353CC}">
                    <c16:uniqueId val="{00000002-A7FA-4546-8A96-0F49DFFA9E5B}"/>
                  </c:ext>
                </c:extLst>
              </c15:ser>
            </c15:filteredBarSeries>
          </c:ext>
        </c:extLst>
      </c:barChart>
      <c:catAx>
        <c:axId val="10570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5710328"/>
        <c:crosses val="autoZero"/>
        <c:auto val="1"/>
        <c:lblAlgn val="ctr"/>
        <c:lblOffset val="100"/>
        <c:noMultiLvlLbl val="0"/>
      </c:catAx>
      <c:valAx>
        <c:axId val="105710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Iestāžu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5709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TOP_nauda!$B$377</c:f>
              <c:strCache>
                <c:ptCount val="1"/>
                <c:pt idx="0">
                  <c:v>2017.gada izpilde (euro)</c:v>
                </c:pt>
              </c:strCache>
            </c:strRef>
          </c:tx>
          <c:spPr>
            <a:solidFill>
              <a:schemeClr val="accent1"/>
            </a:solidFill>
            <a:ln>
              <a:noFill/>
            </a:ln>
            <a:effectLst/>
          </c:spPr>
          <c:invertIfNegative val="0"/>
          <c:cat>
            <c:strRef>
              <c:f>TOP_nauda!$A$378:$A$387</c:f>
              <c:strCache>
                <c:ptCount val="10"/>
                <c:pt idx="0">
                  <c:v>Jurista Vārds</c:v>
                </c:pt>
                <c:pt idx="1">
                  <c:v>Dienas Bizness</c:v>
                </c:pt>
                <c:pt idx="2">
                  <c:v>Latvijas Avīze</c:v>
                </c:pt>
                <c:pt idx="3">
                  <c:v>The Financial Times </c:v>
                </c:pt>
                <c:pt idx="4">
                  <c:v>The Economist</c:v>
                </c:pt>
                <c:pt idx="5">
                  <c:v>iFinanses</c:v>
                </c:pt>
                <c:pt idx="6">
                  <c:v>Bilance</c:v>
                </c:pt>
                <c:pt idx="7">
                  <c:v>Politico</c:v>
                </c:pt>
                <c:pt idx="8">
                  <c:v>Euromoney Euroweek</c:v>
                </c:pt>
                <c:pt idx="9">
                  <c:v>WebRadar</c:v>
                </c:pt>
              </c:strCache>
            </c:strRef>
          </c:cat>
          <c:val>
            <c:numRef>
              <c:f>TOP_nauda!$B$378:$B$387</c:f>
              <c:numCache>
                <c:formatCode>#,##0</c:formatCode>
                <c:ptCount val="10"/>
                <c:pt idx="0">
                  <c:v>16359.390000000001</c:v>
                </c:pt>
                <c:pt idx="1">
                  <c:v>13024.609999999999</c:v>
                </c:pt>
                <c:pt idx="2">
                  <c:v>9322.9299999999967</c:v>
                </c:pt>
                <c:pt idx="3">
                  <c:v>5253.45</c:v>
                </c:pt>
                <c:pt idx="4">
                  <c:v>5876.49</c:v>
                </c:pt>
                <c:pt idx="5">
                  <c:v>4823.0999999999995</c:v>
                </c:pt>
                <c:pt idx="6">
                  <c:v>5833.5599999999995</c:v>
                </c:pt>
                <c:pt idx="7">
                  <c:v>6191.3599999999988</c:v>
                </c:pt>
                <c:pt idx="8">
                  <c:v>5560</c:v>
                </c:pt>
                <c:pt idx="9">
                  <c:v>5324</c:v>
                </c:pt>
              </c:numCache>
            </c:numRef>
          </c:val>
          <c:extLst>
            <c:ext xmlns:c16="http://schemas.microsoft.com/office/drawing/2014/chart" uri="{C3380CC4-5D6E-409C-BE32-E72D297353CC}">
              <c16:uniqueId val="{00000000-D7C6-49C2-91A2-A78867125975}"/>
            </c:ext>
          </c:extLst>
        </c:ser>
        <c:ser>
          <c:idx val="1"/>
          <c:order val="1"/>
          <c:tx>
            <c:strRef>
              <c:f>TOP_nauda!$C$377</c:f>
              <c:strCache>
                <c:ptCount val="1"/>
                <c:pt idx="0">
                  <c:v>2018.gada plāns (euro)</c:v>
                </c:pt>
              </c:strCache>
            </c:strRef>
          </c:tx>
          <c:spPr>
            <a:solidFill>
              <a:schemeClr val="accent2"/>
            </a:solidFill>
            <a:ln>
              <a:noFill/>
            </a:ln>
            <a:effectLst/>
          </c:spPr>
          <c:invertIfNegative val="0"/>
          <c:cat>
            <c:strRef>
              <c:f>TOP_nauda!$A$378:$A$387</c:f>
              <c:strCache>
                <c:ptCount val="10"/>
                <c:pt idx="0">
                  <c:v>Jurista Vārds</c:v>
                </c:pt>
                <c:pt idx="1">
                  <c:v>Dienas Bizness</c:v>
                </c:pt>
                <c:pt idx="2">
                  <c:v>Latvijas Avīze</c:v>
                </c:pt>
                <c:pt idx="3">
                  <c:v>The Financial Times </c:v>
                </c:pt>
                <c:pt idx="4">
                  <c:v>The Economist</c:v>
                </c:pt>
                <c:pt idx="5">
                  <c:v>iFinanses</c:v>
                </c:pt>
                <c:pt idx="6">
                  <c:v>Bilance</c:v>
                </c:pt>
                <c:pt idx="7">
                  <c:v>Politico</c:v>
                </c:pt>
                <c:pt idx="8">
                  <c:v>Euromoney Euroweek</c:v>
                </c:pt>
                <c:pt idx="9">
                  <c:v>WebRadar</c:v>
                </c:pt>
              </c:strCache>
            </c:strRef>
          </c:cat>
          <c:val>
            <c:numRef>
              <c:f>TOP_nauda!$C$378:$C$387</c:f>
              <c:numCache>
                <c:formatCode>#,##0</c:formatCode>
                <c:ptCount val="10"/>
                <c:pt idx="0">
                  <c:v>18160.600319999998</c:v>
                </c:pt>
                <c:pt idx="1">
                  <c:v>10718</c:v>
                </c:pt>
                <c:pt idx="2">
                  <c:v>8583.4099999999962</c:v>
                </c:pt>
                <c:pt idx="3">
                  <c:v>7332.73</c:v>
                </c:pt>
                <c:pt idx="4">
                  <c:v>6154.73</c:v>
                </c:pt>
                <c:pt idx="5">
                  <c:v>5880.6100000000006</c:v>
                </c:pt>
                <c:pt idx="6">
                  <c:v>5833.5599999999995</c:v>
                </c:pt>
                <c:pt idx="7">
                  <c:v>5663.6132230399999</c:v>
                </c:pt>
                <c:pt idx="8">
                  <c:v>5500</c:v>
                </c:pt>
                <c:pt idx="9">
                  <c:v>5423.4000000000005</c:v>
                </c:pt>
              </c:numCache>
            </c:numRef>
          </c:val>
          <c:extLst>
            <c:ext xmlns:c16="http://schemas.microsoft.com/office/drawing/2014/chart" uri="{C3380CC4-5D6E-409C-BE32-E72D297353CC}">
              <c16:uniqueId val="{00000001-D7C6-49C2-91A2-A78867125975}"/>
            </c:ext>
          </c:extLst>
        </c:ser>
        <c:ser>
          <c:idx val="2"/>
          <c:order val="2"/>
          <c:tx>
            <c:strRef>
              <c:f>TOP_nauda!$D$377</c:f>
              <c:strCache>
                <c:ptCount val="1"/>
                <c:pt idx="0">
                  <c:v>2019.gada plāns (euro)</c:v>
                </c:pt>
              </c:strCache>
            </c:strRef>
          </c:tx>
          <c:spPr>
            <a:solidFill>
              <a:schemeClr val="accent3"/>
            </a:solidFill>
            <a:ln>
              <a:noFill/>
            </a:ln>
            <a:effectLst/>
          </c:spPr>
          <c:invertIfNegative val="0"/>
          <c:cat>
            <c:strRef>
              <c:f>TOP_nauda!$A$378:$A$387</c:f>
              <c:strCache>
                <c:ptCount val="10"/>
                <c:pt idx="0">
                  <c:v>Jurista Vārds</c:v>
                </c:pt>
                <c:pt idx="1">
                  <c:v>Dienas Bizness</c:v>
                </c:pt>
                <c:pt idx="2">
                  <c:v>Latvijas Avīze</c:v>
                </c:pt>
                <c:pt idx="3">
                  <c:v>The Financial Times </c:v>
                </c:pt>
                <c:pt idx="4">
                  <c:v>The Economist</c:v>
                </c:pt>
                <c:pt idx="5">
                  <c:v>iFinanses</c:v>
                </c:pt>
                <c:pt idx="6">
                  <c:v>Bilance</c:v>
                </c:pt>
                <c:pt idx="7">
                  <c:v>Politico</c:v>
                </c:pt>
                <c:pt idx="8">
                  <c:v>Euromoney Euroweek</c:v>
                </c:pt>
                <c:pt idx="9">
                  <c:v>WebRadar</c:v>
                </c:pt>
              </c:strCache>
            </c:strRef>
          </c:cat>
          <c:val>
            <c:numRef>
              <c:f>TOP_nauda!$D$378:$D$387</c:f>
              <c:numCache>
                <c:formatCode>#,##0</c:formatCode>
                <c:ptCount val="10"/>
                <c:pt idx="0">
                  <c:v>18136.815999999999</c:v>
                </c:pt>
                <c:pt idx="1">
                  <c:v>10718</c:v>
                </c:pt>
                <c:pt idx="2">
                  <c:v>8578.4099999999962</c:v>
                </c:pt>
                <c:pt idx="3">
                  <c:v>7332.73</c:v>
                </c:pt>
                <c:pt idx="4">
                  <c:v>5439.73</c:v>
                </c:pt>
                <c:pt idx="5">
                  <c:v>5853.6100000000006</c:v>
                </c:pt>
                <c:pt idx="6">
                  <c:v>5833.5599999999995</c:v>
                </c:pt>
                <c:pt idx="7">
                  <c:v>5600.6085920000005</c:v>
                </c:pt>
                <c:pt idx="8">
                  <c:v>5500</c:v>
                </c:pt>
                <c:pt idx="9">
                  <c:v>5423.4000000000005</c:v>
                </c:pt>
              </c:numCache>
            </c:numRef>
          </c:val>
          <c:extLst>
            <c:ext xmlns:c16="http://schemas.microsoft.com/office/drawing/2014/chart" uri="{C3380CC4-5D6E-409C-BE32-E72D297353CC}">
              <c16:uniqueId val="{00000002-D7C6-49C2-91A2-A78867125975}"/>
            </c:ext>
          </c:extLst>
        </c:ser>
        <c:ser>
          <c:idx val="3"/>
          <c:order val="3"/>
          <c:tx>
            <c:strRef>
              <c:f>TOP_nauda!$E$377</c:f>
              <c:strCache>
                <c:ptCount val="1"/>
                <c:pt idx="0">
                  <c:v>2020.gada plāns (euro)</c:v>
                </c:pt>
              </c:strCache>
            </c:strRef>
          </c:tx>
          <c:spPr>
            <a:solidFill>
              <a:schemeClr val="accent4"/>
            </a:solidFill>
            <a:ln>
              <a:noFill/>
            </a:ln>
            <a:effectLst/>
          </c:spPr>
          <c:invertIfNegative val="0"/>
          <c:cat>
            <c:strRef>
              <c:f>TOP_nauda!$A$378:$A$387</c:f>
              <c:strCache>
                <c:ptCount val="10"/>
                <c:pt idx="0">
                  <c:v>Jurista Vārds</c:v>
                </c:pt>
                <c:pt idx="1">
                  <c:v>Dienas Bizness</c:v>
                </c:pt>
                <c:pt idx="2">
                  <c:v>Latvijas Avīze</c:v>
                </c:pt>
                <c:pt idx="3">
                  <c:v>The Financial Times </c:v>
                </c:pt>
                <c:pt idx="4">
                  <c:v>The Economist</c:v>
                </c:pt>
                <c:pt idx="5">
                  <c:v>iFinanses</c:v>
                </c:pt>
                <c:pt idx="6">
                  <c:v>Bilance</c:v>
                </c:pt>
                <c:pt idx="7">
                  <c:v>Politico</c:v>
                </c:pt>
                <c:pt idx="8">
                  <c:v>Euromoney Euroweek</c:v>
                </c:pt>
                <c:pt idx="9">
                  <c:v>WebRadar</c:v>
                </c:pt>
              </c:strCache>
            </c:strRef>
          </c:cat>
          <c:val>
            <c:numRef>
              <c:f>TOP_nauda!$E$378:$E$387</c:f>
              <c:numCache>
                <c:formatCode>#,##0</c:formatCode>
                <c:ptCount val="10"/>
                <c:pt idx="0">
                  <c:v>18081.080000000002</c:v>
                </c:pt>
                <c:pt idx="1">
                  <c:v>10718</c:v>
                </c:pt>
                <c:pt idx="2">
                  <c:v>8726.9799999999959</c:v>
                </c:pt>
                <c:pt idx="3">
                  <c:v>7332.4499999999989</c:v>
                </c:pt>
                <c:pt idx="4">
                  <c:v>5761.73</c:v>
                </c:pt>
                <c:pt idx="5">
                  <c:v>5826.7099999999991</c:v>
                </c:pt>
                <c:pt idx="6">
                  <c:v>5833.5599999999995</c:v>
                </c:pt>
                <c:pt idx="7">
                  <c:v>5815.2916000000005</c:v>
                </c:pt>
                <c:pt idx="8">
                  <c:v>5500</c:v>
                </c:pt>
                <c:pt idx="9">
                  <c:v>6026</c:v>
                </c:pt>
              </c:numCache>
            </c:numRef>
          </c:val>
          <c:extLst>
            <c:ext xmlns:c16="http://schemas.microsoft.com/office/drawing/2014/chart" uri="{C3380CC4-5D6E-409C-BE32-E72D297353CC}">
              <c16:uniqueId val="{00000003-D7C6-49C2-91A2-A78867125975}"/>
            </c:ext>
          </c:extLst>
        </c:ser>
        <c:dLbls>
          <c:showLegendKey val="0"/>
          <c:showVal val="0"/>
          <c:showCatName val="0"/>
          <c:showSerName val="0"/>
          <c:showPercent val="0"/>
          <c:showBubbleSize val="0"/>
        </c:dLbls>
        <c:gapWidth val="219"/>
        <c:overlap val="-27"/>
        <c:axId val="231422912"/>
        <c:axId val="231423304"/>
      </c:barChart>
      <c:catAx>
        <c:axId val="23142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1423304"/>
        <c:crosses val="autoZero"/>
        <c:auto val="1"/>
        <c:lblAlgn val="ctr"/>
        <c:lblOffset val="100"/>
        <c:noMultiLvlLbl val="0"/>
      </c:catAx>
      <c:valAx>
        <c:axId val="231423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1422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LETA!$A$33</c:f>
              <c:strCache>
                <c:ptCount val="1"/>
                <c:pt idx="0">
                  <c:v>LETA pakalpojumu izmantošanas izdevumi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LETA!$B$32:$E$32</c:f>
              <c:strCache>
                <c:ptCount val="4"/>
                <c:pt idx="0">
                  <c:v>2017.gada izpilde (euro)</c:v>
                </c:pt>
                <c:pt idx="1">
                  <c:v>2018.gada plāns (euro)</c:v>
                </c:pt>
                <c:pt idx="2">
                  <c:v>2019.gada plāns (euro)</c:v>
                </c:pt>
                <c:pt idx="3">
                  <c:v>2020.gada plāns (euro)</c:v>
                </c:pt>
              </c:strCache>
            </c:strRef>
          </c:cat>
          <c:val>
            <c:numRef>
              <c:f>LETA!$B$33:$E$33</c:f>
              <c:numCache>
                <c:formatCode>#,##0</c:formatCode>
                <c:ptCount val="4"/>
                <c:pt idx="0">
                  <c:v>458379.73</c:v>
                </c:pt>
                <c:pt idx="1">
                  <c:v>485835</c:v>
                </c:pt>
                <c:pt idx="2">
                  <c:v>470247.55999999994</c:v>
                </c:pt>
                <c:pt idx="3">
                  <c:v>471424.56999999995</c:v>
                </c:pt>
              </c:numCache>
            </c:numRef>
          </c:val>
          <c:extLst>
            <c:ext xmlns:c16="http://schemas.microsoft.com/office/drawing/2014/chart" uri="{C3380CC4-5D6E-409C-BE32-E72D297353CC}">
              <c16:uniqueId val="{00000000-986A-4AE0-A4B1-625D5B44B991}"/>
            </c:ext>
          </c:extLst>
        </c:ser>
        <c:ser>
          <c:idx val="1"/>
          <c:order val="1"/>
          <c:tx>
            <c:strRef>
              <c:f>LETA!$A$34</c:f>
              <c:strCache>
                <c:ptCount val="1"/>
                <c:pt idx="0">
                  <c:v>Preses abonēšanas izdevumi (izņemot LETA)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LETA!$B$32:$E$32</c:f>
              <c:strCache>
                <c:ptCount val="4"/>
                <c:pt idx="0">
                  <c:v>2017.gada izpilde (euro)</c:v>
                </c:pt>
                <c:pt idx="1">
                  <c:v>2018.gada plāns (euro)</c:v>
                </c:pt>
                <c:pt idx="2">
                  <c:v>2019.gada plāns (euro)</c:v>
                </c:pt>
                <c:pt idx="3">
                  <c:v>2020.gada plāns (euro)</c:v>
                </c:pt>
              </c:strCache>
            </c:strRef>
          </c:cat>
          <c:val>
            <c:numRef>
              <c:f>LETA!$B$34:$E$34</c:f>
              <c:numCache>
                <c:formatCode>#,##0</c:formatCode>
                <c:ptCount val="4"/>
                <c:pt idx="0">
                  <c:v>231094.63000000012</c:v>
                </c:pt>
                <c:pt idx="1">
                  <c:v>225502.84120000002</c:v>
                </c:pt>
                <c:pt idx="2">
                  <c:v>222104.57894400007</c:v>
                </c:pt>
                <c:pt idx="3">
                  <c:v>224869.31921728014</c:v>
                </c:pt>
              </c:numCache>
            </c:numRef>
          </c:val>
          <c:extLst>
            <c:ext xmlns:c16="http://schemas.microsoft.com/office/drawing/2014/chart" uri="{C3380CC4-5D6E-409C-BE32-E72D297353CC}">
              <c16:uniqueId val="{00000001-986A-4AE0-A4B1-625D5B44B991}"/>
            </c:ext>
          </c:extLst>
        </c:ser>
        <c:dLbls>
          <c:dLblPos val="outEnd"/>
          <c:showLegendKey val="0"/>
          <c:showVal val="1"/>
          <c:showCatName val="0"/>
          <c:showSerName val="0"/>
          <c:showPercent val="0"/>
          <c:showBubbleSize val="0"/>
        </c:dLbls>
        <c:gapWidth val="219"/>
        <c:overlap val="-27"/>
        <c:axId val="291579872"/>
        <c:axId val="291584448"/>
      </c:barChart>
      <c:catAx>
        <c:axId val="29157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1584448"/>
        <c:crosses val="autoZero"/>
        <c:auto val="1"/>
        <c:lblAlgn val="ctr"/>
        <c:lblOffset val="100"/>
        <c:noMultiLvlLbl val="0"/>
      </c:catAx>
      <c:valAx>
        <c:axId val="291584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157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'LETA_2018-2019'!$B$116</c:f>
              <c:strCache>
                <c:ptCount val="1"/>
                <c:pt idx="0">
                  <c:v>2017.gada izpilde (euro)</c:v>
                </c:pt>
              </c:strCache>
            </c:strRef>
          </c:tx>
          <c:spPr>
            <a:solidFill>
              <a:schemeClr val="accent1"/>
            </a:solidFill>
            <a:ln>
              <a:noFill/>
            </a:ln>
            <a:effectLst/>
          </c:spPr>
          <c:invertIfNegative val="0"/>
          <c:cat>
            <c:strRef>
              <c:f>'LETA_2018-2019'!$A$117:$A$141</c:f>
              <c:strCache>
                <c:ptCount val="25"/>
                <c:pt idx="0">
                  <c:v>EM</c:v>
                </c:pt>
                <c:pt idx="1">
                  <c:v>FM</c:v>
                </c:pt>
                <c:pt idx="2">
                  <c:v>KM</c:v>
                </c:pt>
                <c:pt idx="3">
                  <c:v>IZM</c:v>
                </c:pt>
                <c:pt idx="4">
                  <c:v>IeM</c:v>
                </c:pt>
                <c:pt idx="5">
                  <c:v>VM</c:v>
                </c:pt>
                <c:pt idx="6">
                  <c:v>ZM</c:v>
                </c:pt>
                <c:pt idx="7">
                  <c:v>ĀM</c:v>
                </c:pt>
                <c:pt idx="8">
                  <c:v>VARAM</c:v>
                </c:pt>
                <c:pt idx="9">
                  <c:v>TM</c:v>
                </c:pt>
                <c:pt idx="10">
                  <c:v>VPK</c:v>
                </c:pt>
                <c:pt idx="11">
                  <c:v>LM</c:v>
                </c:pt>
                <c:pt idx="12">
                  <c:v>AiM</c:v>
                </c:pt>
                <c:pt idx="13">
                  <c:v>MK</c:v>
                </c:pt>
                <c:pt idx="14">
                  <c:v>SM</c:v>
                </c:pt>
                <c:pt idx="15">
                  <c:v>KNAB</c:v>
                </c:pt>
                <c:pt idx="16">
                  <c:v>Vko</c:v>
                </c:pt>
                <c:pt idx="17">
                  <c:v>SPRK</c:v>
                </c:pt>
                <c:pt idx="18">
                  <c:v>PKC</c:v>
                </c:pt>
                <c:pt idx="19">
                  <c:v>ST</c:v>
                </c:pt>
                <c:pt idx="20">
                  <c:v>TB</c:v>
                </c:pt>
                <c:pt idx="21">
                  <c:v>AT</c:v>
                </c:pt>
                <c:pt idx="22">
                  <c:v>Prokuratūra</c:v>
                </c:pt>
                <c:pt idx="23">
                  <c:v>RTV</c:v>
                </c:pt>
                <c:pt idx="24">
                  <c:v>CVK</c:v>
                </c:pt>
              </c:strCache>
            </c:strRef>
          </c:cat>
          <c:val>
            <c:numRef>
              <c:f>'LETA_2018-2019'!$B$117:$B$141</c:f>
              <c:numCache>
                <c:formatCode>#,##0</c:formatCode>
                <c:ptCount val="25"/>
                <c:pt idx="0">
                  <c:v>50257</c:v>
                </c:pt>
                <c:pt idx="1">
                  <c:v>32728.079999999998</c:v>
                </c:pt>
                <c:pt idx="2">
                  <c:v>29506.05</c:v>
                </c:pt>
                <c:pt idx="3">
                  <c:v>32679</c:v>
                </c:pt>
                <c:pt idx="4">
                  <c:v>26970</c:v>
                </c:pt>
                <c:pt idx="5">
                  <c:v>24876.05</c:v>
                </c:pt>
                <c:pt idx="6">
                  <c:v>22315.489999999998</c:v>
                </c:pt>
                <c:pt idx="7">
                  <c:v>22143</c:v>
                </c:pt>
                <c:pt idx="8">
                  <c:v>20528</c:v>
                </c:pt>
                <c:pt idx="9">
                  <c:v>20770</c:v>
                </c:pt>
                <c:pt idx="10">
                  <c:v>18135</c:v>
                </c:pt>
                <c:pt idx="11">
                  <c:v>21747.62</c:v>
                </c:pt>
                <c:pt idx="12">
                  <c:v>17957</c:v>
                </c:pt>
                <c:pt idx="13">
                  <c:v>16939.439999999999</c:v>
                </c:pt>
                <c:pt idx="14">
                  <c:v>16065</c:v>
                </c:pt>
                <c:pt idx="15">
                  <c:v>36009.599999999999</c:v>
                </c:pt>
                <c:pt idx="16">
                  <c:v>7187</c:v>
                </c:pt>
                <c:pt idx="17">
                  <c:v>9583.2000000000007</c:v>
                </c:pt>
                <c:pt idx="18">
                  <c:v>7594</c:v>
                </c:pt>
                <c:pt idx="19">
                  <c:v>6207</c:v>
                </c:pt>
                <c:pt idx="20">
                  <c:v>3226</c:v>
                </c:pt>
                <c:pt idx="21">
                  <c:v>5082</c:v>
                </c:pt>
                <c:pt idx="22">
                  <c:v>3848</c:v>
                </c:pt>
                <c:pt idx="23">
                  <c:v>3049.2</c:v>
                </c:pt>
                <c:pt idx="24">
                  <c:v>2977</c:v>
                </c:pt>
              </c:numCache>
            </c:numRef>
          </c:val>
          <c:extLst>
            <c:ext xmlns:c16="http://schemas.microsoft.com/office/drawing/2014/chart" uri="{C3380CC4-5D6E-409C-BE32-E72D297353CC}">
              <c16:uniqueId val="{00000000-F350-46F5-9566-715BC18AD021}"/>
            </c:ext>
          </c:extLst>
        </c:ser>
        <c:ser>
          <c:idx val="1"/>
          <c:order val="1"/>
          <c:tx>
            <c:strRef>
              <c:f>'LETA_2018-2019'!$C$116</c:f>
              <c:strCache>
                <c:ptCount val="1"/>
                <c:pt idx="0">
                  <c:v>2018.gada plāns (euro)</c:v>
                </c:pt>
              </c:strCache>
            </c:strRef>
          </c:tx>
          <c:spPr>
            <a:solidFill>
              <a:schemeClr val="accent2"/>
            </a:solidFill>
            <a:ln>
              <a:noFill/>
            </a:ln>
            <a:effectLst/>
          </c:spPr>
          <c:invertIfNegative val="0"/>
          <c:cat>
            <c:strRef>
              <c:f>'LETA_2018-2019'!$A$117:$A$141</c:f>
              <c:strCache>
                <c:ptCount val="25"/>
                <c:pt idx="0">
                  <c:v>EM</c:v>
                </c:pt>
                <c:pt idx="1">
                  <c:v>FM</c:v>
                </c:pt>
                <c:pt idx="2">
                  <c:v>KM</c:v>
                </c:pt>
                <c:pt idx="3">
                  <c:v>IZM</c:v>
                </c:pt>
                <c:pt idx="4">
                  <c:v>IeM</c:v>
                </c:pt>
                <c:pt idx="5">
                  <c:v>VM</c:v>
                </c:pt>
                <c:pt idx="6">
                  <c:v>ZM</c:v>
                </c:pt>
                <c:pt idx="7">
                  <c:v>ĀM</c:v>
                </c:pt>
                <c:pt idx="8">
                  <c:v>VARAM</c:v>
                </c:pt>
                <c:pt idx="9">
                  <c:v>TM</c:v>
                </c:pt>
                <c:pt idx="10">
                  <c:v>VPK</c:v>
                </c:pt>
                <c:pt idx="11">
                  <c:v>LM</c:v>
                </c:pt>
                <c:pt idx="12">
                  <c:v>AiM</c:v>
                </c:pt>
                <c:pt idx="13">
                  <c:v>MK</c:v>
                </c:pt>
                <c:pt idx="14">
                  <c:v>SM</c:v>
                </c:pt>
                <c:pt idx="15">
                  <c:v>KNAB</c:v>
                </c:pt>
                <c:pt idx="16">
                  <c:v>Vko</c:v>
                </c:pt>
                <c:pt idx="17">
                  <c:v>SPRK</c:v>
                </c:pt>
                <c:pt idx="18">
                  <c:v>PKC</c:v>
                </c:pt>
                <c:pt idx="19">
                  <c:v>ST</c:v>
                </c:pt>
                <c:pt idx="20">
                  <c:v>TB</c:v>
                </c:pt>
                <c:pt idx="21">
                  <c:v>AT</c:v>
                </c:pt>
                <c:pt idx="22">
                  <c:v>Prokuratūra</c:v>
                </c:pt>
                <c:pt idx="23">
                  <c:v>RTV</c:v>
                </c:pt>
                <c:pt idx="24">
                  <c:v>CVK</c:v>
                </c:pt>
              </c:strCache>
            </c:strRef>
          </c:cat>
          <c:val>
            <c:numRef>
              <c:f>'LETA_2018-2019'!$C$117:$C$141</c:f>
              <c:numCache>
                <c:formatCode>#,##0</c:formatCode>
                <c:ptCount val="25"/>
                <c:pt idx="0">
                  <c:v>66407</c:v>
                </c:pt>
                <c:pt idx="1">
                  <c:v>59529.579999999994</c:v>
                </c:pt>
                <c:pt idx="2">
                  <c:v>37234.639999999999</c:v>
                </c:pt>
                <c:pt idx="3">
                  <c:v>29912</c:v>
                </c:pt>
                <c:pt idx="4">
                  <c:v>26304</c:v>
                </c:pt>
                <c:pt idx="5">
                  <c:v>25259.66</c:v>
                </c:pt>
                <c:pt idx="6">
                  <c:v>22315.489999999998</c:v>
                </c:pt>
                <c:pt idx="7">
                  <c:v>22200</c:v>
                </c:pt>
                <c:pt idx="8">
                  <c:v>21059</c:v>
                </c:pt>
                <c:pt idx="9">
                  <c:v>19794</c:v>
                </c:pt>
                <c:pt idx="10">
                  <c:v>18135</c:v>
                </c:pt>
                <c:pt idx="11">
                  <c:v>18035.12</c:v>
                </c:pt>
                <c:pt idx="12">
                  <c:v>17957</c:v>
                </c:pt>
                <c:pt idx="13">
                  <c:v>16939.439999999999</c:v>
                </c:pt>
                <c:pt idx="14">
                  <c:v>16065</c:v>
                </c:pt>
                <c:pt idx="15">
                  <c:v>11700.7</c:v>
                </c:pt>
                <c:pt idx="16">
                  <c:v>11330</c:v>
                </c:pt>
                <c:pt idx="17">
                  <c:v>10527</c:v>
                </c:pt>
                <c:pt idx="18">
                  <c:v>7594</c:v>
                </c:pt>
                <c:pt idx="19">
                  <c:v>6207</c:v>
                </c:pt>
                <c:pt idx="20">
                  <c:v>5986</c:v>
                </c:pt>
                <c:pt idx="21">
                  <c:v>5324</c:v>
                </c:pt>
                <c:pt idx="22">
                  <c:v>3993</c:v>
                </c:pt>
                <c:pt idx="23">
                  <c:v>3049</c:v>
                </c:pt>
                <c:pt idx="24">
                  <c:v>2976.6</c:v>
                </c:pt>
              </c:numCache>
            </c:numRef>
          </c:val>
          <c:extLst>
            <c:ext xmlns:c16="http://schemas.microsoft.com/office/drawing/2014/chart" uri="{C3380CC4-5D6E-409C-BE32-E72D297353CC}">
              <c16:uniqueId val="{00000001-F350-46F5-9566-715BC18AD021}"/>
            </c:ext>
          </c:extLst>
        </c:ser>
        <c:dLbls>
          <c:showLegendKey val="0"/>
          <c:showVal val="0"/>
          <c:showCatName val="0"/>
          <c:showSerName val="0"/>
          <c:showPercent val="0"/>
          <c:showBubbleSize val="0"/>
        </c:dLbls>
        <c:gapWidth val="219"/>
        <c:overlap val="-27"/>
        <c:axId val="291570304"/>
        <c:axId val="291577792"/>
      </c:barChart>
      <c:catAx>
        <c:axId val="29157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1577792"/>
        <c:crosses val="autoZero"/>
        <c:auto val="1"/>
        <c:lblAlgn val="ctr"/>
        <c:lblOffset val="100"/>
        <c:noMultiLvlLbl val="0"/>
      </c:catAx>
      <c:valAx>
        <c:axId val="291577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1570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703451102069489"/>
          <c:y val="6.1711079943899017E-2"/>
          <c:w val="0.7384425645679048"/>
          <c:h val="0.51969986802497148"/>
        </c:manualLayout>
      </c:layout>
      <c:lineChart>
        <c:grouping val="standard"/>
        <c:varyColors val="0"/>
        <c:ser>
          <c:idx val="0"/>
          <c:order val="0"/>
          <c:tx>
            <c:strRef>
              <c:f>'2'!$A$2</c:f>
              <c:strCache>
                <c:ptCount val="1"/>
                <c:pt idx="0">
                  <c:v>Fakts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cat>
            <c:strRef>
              <c:f>'2'!$B$1:$E$1</c:f>
              <c:strCache>
                <c:ptCount val="4"/>
                <c:pt idx="0">
                  <c:v>2015</c:v>
                </c:pt>
                <c:pt idx="1">
                  <c:v>2016</c:v>
                </c:pt>
                <c:pt idx="2">
                  <c:v>2017</c:v>
                </c:pt>
                <c:pt idx="3">
                  <c:v>Varianti 2019</c:v>
                </c:pt>
              </c:strCache>
            </c:strRef>
          </c:cat>
          <c:val>
            <c:numRef>
              <c:f>'2'!$B$2:$E$2</c:f>
              <c:numCache>
                <c:formatCode>0.00%</c:formatCode>
                <c:ptCount val="4"/>
                <c:pt idx="0">
                  <c:v>9.2162957883477975E-2</c:v>
                </c:pt>
                <c:pt idx="1">
                  <c:v>0.12145247305836254</c:v>
                </c:pt>
                <c:pt idx="2">
                  <c:v>0.13582390317651913</c:v>
                </c:pt>
              </c:numCache>
            </c:numRef>
          </c:val>
          <c:smooth val="0"/>
          <c:extLst>
            <c:ext xmlns:c16="http://schemas.microsoft.com/office/drawing/2014/chart" uri="{C3380CC4-5D6E-409C-BE32-E72D297353CC}">
              <c16:uniqueId val="{00000000-E1B9-43D5-B575-5838EDEA86E3}"/>
            </c:ext>
          </c:extLst>
        </c:ser>
        <c:ser>
          <c:idx val="1"/>
          <c:order val="1"/>
          <c:tx>
            <c:strRef>
              <c:f>'2'!$A$3</c:f>
              <c:strCache>
                <c:ptCount val="1"/>
                <c:pt idx="0">
                  <c:v>Vidēji</c:v>
                </c:pt>
              </c:strCache>
            </c:strRef>
          </c:tx>
          <c:spPr>
            <a:ln w="28575" cap="rnd">
              <a:noFill/>
              <a:round/>
            </a:ln>
            <a:effectLst/>
          </c:spPr>
          <c:marker>
            <c:symbol val="circle"/>
            <c:size val="5"/>
            <c:spPr>
              <a:solidFill>
                <a:srgbClr val="7030A0"/>
              </a:solidFill>
              <a:ln w="9525">
                <a:solidFill>
                  <a:srgbClr val="7030A0"/>
                </a:solidFill>
              </a:ln>
              <a:effectLst/>
            </c:spPr>
          </c:marker>
          <c:cat>
            <c:strRef>
              <c:f>'2'!$B$1:$E$1</c:f>
              <c:strCache>
                <c:ptCount val="4"/>
                <c:pt idx="0">
                  <c:v>2015</c:v>
                </c:pt>
                <c:pt idx="1">
                  <c:v>2016</c:v>
                </c:pt>
                <c:pt idx="2">
                  <c:v>2017</c:v>
                </c:pt>
                <c:pt idx="3">
                  <c:v>Varianti 2019</c:v>
                </c:pt>
              </c:strCache>
            </c:strRef>
          </c:cat>
          <c:val>
            <c:numRef>
              <c:f>'2'!$B$3:$E$3</c:f>
              <c:numCache>
                <c:formatCode>General</c:formatCode>
                <c:ptCount val="4"/>
                <c:pt idx="3" formatCode="0%">
                  <c:v>0.1172528535886338</c:v>
                </c:pt>
              </c:numCache>
            </c:numRef>
          </c:val>
          <c:smooth val="0"/>
          <c:extLst>
            <c:ext xmlns:c16="http://schemas.microsoft.com/office/drawing/2014/chart" uri="{C3380CC4-5D6E-409C-BE32-E72D297353CC}">
              <c16:uniqueId val="{00000001-E1B9-43D5-B575-5838EDEA86E3}"/>
            </c:ext>
          </c:extLst>
        </c:ser>
        <c:ser>
          <c:idx val="2"/>
          <c:order val="2"/>
          <c:tx>
            <c:strRef>
              <c:f>'2'!$A$4</c:f>
              <c:strCache>
                <c:ptCount val="1"/>
                <c:pt idx="0">
                  <c:v>2017.gads</c:v>
                </c:pt>
              </c:strCache>
            </c:strRef>
          </c:tx>
          <c:spPr>
            <a:ln w="28575" cap="rnd">
              <a:noFill/>
              <a:round/>
            </a:ln>
            <a:effectLst/>
          </c:spPr>
          <c:marker>
            <c:symbol val="circle"/>
            <c:size val="5"/>
            <c:spPr>
              <a:solidFill>
                <a:schemeClr val="bg1">
                  <a:lumMod val="85000"/>
                </a:schemeClr>
              </a:solidFill>
              <a:ln w="9525">
                <a:solidFill>
                  <a:schemeClr val="tx1"/>
                </a:solidFill>
              </a:ln>
              <a:effectLst/>
            </c:spPr>
          </c:marker>
          <c:cat>
            <c:strRef>
              <c:f>'2'!$B$1:$E$1</c:f>
              <c:strCache>
                <c:ptCount val="4"/>
                <c:pt idx="0">
                  <c:v>2015</c:v>
                </c:pt>
                <c:pt idx="1">
                  <c:v>2016</c:v>
                </c:pt>
                <c:pt idx="2">
                  <c:v>2017</c:v>
                </c:pt>
                <c:pt idx="3">
                  <c:v>Varianti 2019</c:v>
                </c:pt>
              </c:strCache>
            </c:strRef>
          </c:cat>
          <c:val>
            <c:numRef>
              <c:f>'2'!$B$4:$E$4</c:f>
              <c:numCache>
                <c:formatCode>General</c:formatCode>
                <c:ptCount val="4"/>
                <c:pt idx="3" formatCode="0.00%">
                  <c:v>0.13582390317651913</c:v>
                </c:pt>
              </c:numCache>
            </c:numRef>
          </c:val>
          <c:smooth val="0"/>
          <c:extLst>
            <c:ext xmlns:c16="http://schemas.microsoft.com/office/drawing/2014/chart" uri="{C3380CC4-5D6E-409C-BE32-E72D297353CC}">
              <c16:uniqueId val="{00000002-E1B9-43D5-B575-5838EDEA86E3}"/>
            </c:ext>
          </c:extLst>
        </c:ser>
        <c:ser>
          <c:idx val="3"/>
          <c:order val="3"/>
          <c:tx>
            <c:strRef>
              <c:f>'2'!$A$5</c:f>
              <c:strCache>
                <c:ptCount val="1"/>
                <c:pt idx="0">
                  <c:v>Trends</c:v>
                </c:pt>
              </c:strCache>
            </c:strRef>
          </c:tx>
          <c:spPr>
            <a:ln w="28575" cap="rnd">
              <a:noFill/>
              <a:round/>
            </a:ln>
            <a:effectLst/>
          </c:spPr>
          <c:marker>
            <c:symbol val="dash"/>
            <c:size val="13"/>
            <c:spPr>
              <a:solidFill>
                <a:schemeClr val="accent6">
                  <a:lumMod val="50000"/>
                </a:schemeClr>
              </a:solidFill>
              <a:ln w="9525">
                <a:solidFill>
                  <a:schemeClr val="accent6">
                    <a:lumMod val="50000"/>
                  </a:schemeClr>
                </a:solidFill>
              </a:ln>
              <a:effectLst/>
            </c:spPr>
          </c:marker>
          <c:cat>
            <c:strRef>
              <c:f>'2'!$B$1:$E$1</c:f>
              <c:strCache>
                <c:ptCount val="4"/>
                <c:pt idx="0">
                  <c:v>2015</c:v>
                </c:pt>
                <c:pt idx="1">
                  <c:v>2016</c:v>
                </c:pt>
                <c:pt idx="2">
                  <c:v>2017</c:v>
                </c:pt>
                <c:pt idx="3">
                  <c:v>Varianti 2019</c:v>
                </c:pt>
              </c:strCache>
            </c:strRef>
          </c:cat>
          <c:val>
            <c:numRef>
              <c:f>'2'!$B$5:$E$5</c:f>
              <c:numCache>
                <c:formatCode>General</c:formatCode>
                <c:ptCount val="4"/>
                <c:pt idx="3">
                  <c:v>0.16014072333249441</c:v>
                </c:pt>
              </c:numCache>
            </c:numRef>
          </c:val>
          <c:smooth val="0"/>
          <c:extLst>
            <c:ext xmlns:c16="http://schemas.microsoft.com/office/drawing/2014/chart" uri="{C3380CC4-5D6E-409C-BE32-E72D297353CC}">
              <c16:uniqueId val="{00000003-E1B9-43D5-B575-5838EDEA86E3}"/>
            </c:ext>
          </c:extLst>
        </c:ser>
        <c:ser>
          <c:idx val="4"/>
          <c:order val="4"/>
          <c:tx>
            <c:strRef>
              <c:f>'2'!$A$6</c:f>
              <c:strCache>
                <c:ptCount val="1"/>
                <c:pt idx="0">
                  <c:v>Izmantotais</c:v>
                </c:pt>
              </c:strCache>
            </c:strRef>
          </c:tx>
          <c:spPr>
            <a:ln w="28575" cap="rnd">
              <a:noFill/>
              <a:round/>
            </a:ln>
            <a:effectLst/>
          </c:spPr>
          <c:marker>
            <c:symbol val="x"/>
            <c:size val="15"/>
            <c:spPr>
              <a:noFill/>
              <a:ln w="9525">
                <a:solidFill>
                  <a:schemeClr val="accent5"/>
                </a:solidFill>
              </a:ln>
              <a:effectLst/>
            </c:spPr>
          </c:marker>
          <c:cat>
            <c:strRef>
              <c:f>'2'!$B$1:$E$1</c:f>
              <c:strCache>
                <c:ptCount val="4"/>
                <c:pt idx="0">
                  <c:v>2015</c:v>
                </c:pt>
                <c:pt idx="1">
                  <c:v>2016</c:v>
                </c:pt>
                <c:pt idx="2">
                  <c:v>2017</c:v>
                </c:pt>
                <c:pt idx="3">
                  <c:v>Varianti 2019</c:v>
                </c:pt>
              </c:strCache>
            </c:strRef>
          </c:cat>
          <c:val>
            <c:numRef>
              <c:f>'2'!$B$6:$E$6</c:f>
              <c:numCache>
                <c:formatCode>General</c:formatCode>
                <c:ptCount val="4"/>
                <c:pt idx="3">
                  <c:v>0.13582390317651913</c:v>
                </c:pt>
              </c:numCache>
            </c:numRef>
          </c:val>
          <c:smooth val="0"/>
          <c:extLst>
            <c:ext xmlns:c16="http://schemas.microsoft.com/office/drawing/2014/chart" uri="{C3380CC4-5D6E-409C-BE32-E72D297353CC}">
              <c16:uniqueId val="{00000004-E1B9-43D5-B575-5838EDEA86E3}"/>
            </c:ext>
          </c:extLst>
        </c:ser>
        <c:dLbls>
          <c:showLegendKey val="0"/>
          <c:showVal val="0"/>
          <c:showCatName val="0"/>
          <c:showSerName val="0"/>
          <c:showPercent val="0"/>
          <c:showBubbleSize val="0"/>
        </c:dLbls>
        <c:marker val="1"/>
        <c:smooth val="0"/>
        <c:axId val="1967921552"/>
        <c:axId val="1967928208"/>
      </c:lineChart>
      <c:catAx>
        <c:axId val="196792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67928208"/>
        <c:crosses val="autoZero"/>
        <c:auto val="1"/>
        <c:lblAlgn val="ctr"/>
        <c:lblOffset val="100"/>
        <c:noMultiLvlLbl val="0"/>
      </c:catAx>
      <c:valAx>
        <c:axId val="19679282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67921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720658566184633"/>
          <c:y val="6.0043668122270744E-2"/>
          <c:w val="0.77615360089740748"/>
          <c:h val="0.52888285252553036"/>
        </c:manualLayout>
      </c:layout>
      <c:lineChart>
        <c:grouping val="standard"/>
        <c:varyColors val="0"/>
        <c:ser>
          <c:idx val="0"/>
          <c:order val="0"/>
          <c:tx>
            <c:strRef>
              <c:f>'1'!$A$2</c:f>
              <c:strCache>
                <c:ptCount val="1"/>
                <c:pt idx="0">
                  <c:v>Fakts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cat>
            <c:strRef>
              <c:f>'1'!$B$1:$E$1</c:f>
              <c:strCache>
                <c:ptCount val="4"/>
                <c:pt idx="0">
                  <c:v>2015</c:v>
                </c:pt>
                <c:pt idx="1">
                  <c:v>2016</c:v>
                </c:pt>
                <c:pt idx="2">
                  <c:v>2017</c:v>
                </c:pt>
                <c:pt idx="3">
                  <c:v>Varianti 2019</c:v>
                </c:pt>
              </c:strCache>
            </c:strRef>
          </c:cat>
          <c:val>
            <c:numRef>
              <c:f>'1'!$B$2:$E$2</c:f>
              <c:numCache>
                <c:formatCode>0.00%</c:formatCode>
                <c:ptCount val="4"/>
                <c:pt idx="0">
                  <c:v>0.11974388310060534</c:v>
                </c:pt>
                <c:pt idx="1">
                  <c:v>0.15701568852852141</c:v>
                </c:pt>
                <c:pt idx="2">
                  <c:v>9.8099142837184641E-2</c:v>
                </c:pt>
              </c:numCache>
            </c:numRef>
          </c:val>
          <c:smooth val="0"/>
          <c:extLst>
            <c:ext xmlns:c16="http://schemas.microsoft.com/office/drawing/2014/chart" uri="{C3380CC4-5D6E-409C-BE32-E72D297353CC}">
              <c16:uniqueId val="{00000000-84E0-420A-84EC-19568EBFE35F}"/>
            </c:ext>
          </c:extLst>
        </c:ser>
        <c:ser>
          <c:idx val="1"/>
          <c:order val="1"/>
          <c:tx>
            <c:strRef>
              <c:f>'1'!$A$3</c:f>
              <c:strCache>
                <c:ptCount val="1"/>
                <c:pt idx="0">
                  <c:v>Vidēji</c:v>
                </c:pt>
              </c:strCache>
            </c:strRef>
          </c:tx>
          <c:spPr>
            <a:ln w="28575" cap="rnd">
              <a:noFill/>
              <a:round/>
            </a:ln>
            <a:effectLst/>
          </c:spPr>
          <c:marker>
            <c:symbol val="circle"/>
            <c:size val="5"/>
            <c:spPr>
              <a:solidFill>
                <a:srgbClr val="7030A0"/>
              </a:solidFill>
              <a:ln w="9525">
                <a:solidFill>
                  <a:srgbClr val="7030A0"/>
                </a:solidFill>
              </a:ln>
              <a:effectLst/>
            </c:spPr>
          </c:marker>
          <c:cat>
            <c:strRef>
              <c:f>'1'!$B$1:$E$1</c:f>
              <c:strCache>
                <c:ptCount val="4"/>
                <c:pt idx="0">
                  <c:v>2015</c:v>
                </c:pt>
                <c:pt idx="1">
                  <c:v>2016</c:v>
                </c:pt>
                <c:pt idx="2">
                  <c:v>2017</c:v>
                </c:pt>
                <c:pt idx="3">
                  <c:v>Varianti 2019</c:v>
                </c:pt>
              </c:strCache>
            </c:strRef>
          </c:cat>
          <c:val>
            <c:numRef>
              <c:f>'1'!$B$3:$E$3</c:f>
              <c:numCache>
                <c:formatCode>General</c:formatCode>
                <c:ptCount val="4"/>
                <c:pt idx="3" formatCode="0%">
                  <c:v>0.12322237124549101</c:v>
                </c:pt>
              </c:numCache>
            </c:numRef>
          </c:val>
          <c:smooth val="0"/>
          <c:extLst>
            <c:ext xmlns:c16="http://schemas.microsoft.com/office/drawing/2014/chart" uri="{C3380CC4-5D6E-409C-BE32-E72D297353CC}">
              <c16:uniqueId val="{00000001-84E0-420A-84EC-19568EBFE35F}"/>
            </c:ext>
          </c:extLst>
        </c:ser>
        <c:ser>
          <c:idx val="2"/>
          <c:order val="2"/>
          <c:tx>
            <c:strRef>
              <c:f>'1'!$A$4</c:f>
              <c:strCache>
                <c:ptCount val="1"/>
                <c:pt idx="0">
                  <c:v>2017.gads</c:v>
                </c:pt>
              </c:strCache>
            </c:strRef>
          </c:tx>
          <c:spPr>
            <a:ln w="28575" cap="rnd">
              <a:noFill/>
              <a:round/>
            </a:ln>
            <a:effectLst/>
          </c:spPr>
          <c:marker>
            <c:symbol val="circle"/>
            <c:size val="5"/>
            <c:spPr>
              <a:solidFill>
                <a:schemeClr val="bg1">
                  <a:lumMod val="85000"/>
                </a:schemeClr>
              </a:solidFill>
              <a:ln w="9525">
                <a:solidFill>
                  <a:schemeClr val="tx1"/>
                </a:solidFill>
              </a:ln>
              <a:effectLst/>
            </c:spPr>
          </c:marker>
          <c:cat>
            <c:strRef>
              <c:f>'1'!$B$1:$E$1</c:f>
              <c:strCache>
                <c:ptCount val="4"/>
                <c:pt idx="0">
                  <c:v>2015</c:v>
                </c:pt>
                <c:pt idx="1">
                  <c:v>2016</c:v>
                </c:pt>
                <c:pt idx="2">
                  <c:v>2017</c:v>
                </c:pt>
                <c:pt idx="3">
                  <c:v>Varianti 2019</c:v>
                </c:pt>
              </c:strCache>
            </c:strRef>
          </c:cat>
          <c:val>
            <c:numRef>
              <c:f>'1'!$B$4:$E$4</c:f>
              <c:numCache>
                <c:formatCode>General</c:formatCode>
                <c:ptCount val="4"/>
                <c:pt idx="3" formatCode="0.00%">
                  <c:v>9.8099142837184641E-2</c:v>
                </c:pt>
              </c:numCache>
            </c:numRef>
          </c:val>
          <c:smooth val="0"/>
          <c:extLst>
            <c:ext xmlns:c16="http://schemas.microsoft.com/office/drawing/2014/chart" uri="{C3380CC4-5D6E-409C-BE32-E72D297353CC}">
              <c16:uniqueId val="{00000002-84E0-420A-84EC-19568EBFE35F}"/>
            </c:ext>
          </c:extLst>
        </c:ser>
        <c:ser>
          <c:idx val="3"/>
          <c:order val="3"/>
          <c:tx>
            <c:strRef>
              <c:f>'1'!$A$5</c:f>
              <c:strCache>
                <c:ptCount val="1"/>
                <c:pt idx="0">
                  <c:v>Trends</c:v>
                </c:pt>
              </c:strCache>
            </c:strRef>
          </c:tx>
          <c:spPr>
            <a:ln w="28575" cap="rnd">
              <a:noFill/>
              <a:round/>
            </a:ln>
            <a:effectLst/>
          </c:spPr>
          <c:marker>
            <c:symbol val="dash"/>
            <c:size val="13"/>
            <c:spPr>
              <a:solidFill>
                <a:schemeClr val="accent6">
                  <a:lumMod val="50000"/>
                </a:schemeClr>
              </a:solidFill>
              <a:ln w="9525">
                <a:solidFill>
                  <a:schemeClr val="accent6">
                    <a:lumMod val="50000"/>
                  </a:schemeClr>
                </a:solidFill>
              </a:ln>
              <a:effectLst/>
            </c:spPr>
          </c:marker>
          <c:cat>
            <c:strRef>
              <c:f>'1'!$B$1:$E$1</c:f>
              <c:strCache>
                <c:ptCount val="4"/>
                <c:pt idx="0">
                  <c:v>2015</c:v>
                </c:pt>
                <c:pt idx="1">
                  <c:v>2016</c:v>
                </c:pt>
                <c:pt idx="2">
                  <c:v>2017</c:v>
                </c:pt>
                <c:pt idx="3">
                  <c:v>Varianti 2019</c:v>
                </c:pt>
              </c:strCache>
            </c:strRef>
          </c:cat>
          <c:val>
            <c:numRef>
              <c:f>'1'!$B$5:$E$5</c:f>
              <c:numCache>
                <c:formatCode>General</c:formatCode>
                <c:ptCount val="4"/>
                <c:pt idx="3">
                  <c:v>0.10330816455868325</c:v>
                </c:pt>
              </c:numCache>
            </c:numRef>
          </c:val>
          <c:smooth val="0"/>
          <c:extLst>
            <c:ext xmlns:c16="http://schemas.microsoft.com/office/drawing/2014/chart" uri="{C3380CC4-5D6E-409C-BE32-E72D297353CC}">
              <c16:uniqueId val="{00000003-84E0-420A-84EC-19568EBFE35F}"/>
            </c:ext>
          </c:extLst>
        </c:ser>
        <c:ser>
          <c:idx val="4"/>
          <c:order val="4"/>
          <c:tx>
            <c:strRef>
              <c:f>'1'!$A$6</c:f>
              <c:strCache>
                <c:ptCount val="1"/>
                <c:pt idx="0">
                  <c:v>Izmantotais</c:v>
                </c:pt>
              </c:strCache>
            </c:strRef>
          </c:tx>
          <c:spPr>
            <a:ln w="28575" cap="rnd">
              <a:noFill/>
              <a:round/>
            </a:ln>
            <a:effectLst/>
          </c:spPr>
          <c:marker>
            <c:symbol val="x"/>
            <c:size val="15"/>
            <c:spPr>
              <a:noFill/>
              <a:ln w="9525">
                <a:solidFill>
                  <a:schemeClr val="accent5"/>
                </a:solidFill>
              </a:ln>
              <a:effectLst/>
            </c:spPr>
          </c:marker>
          <c:cat>
            <c:strRef>
              <c:f>'1'!$B$1:$E$1</c:f>
              <c:strCache>
                <c:ptCount val="4"/>
                <c:pt idx="0">
                  <c:v>2015</c:v>
                </c:pt>
                <c:pt idx="1">
                  <c:v>2016</c:v>
                </c:pt>
                <c:pt idx="2">
                  <c:v>2017</c:v>
                </c:pt>
                <c:pt idx="3">
                  <c:v>Varianti 2019</c:v>
                </c:pt>
              </c:strCache>
            </c:strRef>
          </c:cat>
          <c:val>
            <c:numRef>
              <c:f>'1'!$B$6:$E$6</c:f>
              <c:numCache>
                <c:formatCode>General</c:formatCode>
                <c:ptCount val="4"/>
                <c:pt idx="3">
                  <c:v>0.10330816455868325</c:v>
                </c:pt>
              </c:numCache>
            </c:numRef>
          </c:val>
          <c:smooth val="0"/>
          <c:extLst>
            <c:ext xmlns:c16="http://schemas.microsoft.com/office/drawing/2014/chart" uri="{C3380CC4-5D6E-409C-BE32-E72D297353CC}">
              <c16:uniqueId val="{00000004-84E0-420A-84EC-19568EBFE35F}"/>
            </c:ext>
          </c:extLst>
        </c:ser>
        <c:dLbls>
          <c:showLegendKey val="0"/>
          <c:showVal val="0"/>
          <c:showCatName val="0"/>
          <c:showSerName val="0"/>
          <c:showPercent val="0"/>
          <c:showBubbleSize val="0"/>
        </c:dLbls>
        <c:marker val="1"/>
        <c:smooth val="0"/>
        <c:axId val="1967921552"/>
        <c:axId val="1967928208"/>
      </c:lineChart>
      <c:catAx>
        <c:axId val="196792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67928208"/>
        <c:crosses val="autoZero"/>
        <c:auto val="1"/>
        <c:lblAlgn val="ctr"/>
        <c:lblOffset val="100"/>
        <c:noMultiLvlLbl val="0"/>
      </c:catAx>
      <c:valAx>
        <c:axId val="19679282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67921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lv-LV" sz="1100"/>
              <a:t>Preces un pakalpojumi</a:t>
            </a:r>
          </a:p>
        </c:rich>
      </c:tx>
      <c:layout>
        <c:manualLayout>
          <c:xMode val="edge"/>
          <c:yMode val="edge"/>
          <c:x val="0.27233913061613746"/>
          <c:y val="5.5744069727133173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0877479708246197"/>
          <c:y val="0.18426640926640925"/>
          <c:w val="0.57701196933816934"/>
          <c:h val="0.60143191560514397"/>
        </c:manualLayout>
      </c:layout>
      <c:scatterChart>
        <c:scatterStyle val="smoothMarker"/>
        <c:varyColors val="0"/>
        <c:ser>
          <c:idx val="0"/>
          <c:order val="0"/>
          <c:tx>
            <c:strRef>
              <c:f>grafiks!$B$1</c:f>
              <c:strCache>
                <c:ptCount val="1"/>
                <c:pt idx="0">
                  <c:v>No pārsnieguma tiek samazināti 25%</c:v>
                </c:pt>
              </c:strCache>
            </c:strRef>
          </c:tx>
          <c:spPr>
            <a:ln w="19050" cap="rnd">
              <a:solidFill>
                <a:schemeClr val="accent1"/>
              </a:solidFill>
              <a:round/>
            </a:ln>
            <a:effectLst/>
          </c:spPr>
          <c:marker>
            <c:symbol val="none"/>
          </c:marker>
          <c:xVal>
            <c:numRef>
              <c:f>grafiks!$A$2:$A$15</c:f>
              <c:numCache>
                <c:formatCode>0%</c:formatCode>
                <c:ptCount val="14"/>
                <c:pt idx="0">
                  <c:v>0.1</c:v>
                </c:pt>
                <c:pt idx="1">
                  <c:v>0.12</c:v>
                </c:pt>
                <c:pt idx="2">
                  <c:v>0.14000000000000001</c:v>
                </c:pt>
                <c:pt idx="3">
                  <c:v>0.16</c:v>
                </c:pt>
                <c:pt idx="4">
                  <c:v>0.18</c:v>
                </c:pt>
                <c:pt idx="5">
                  <c:v>0.2</c:v>
                </c:pt>
                <c:pt idx="6">
                  <c:v>0.22</c:v>
                </c:pt>
                <c:pt idx="7">
                  <c:v>0.24</c:v>
                </c:pt>
                <c:pt idx="8">
                  <c:v>0.26</c:v>
                </c:pt>
                <c:pt idx="9">
                  <c:v>0.28000000000000003</c:v>
                </c:pt>
                <c:pt idx="10">
                  <c:v>0.3</c:v>
                </c:pt>
                <c:pt idx="11">
                  <c:v>0.15</c:v>
                </c:pt>
                <c:pt idx="12">
                  <c:v>0.1</c:v>
                </c:pt>
                <c:pt idx="13">
                  <c:v>0.1</c:v>
                </c:pt>
              </c:numCache>
            </c:numRef>
          </c:xVal>
          <c:yVal>
            <c:numRef>
              <c:f>grafiks!$B$2:$B$15</c:f>
              <c:numCache>
                <c:formatCode>General</c:formatCode>
                <c:ptCount val="14"/>
                <c:pt idx="0">
                  <c:v>3.9940028742998153</c:v>
                </c:pt>
                <c:pt idx="1">
                  <c:v>3.0987371263125807</c:v>
                </c:pt>
                <c:pt idx="2">
                  <c:v>2.4205351080874258</c:v>
                </c:pt>
                <c:pt idx="3">
                  <c:v>1.8711640471345596</c:v>
                </c:pt>
                <c:pt idx="4">
                  <c:v>1.3572682807662833</c:v>
                </c:pt>
                <c:pt idx="5">
                  <c:v>0.89192652374700609</c:v>
                </c:pt>
                <c:pt idx="6">
                  <c:v>0.60284570074659671</c:v>
                </c:pt>
                <c:pt idx="7">
                  <c:v>0.46919993161865992</c:v>
                </c:pt>
                <c:pt idx="8">
                  <c:v>0.38622627350015926</c:v>
                </c:pt>
                <c:pt idx="9">
                  <c:v>0.31740334059708197</c:v>
                </c:pt>
                <c:pt idx="10">
                  <c:v>0.25666815270933369</c:v>
                </c:pt>
              </c:numCache>
            </c:numRef>
          </c:yVal>
          <c:smooth val="1"/>
          <c:extLst>
            <c:ext xmlns:c16="http://schemas.microsoft.com/office/drawing/2014/chart" uri="{C3380CC4-5D6E-409C-BE32-E72D297353CC}">
              <c16:uniqueId val="{00000000-A298-4860-9FBA-538549E9849D}"/>
            </c:ext>
          </c:extLst>
        </c:ser>
        <c:ser>
          <c:idx val="1"/>
          <c:order val="1"/>
          <c:tx>
            <c:strRef>
              <c:f>grafiks!$C$1</c:f>
              <c:strCache>
                <c:ptCount val="1"/>
                <c:pt idx="0">
                  <c:v>No pārsnieguma tiek samazināti 50%</c:v>
                </c:pt>
              </c:strCache>
            </c:strRef>
          </c:tx>
          <c:spPr>
            <a:ln w="19050" cap="rnd">
              <a:solidFill>
                <a:schemeClr val="accent2"/>
              </a:solidFill>
              <a:round/>
            </a:ln>
            <a:effectLst/>
          </c:spPr>
          <c:marker>
            <c:symbol val="none"/>
          </c:marker>
          <c:xVal>
            <c:numRef>
              <c:f>grafiks!$A$2:$A$15</c:f>
              <c:numCache>
                <c:formatCode>0%</c:formatCode>
                <c:ptCount val="14"/>
                <c:pt idx="0">
                  <c:v>0.1</c:v>
                </c:pt>
                <c:pt idx="1">
                  <c:v>0.12</c:v>
                </c:pt>
                <c:pt idx="2">
                  <c:v>0.14000000000000001</c:v>
                </c:pt>
                <c:pt idx="3">
                  <c:v>0.16</c:v>
                </c:pt>
                <c:pt idx="4">
                  <c:v>0.18</c:v>
                </c:pt>
                <c:pt idx="5">
                  <c:v>0.2</c:v>
                </c:pt>
                <c:pt idx="6">
                  <c:v>0.22</c:v>
                </c:pt>
                <c:pt idx="7">
                  <c:v>0.24</c:v>
                </c:pt>
                <c:pt idx="8">
                  <c:v>0.26</c:v>
                </c:pt>
                <c:pt idx="9">
                  <c:v>0.28000000000000003</c:v>
                </c:pt>
                <c:pt idx="10">
                  <c:v>0.3</c:v>
                </c:pt>
                <c:pt idx="11">
                  <c:v>0.15</c:v>
                </c:pt>
                <c:pt idx="12">
                  <c:v>0.1</c:v>
                </c:pt>
                <c:pt idx="13">
                  <c:v>0.1</c:v>
                </c:pt>
              </c:numCache>
            </c:numRef>
          </c:xVal>
          <c:yVal>
            <c:numRef>
              <c:f>grafiks!$C$2:$C$15</c:f>
              <c:numCache>
                <c:formatCode>General</c:formatCode>
                <c:ptCount val="14"/>
                <c:pt idx="0">
                  <c:v>7.9880057485996305</c:v>
                </c:pt>
                <c:pt idx="1">
                  <c:v>6.1974742526251614</c:v>
                </c:pt>
                <c:pt idx="2">
                  <c:v>4.8410702161748516</c:v>
                </c:pt>
                <c:pt idx="3">
                  <c:v>3.7423280942691193</c:v>
                </c:pt>
                <c:pt idx="4">
                  <c:v>2.7145365615325665</c:v>
                </c:pt>
                <c:pt idx="5">
                  <c:v>1.7838530474940122</c:v>
                </c:pt>
                <c:pt idx="6">
                  <c:v>1.2056914014931934</c:v>
                </c:pt>
                <c:pt idx="7">
                  <c:v>0.93839986323731983</c:v>
                </c:pt>
                <c:pt idx="8">
                  <c:v>0.77245254700031851</c:v>
                </c:pt>
                <c:pt idx="9">
                  <c:v>0.63480668119416395</c:v>
                </c:pt>
                <c:pt idx="10">
                  <c:v>0.51333630541866737</c:v>
                </c:pt>
              </c:numCache>
            </c:numRef>
          </c:yVal>
          <c:smooth val="1"/>
          <c:extLst>
            <c:ext xmlns:c16="http://schemas.microsoft.com/office/drawing/2014/chart" uri="{C3380CC4-5D6E-409C-BE32-E72D297353CC}">
              <c16:uniqueId val="{00000001-A298-4860-9FBA-538549E9849D}"/>
            </c:ext>
          </c:extLst>
        </c:ser>
        <c:ser>
          <c:idx val="2"/>
          <c:order val="2"/>
          <c:tx>
            <c:strRef>
              <c:f>grafiks!$D$1</c:f>
              <c:strCache>
                <c:ptCount val="1"/>
                <c:pt idx="0">
                  <c:v>No pārsnieguma tiek samazināti 75%</c:v>
                </c:pt>
              </c:strCache>
            </c:strRef>
          </c:tx>
          <c:spPr>
            <a:ln w="19050" cap="rnd">
              <a:solidFill>
                <a:schemeClr val="accent3"/>
              </a:solidFill>
              <a:round/>
            </a:ln>
            <a:effectLst/>
          </c:spPr>
          <c:marker>
            <c:symbol val="none"/>
          </c:marker>
          <c:xVal>
            <c:numRef>
              <c:f>grafiks!$A$2:$A$15</c:f>
              <c:numCache>
                <c:formatCode>0%</c:formatCode>
                <c:ptCount val="14"/>
                <c:pt idx="0">
                  <c:v>0.1</c:v>
                </c:pt>
                <c:pt idx="1">
                  <c:v>0.12</c:v>
                </c:pt>
                <c:pt idx="2">
                  <c:v>0.14000000000000001</c:v>
                </c:pt>
                <c:pt idx="3">
                  <c:v>0.16</c:v>
                </c:pt>
                <c:pt idx="4">
                  <c:v>0.18</c:v>
                </c:pt>
                <c:pt idx="5">
                  <c:v>0.2</c:v>
                </c:pt>
                <c:pt idx="6">
                  <c:v>0.22</c:v>
                </c:pt>
                <c:pt idx="7">
                  <c:v>0.24</c:v>
                </c:pt>
                <c:pt idx="8">
                  <c:v>0.26</c:v>
                </c:pt>
                <c:pt idx="9">
                  <c:v>0.28000000000000003</c:v>
                </c:pt>
                <c:pt idx="10">
                  <c:v>0.3</c:v>
                </c:pt>
                <c:pt idx="11">
                  <c:v>0.15</c:v>
                </c:pt>
                <c:pt idx="12">
                  <c:v>0.1</c:v>
                </c:pt>
                <c:pt idx="13">
                  <c:v>0.1</c:v>
                </c:pt>
              </c:numCache>
            </c:numRef>
          </c:xVal>
          <c:yVal>
            <c:numRef>
              <c:f>grafiks!$D$2:$D$15</c:f>
              <c:numCache>
                <c:formatCode>General</c:formatCode>
                <c:ptCount val="14"/>
                <c:pt idx="0">
                  <c:v>11.982008622899446</c:v>
                </c:pt>
                <c:pt idx="1">
                  <c:v>9.2962113789377412</c:v>
                </c:pt>
                <c:pt idx="2">
                  <c:v>7.2616053242622769</c:v>
                </c:pt>
                <c:pt idx="3">
                  <c:v>5.6134921414036789</c:v>
                </c:pt>
                <c:pt idx="4">
                  <c:v>4.0718048422988495</c:v>
                </c:pt>
                <c:pt idx="5">
                  <c:v>2.6757795712410184</c:v>
                </c:pt>
                <c:pt idx="6">
                  <c:v>1.8085371022397903</c:v>
                </c:pt>
                <c:pt idx="7">
                  <c:v>1.4075997948559797</c:v>
                </c:pt>
                <c:pt idx="8">
                  <c:v>1.1586788205004779</c:v>
                </c:pt>
                <c:pt idx="9">
                  <c:v>0.95221002179124592</c:v>
                </c:pt>
                <c:pt idx="10">
                  <c:v>0.770004458128001</c:v>
                </c:pt>
              </c:numCache>
            </c:numRef>
          </c:yVal>
          <c:smooth val="1"/>
          <c:extLst>
            <c:ext xmlns:c16="http://schemas.microsoft.com/office/drawing/2014/chart" uri="{C3380CC4-5D6E-409C-BE32-E72D297353CC}">
              <c16:uniqueId val="{00000002-A298-4860-9FBA-538549E9849D}"/>
            </c:ext>
          </c:extLst>
        </c:ser>
        <c:ser>
          <c:idx val="3"/>
          <c:order val="3"/>
          <c:tx>
            <c:strRef>
              <c:f>grafiks!$E$1</c:f>
              <c:strCache>
                <c:ptCount val="1"/>
                <c:pt idx="0">
                  <c:v>No pārsnieguma tiek samazināti 100%</c:v>
                </c:pt>
              </c:strCache>
            </c:strRef>
          </c:tx>
          <c:spPr>
            <a:ln w="19050" cap="rnd">
              <a:solidFill>
                <a:schemeClr val="accent4"/>
              </a:solidFill>
              <a:round/>
            </a:ln>
            <a:effectLst/>
          </c:spPr>
          <c:marker>
            <c:symbol val="none"/>
          </c:marker>
          <c:xVal>
            <c:numRef>
              <c:f>grafiks!$A$2:$A$15</c:f>
              <c:numCache>
                <c:formatCode>0%</c:formatCode>
                <c:ptCount val="14"/>
                <c:pt idx="0">
                  <c:v>0.1</c:v>
                </c:pt>
                <c:pt idx="1">
                  <c:v>0.12</c:v>
                </c:pt>
                <c:pt idx="2">
                  <c:v>0.14000000000000001</c:v>
                </c:pt>
                <c:pt idx="3">
                  <c:v>0.16</c:v>
                </c:pt>
                <c:pt idx="4">
                  <c:v>0.18</c:v>
                </c:pt>
                <c:pt idx="5">
                  <c:v>0.2</c:v>
                </c:pt>
                <c:pt idx="6">
                  <c:v>0.22</c:v>
                </c:pt>
                <c:pt idx="7">
                  <c:v>0.24</c:v>
                </c:pt>
                <c:pt idx="8">
                  <c:v>0.26</c:v>
                </c:pt>
                <c:pt idx="9">
                  <c:v>0.28000000000000003</c:v>
                </c:pt>
                <c:pt idx="10">
                  <c:v>0.3</c:v>
                </c:pt>
                <c:pt idx="11">
                  <c:v>0.15</c:v>
                </c:pt>
                <c:pt idx="12">
                  <c:v>0.1</c:v>
                </c:pt>
                <c:pt idx="13">
                  <c:v>0.1</c:v>
                </c:pt>
              </c:numCache>
            </c:numRef>
          </c:xVal>
          <c:yVal>
            <c:numRef>
              <c:f>grafiks!$E$2:$E$15</c:f>
              <c:numCache>
                <c:formatCode>General</c:formatCode>
                <c:ptCount val="14"/>
                <c:pt idx="0">
                  <c:v>15.976011497199261</c:v>
                </c:pt>
                <c:pt idx="1">
                  <c:v>12.394948505250323</c:v>
                </c:pt>
                <c:pt idx="2">
                  <c:v>9.6821404323497031</c:v>
                </c:pt>
                <c:pt idx="3">
                  <c:v>7.4846561885382386</c:v>
                </c:pt>
                <c:pt idx="4">
                  <c:v>5.429073123065133</c:v>
                </c:pt>
                <c:pt idx="5">
                  <c:v>3.5677060949880244</c:v>
                </c:pt>
                <c:pt idx="6">
                  <c:v>2.4113828029863869</c:v>
                </c:pt>
                <c:pt idx="7">
                  <c:v>1.8767997264746397</c:v>
                </c:pt>
                <c:pt idx="8">
                  <c:v>1.544905094000637</c:v>
                </c:pt>
                <c:pt idx="9">
                  <c:v>1.2696133623883279</c:v>
                </c:pt>
                <c:pt idx="10">
                  <c:v>1.0266726108373347</c:v>
                </c:pt>
              </c:numCache>
            </c:numRef>
          </c:yVal>
          <c:smooth val="1"/>
          <c:extLst>
            <c:ext xmlns:c16="http://schemas.microsoft.com/office/drawing/2014/chart" uri="{C3380CC4-5D6E-409C-BE32-E72D297353CC}">
              <c16:uniqueId val="{00000003-A298-4860-9FBA-538549E9849D}"/>
            </c:ext>
          </c:extLst>
        </c:ser>
        <c:ser>
          <c:idx val="4"/>
          <c:order val="4"/>
          <c:tx>
            <c:strRef>
              <c:f>grafiks!$F$1</c:f>
              <c:strCache>
                <c:ptCount val="1"/>
                <c:pt idx="0">
                  <c:v>Variants "S"</c:v>
                </c:pt>
              </c:strCache>
            </c:strRef>
          </c:tx>
          <c:spPr>
            <a:ln w="19050" cap="rnd">
              <a:noFill/>
              <a:round/>
            </a:ln>
            <a:effectLst/>
          </c:spPr>
          <c:marker>
            <c:symbol val="square"/>
            <c:size val="7"/>
            <c:spPr>
              <a:solidFill>
                <a:srgbClr val="C00000"/>
              </a:solidFill>
              <a:ln w="9525">
                <a:solidFill>
                  <a:srgbClr val="C00000"/>
                </a:solidFill>
              </a:ln>
              <a:effectLst/>
            </c:spPr>
          </c:marker>
          <c:xVal>
            <c:numRef>
              <c:f>grafiks!$A$2:$A$15</c:f>
              <c:numCache>
                <c:formatCode>0%</c:formatCode>
                <c:ptCount val="14"/>
                <c:pt idx="0">
                  <c:v>0.1</c:v>
                </c:pt>
                <c:pt idx="1">
                  <c:v>0.12</c:v>
                </c:pt>
                <c:pt idx="2">
                  <c:v>0.14000000000000001</c:v>
                </c:pt>
                <c:pt idx="3">
                  <c:v>0.16</c:v>
                </c:pt>
                <c:pt idx="4">
                  <c:v>0.18</c:v>
                </c:pt>
                <c:pt idx="5">
                  <c:v>0.2</c:v>
                </c:pt>
                <c:pt idx="6">
                  <c:v>0.22</c:v>
                </c:pt>
                <c:pt idx="7">
                  <c:v>0.24</c:v>
                </c:pt>
                <c:pt idx="8">
                  <c:v>0.26</c:v>
                </c:pt>
                <c:pt idx="9">
                  <c:v>0.28000000000000003</c:v>
                </c:pt>
                <c:pt idx="10">
                  <c:v>0.3</c:v>
                </c:pt>
                <c:pt idx="11">
                  <c:v>0.15</c:v>
                </c:pt>
                <c:pt idx="12">
                  <c:v>0.1</c:v>
                </c:pt>
                <c:pt idx="13">
                  <c:v>0.1</c:v>
                </c:pt>
              </c:numCache>
            </c:numRef>
          </c:xVal>
          <c:yVal>
            <c:numRef>
              <c:f>grafiks!$F$2:$F$15</c:f>
              <c:numCache>
                <c:formatCode>General</c:formatCode>
                <c:ptCount val="14"/>
                <c:pt idx="11">
                  <c:v>4.2781128895462848</c:v>
                </c:pt>
              </c:numCache>
            </c:numRef>
          </c:yVal>
          <c:smooth val="1"/>
          <c:extLst>
            <c:ext xmlns:c16="http://schemas.microsoft.com/office/drawing/2014/chart" uri="{C3380CC4-5D6E-409C-BE32-E72D297353CC}">
              <c16:uniqueId val="{00000004-A298-4860-9FBA-538549E9849D}"/>
            </c:ext>
          </c:extLst>
        </c:ser>
        <c:ser>
          <c:idx val="5"/>
          <c:order val="5"/>
          <c:tx>
            <c:strRef>
              <c:f>grafiks!$G$1</c:f>
              <c:strCache>
                <c:ptCount val="1"/>
                <c:pt idx="0">
                  <c:v>Variants "R"</c:v>
                </c:pt>
              </c:strCache>
            </c:strRef>
          </c:tx>
          <c:spPr>
            <a:ln w="19050" cap="rnd">
              <a:noFill/>
              <a:round/>
            </a:ln>
            <a:effectLst/>
          </c:spPr>
          <c:marker>
            <c:symbol val="triangle"/>
            <c:size val="7"/>
            <c:spPr>
              <a:solidFill>
                <a:schemeClr val="accent6"/>
              </a:solidFill>
              <a:ln w="9525">
                <a:solidFill>
                  <a:schemeClr val="accent6"/>
                </a:solidFill>
              </a:ln>
              <a:effectLst/>
            </c:spPr>
          </c:marker>
          <c:xVal>
            <c:numRef>
              <c:f>grafiks!$A$2:$A$15</c:f>
              <c:numCache>
                <c:formatCode>0%</c:formatCode>
                <c:ptCount val="14"/>
                <c:pt idx="0">
                  <c:v>0.1</c:v>
                </c:pt>
                <c:pt idx="1">
                  <c:v>0.12</c:v>
                </c:pt>
                <c:pt idx="2">
                  <c:v>0.14000000000000001</c:v>
                </c:pt>
                <c:pt idx="3">
                  <c:v>0.16</c:v>
                </c:pt>
                <c:pt idx="4">
                  <c:v>0.18</c:v>
                </c:pt>
                <c:pt idx="5">
                  <c:v>0.2</c:v>
                </c:pt>
                <c:pt idx="6">
                  <c:v>0.22</c:v>
                </c:pt>
                <c:pt idx="7">
                  <c:v>0.24</c:v>
                </c:pt>
                <c:pt idx="8">
                  <c:v>0.26</c:v>
                </c:pt>
                <c:pt idx="9">
                  <c:v>0.28000000000000003</c:v>
                </c:pt>
                <c:pt idx="10">
                  <c:v>0.3</c:v>
                </c:pt>
                <c:pt idx="11">
                  <c:v>0.15</c:v>
                </c:pt>
                <c:pt idx="12">
                  <c:v>0.1</c:v>
                </c:pt>
                <c:pt idx="13">
                  <c:v>0.1</c:v>
                </c:pt>
              </c:numCache>
            </c:numRef>
          </c:xVal>
          <c:yVal>
            <c:numRef>
              <c:f>grafiks!$G$2:$G$15</c:f>
              <c:numCache>
                <c:formatCode>General</c:formatCode>
                <c:ptCount val="14"/>
                <c:pt idx="12">
                  <c:v>7.9880057485996305</c:v>
                </c:pt>
              </c:numCache>
            </c:numRef>
          </c:yVal>
          <c:smooth val="1"/>
          <c:extLst>
            <c:ext xmlns:c16="http://schemas.microsoft.com/office/drawing/2014/chart" uri="{C3380CC4-5D6E-409C-BE32-E72D297353CC}">
              <c16:uniqueId val="{00000005-A298-4860-9FBA-538549E9849D}"/>
            </c:ext>
          </c:extLst>
        </c:ser>
        <c:ser>
          <c:idx val="6"/>
          <c:order val="6"/>
          <c:tx>
            <c:strRef>
              <c:f>grafiks!$H$1</c:f>
              <c:strCache>
                <c:ptCount val="1"/>
                <c:pt idx="0">
                  <c:v>Variants "N"</c:v>
                </c:pt>
              </c:strCache>
            </c:strRef>
          </c:tx>
          <c:spPr>
            <a:ln w="19050" cap="rnd">
              <a:noFill/>
              <a:round/>
            </a:ln>
            <a:effectLst/>
          </c:spPr>
          <c:marker>
            <c:symbol val="circle"/>
            <c:size val="7"/>
            <c:spPr>
              <a:solidFill>
                <a:schemeClr val="accent1">
                  <a:lumMod val="60000"/>
                </a:schemeClr>
              </a:solidFill>
              <a:ln w="9525">
                <a:solidFill>
                  <a:schemeClr val="accent1">
                    <a:lumMod val="60000"/>
                  </a:schemeClr>
                </a:solidFill>
              </a:ln>
              <a:effectLst/>
            </c:spPr>
          </c:marker>
          <c:xVal>
            <c:numRef>
              <c:f>grafiks!$A$2:$A$15</c:f>
              <c:numCache>
                <c:formatCode>0%</c:formatCode>
                <c:ptCount val="14"/>
                <c:pt idx="0">
                  <c:v>0.1</c:v>
                </c:pt>
                <c:pt idx="1">
                  <c:v>0.12</c:v>
                </c:pt>
                <c:pt idx="2">
                  <c:v>0.14000000000000001</c:v>
                </c:pt>
                <c:pt idx="3">
                  <c:v>0.16</c:v>
                </c:pt>
                <c:pt idx="4">
                  <c:v>0.18</c:v>
                </c:pt>
                <c:pt idx="5">
                  <c:v>0.2</c:v>
                </c:pt>
                <c:pt idx="6">
                  <c:v>0.22</c:v>
                </c:pt>
                <c:pt idx="7">
                  <c:v>0.24</c:v>
                </c:pt>
                <c:pt idx="8">
                  <c:v>0.26</c:v>
                </c:pt>
                <c:pt idx="9">
                  <c:v>0.28000000000000003</c:v>
                </c:pt>
                <c:pt idx="10">
                  <c:v>0.3</c:v>
                </c:pt>
                <c:pt idx="11">
                  <c:v>0.15</c:v>
                </c:pt>
                <c:pt idx="12">
                  <c:v>0.1</c:v>
                </c:pt>
                <c:pt idx="13">
                  <c:v>0.1</c:v>
                </c:pt>
              </c:numCache>
            </c:numRef>
          </c:xVal>
          <c:yVal>
            <c:numRef>
              <c:f>grafiks!$H$2:$H$15</c:f>
              <c:numCache>
                <c:formatCode>General</c:formatCode>
                <c:ptCount val="14"/>
                <c:pt idx="13">
                  <c:v>11.982008622899443</c:v>
                </c:pt>
              </c:numCache>
            </c:numRef>
          </c:yVal>
          <c:smooth val="1"/>
          <c:extLst>
            <c:ext xmlns:c16="http://schemas.microsoft.com/office/drawing/2014/chart" uri="{C3380CC4-5D6E-409C-BE32-E72D297353CC}">
              <c16:uniqueId val="{00000006-A298-4860-9FBA-538549E9849D}"/>
            </c:ext>
          </c:extLst>
        </c:ser>
        <c:dLbls>
          <c:showLegendKey val="0"/>
          <c:showVal val="0"/>
          <c:showCatName val="0"/>
          <c:showSerName val="0"/>
          <c:showPercent val="0"/>
          <c:showBubbleSize val="0"/>
        </c:dLbls>
        <c:axId val="192749215"/>
        <c:axId val="192753375"/>
      </c:scatterChart>
      <c:valAx>
        <c:axId val="192749215"/>
        <c:scaling>
          <c:orientation val="minMax"/>
          <c:max val="0.30000000000000004"/>
          <c:min val="0.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Izdevumu</a:t>
                </a:r>
                <a:r>
                  <a:rPr lang="lv-LV" baseline="0"/>
                  <a:t> (decembrī) robežvērtība</a:t>
                </a:r>
                <a:endParaRPr lang="lv-LV"/>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753375"/>
        <c:crosses val="autoZero"/>
        <c:crossBetween val="midCat"/>
      </c:valAx>
      <c:valAx>
        <c:axId val="1927533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Samazināmā summa (milj.eiro)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749215"/>
        <c:crosses val="autoZero"/>
        <c:crossBetween val="midCat"/>
      </c:valAx>
      <c:spPr>
        <a:noFill/>
        <a:ln>
          <a:noFill/>
        </a:ln>
        <a:effectLst/>
      </c:spPr>
    </c:plotArea>
    <c:legend>
      <c:legendPos val="r"/>
      <c:layout>
        <c:manualLayout>
          <c:xMode val="edge"/>
          <c:yMode val="edge"/>
          <c:x val="0.73100102193462269"/>
          <c:y val="6.6671860274222491E-2"/>
          <c:w val="0.25455159063460436"/>
          <c:h val="0.872351260146535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a:t>Pamatkapitāla</a:t>
            </a:r>
            <a:r>
              <a:rPr lang="lv-LV" sz="1200" baseline="0"/>
              <a:t> veidošana</a:t>
            </a:r>
            <a:endParaRPr lang="lv-LV" sz="1200"/>
          </a:p>
        </c:rich>
      </c:tx>
      <c:layout>
        <c:manualLayout>
          <c:xMode val="edge"/>
          <c:yMode val="edge"/>
          <c:x val="0.24596070386458133"/>
          <c:y val="6.956521739130434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897214991155242"/>
          <c:y val="0.19423932966745222"/>
          <c:w val="0.56681461650907894"/>
          <c:h val="0.62236707911511058"/>
        </c:manualLayout>
      </c:layout>
      <c:scatterChart>
        <c:scatterStyle val="smoothMarker"/>
        <c:varyColors val="0"/>
        <c:ser>
          <c:idx val="0"/>
          <c:order val="0"/>
          <c:tx>
            <c:strRef>
              <c:f>grafiks!$B$29</c:f>
              <c:strCache>
                <c:ptCount val="1"/>
                <c:pt idx="0">
                  <c:v>No pārsnieguma tiek samazināti 25%</c:v>
                </c:pt>
              </c:strCache>
            </c:strRef>
          </c:tx>
          <c:spPr>
            <a:ln w="19050" cap="rnd">
              <a:solidFill>
                <a:schemeClr val="accent1"/>
              </a:solidFill>
              <a:round/>
            </a:ln>
            <a:effectLst/>
          </c:spPr>
          <c:marker>
            <c:symbol val="none"/>
          </c:marker>
          <c:xVal>
            <c:numRef>
              <c:f>grafiks!$A$30:$A$42</c:f>
              <c:numCache>
                <c:formatCode>0%</c:formatCode>
                <c:ptCount val="13"/>
                <c:pt idx="0">
                  <c:v>0.1</c:v>
                </c:pt>
                <c:pt idx="1">
                  <c:v>0.12</c:v>
                </c:pt>
                <c:pt idx="2">
                  <c:v>0.14000000000000001</c:v>
                </c:pt>
                <c:pt idx="3">
                  <c:v>0.16</c:v>
                </c:pt>
                <c:pt idx="4">
                  <c:v>0.18</c:v>
                </c:pt>
                <c:pt idx="5">
                  <c:v>0.2</c:v>
                </c:pt>
                <c:pt idx="6">
                  <c:v>0.22</c:v>
                </c:pt>
                <c:pt idx="7">
                  <c:v>0.24</c:v>
                </c:pt>
                <c:pt idx="8">
                  <c:v>0.26</c:v>
                </c:pt>
                <c:pt idx="9">
                  <c:v>0.28000000000000003</c:v>
                </c:pt>
                <c:pt idx="10">
                  <c:v>0.3</c:v>
                </c:pt>
                <c:pt idx="11">
                  <c:v>0.25</c:v>
                </c:pt>
                <c:pt idx="12">
                  <c:v>0.2</c:v>
                </c:pt>
              </c:numCache>
            </c:numRef>
          </c:xVal>
          <c:yVal>
            <c:numRef>
              <c:f>grafiks!$B$30:$B$42</c:f>
              <c:numCache>
                <c:formatCode>General</c:formatCode>
                <c:ptCount val="13"/>
                <c:pt idx="0">
                  <c:v>1.7388649506553779</c:v>
                </c:pt>
                <c:pt idx="1">
                  <c:v>1.5889211777740306</c:v>
                </c:pt>
                <c:pt idx="2">
                  <c:v>1.4396166037473466</c:v>
                </c:pt>
                <c:pt idx="3">
                  <c:v>1.2912414542775967</c:v>
                </c:pt>
                <c:pt idx="4">
                  <c:v>1.1453658321985905</c:v>
                </c:pt>
                <c:pt idx="5">
                  <c:v>1.0200894702576981</c:v>
                </c:pt>
                <c:pt idx="6">
                  <c:v>0.90790775001112312</c:v>
                </c:pt>
                <c:pt idx="7">
                  <c:v>0.7995282305216328</c:v>
                </c:pt>
                <c:pt idx="8">
                  <c:v>0.69133609445493271</c:v>
                </c:pt>
                <c:pt idx="9">
                  <c:v>0.59054830293072147</c:v>
                </c:pt>
                <c:pt idx="10">
                  <c:v>0.52393631376416117</c:v>
                </c:pt>
              </c:numCache>
            </c:numRef>
          </c:yVal>
          <c:smooth val="1"/>
          <c:extLst>
            <c:ext xmlns:c16="http://schemas.microsoft.com/office/drawing/2014/chart" uri="{C3380CC4-5D6E-409C-BE32-E72D297353CC}">
              <c16:uniqueId val="{00000000-5169-4065-B060-B6AD3D8FC192}"/>
            </c:ext>
          </c:extLst>
        </c:ser>
        <c:ser>
          <c:idx val="1"/>
          <c:order val="1"/>
          <c:tx>
            <c:strRef>
              <c:f>grafiks!$C$29</c:f>
              <c:strCache>
                <c:ptCount val="1"/>
                <c:pt idx="0">
                  <c:v>No pārsnieguma tiek samazināti 50%</c:v>
                </c:pt>
              </c:strCache>
            </c:strRef>
          </c:tx>
          <c:spPr>
            <a:ln w="19050" cap="rnd">
              <a:solidFill>
                <a:schemeClr val="accent2"/>
              </a:solidFill>
              <a:round/>
            </a:ln>
            <a:effectLst/>
          </c:spPr>
          <c:marker>
            <c:symbol val="none"/>
          </c:marker>
          <c:xVal>
            <c:numRef>
              <c:f>grafiks!$A$30:$A$42</c:f>
              <c:numCache>
                <c:formatCode>0%</c:formatCode>
                <c:ptCount val="13"/>
                <c:pt idx="0">
                  <c:v>0.1</c:v>
                </c:pt>
                <c:pt idx="1">
                  <c:v>0.12</c:v>
                </c:pt>
                <c:pt idx="2">
                  <c:v>0.14000000000000001</c:v>
                </c:pt>
                <c:pt idx="3">
                  <c:v>0.16</c:v>
                </c:pt>
                <c:pt idx="4">
                  <c:v>0.18</c:v>
                </c:pt>
                <c:pt idx="5">
                  <c:v>0.2</c:v>
                </c:pt>
                <c:pt idx="6">
                  <c:v>0.22</c:v>
                </c:pt>
                <c:pt idx="7">
                  <c:v>0.24</c:v>
                </c:pt>
                <c:pt idx="8">
                  <c:v>0.26</c:v>
                </c:pt>
                <c:pt idx="9">
                  <c:v>0.28000000000000003</c:v>
                </c:pt>
                <c:pt idx="10">
                  <c:v>0.3</c:v>
                </c:pt>
                <c:pt idx="11">
                  <c:v>0.25</c:v>
                </c:pt>
                <c:pt idx="12">
                  <c:v>0.2</c:v>
                </c:pt>
              </c:numCache>
            </c:numRef>
          </c:xVal>
          <c:yVal>
            <c:numRef>
              <c:f>grafiks!$C$30:$C$42</c:f>
              <c:numCache>
                <c:formatCode>General</c:formatCode>
                <c:ptCount val="13"/>
                <c:pt idx="0">
                  <c:v>3.4777299013107559</c:v>
                </c:pt>
                <c:pt idx="1">
                  <c:v>3.1778423555480613</c:v>
                </c:pt>
                <c:pt idx="2">
                  <c:v>2.8792332074946931</c:v>
                </c:pt>
                <c:pt idx="3">
                  <c:v>2.5824829085551935</c:v>
                </c:pt>
                <c:pt idx="4">
                  <c:v>2.2907316643971809</c:v>
                </c:pt>
                <c:pt idx="5">
                  <c:v>2.0401789405153963</c:v>
                </c:pt>
                <c:pt idx="6">
                  <c:v>1.8158155000222462</c:v>
                </c:pt>
                <c:pt idx="7">
                  <c:v>1.5990564610432656</c:v>
                </c:pt>
                <c:pt idx="8">
                  <c:v>1.3826721889098654</c:v>
                </c:pt>
                <c:pt idx="9">
                  <c:v>1.1810966058614429</c:v>
                </c:pt>
                <c:pt idx="10">
                  <c:v>1.0478726275283223</c:v>
                </c:pt>
              </c:numCache>
            </c:numRef>
          </c:yVal>
          <c:smooth val="1"/>
          <c:extLst>
            <c:ext xmlns:c16="http://schemas.microsoft.com/office/drawing/2014/chart" uri="{C3380CC4-5D6E-409C-BE32-E72D297353CC}">
              <c16:uniqueId val="{00000001-5169-4065-B060-B6AD3D8FC192}"/>
            </c:ext>
          </c:extLst>
        </c:ser>
        <c:ser>
          <c:idx val="2"/>
          <c:order val="2"/>
          <c:tx>
            <c:strRef>
              <c:f>grafiks!$D$29</c:f>
              <c:strCache>
                <c:ptCount val="1"/>
                <c:pt idx="0">
                  <c:v>No pārsnieguma tiek samazināti 75%</c:v>
                </c:pt>
              </c:strCache>
            </c:strRef>
          </c:tx>
          <c:spPr>
            <a:ln w="19050" cap="rnd">
              <a:solidFill>
                <a:schemeClr val="accent3"/>
              </a:solidFill>
              <a:round/>
            </a:ln>
            <a:effectLst/>
          </c:spPr>
          <c:marker>
            <c:symbol val="none"/>
          </c:marker>
          <c:xVal>
            <c:numRef>
              <c:f>grafiks!$A$30:$A$42</c:f>
              <c:numCache>
                <c:formatCode>0%</c:formatCode>
                <c:ptCount val="13"/>
                <c:pt idx="0">
                  <c:v>0.1</c:v>
                </c:pt>
                <c:pt idx="1">
                  <c:v>0.12</c:v>
                </c:pt>
                <c:pt idx="2">
                  <c:v>0.14000000000000001</c:v>
                </c:pt>
                <c:pt idx="3">
                  <c:v>0.16</c:v>
                </c:pt>
                <c:pt idx="4">
                  <c:v>0.18</c:v>
                </c:pt>
                <c:pt idx="5">
                  <c:v>0.2</c:v>
                </c:pt>
                <c:pt idx="6">
                  <c:v>0.22</c:v>
                </c:pt>
                <c:pt idx="7">
                  <c:v>0.24</c:v>
                </c:pt>
                <c:pt idx="8">
                  <c:v>0.26</c:v>
                </c:pt>
                <c:pt idx="9">
                  <c:v>0.28000000000000003</c:v>
                </c:pt>
                <c:pt idx="10">
                  <c:v>0.3</c:v>
                </c:pt>
                <c:pt idx="11">
                  <c:v>0.25</c:v>
                </c:pt>
                <c:pt idx="12">
                  <c:v>0.2</c:v>
                </c:pt>
              </c:numCache>
            </c:numRef>
          </c:xVal>
          <c:yVal>
            <c:numRef>
              <c:f>grafiks!$D$30:$D$42</c:f>
              <c:numCache>
                <c:formatCode>General</c:formatCode>
                <c:ptCount val="13"/>
                <c:pt idx="0">
                  <c:v>5.2165948519661338</c:v>
                </c:pt>
                <c:pt idx="1">
                  <c:v>4.7667635333220915</c:v>
                </c:pt>
                <c:pt idx="2">
                  <c:v>4.3188498112420399</c:v>
                </c:pt>
                <c:pt idx="3">
                  <c:v>3.8737243628327902</c:v>
                </c:pt>
                <c:pt idx="4">
                  <c:v>3.4360974965957714</c:v>
                </c:pt>
                <c:pt idx="5">
                  <c:v>3.0602684107730944</c:v>
                </c:pt>
                <c:pt idx="6">
                  <c:v>2.7237232500333692</c:v>
                </c:pt>
                <c:pt idx="7">
                  <c:v>2.3985846915648983</c:v>
                </c:pt>
                <c:pt idx="8">
                  <c:v>2.0740082833647984</c:v>
                </c:pt>
                <c:pt idx="9">
                  <c:v>1.7716449087921644</c:v>
                </c:pt>
                <c:pt idx="10">
                  <c:v>1.5718089412924834</c:v>
                </c:pt>
              </c:numCache>
            </c:numRef>
          </c:yVal>
          <c:smooth val="1"/>
          <c:extLst>
            <c:ext xmlns:c16="http://schemas.microsoft.com/office/drawing/2014/chart" uri="{C3380CC4-5D6E-409C-BE32-E72D297353CC}">
              <c16:uniqueId val="{00000002-5169-4065-B060-B6AD3D8FC192}"/>
            </c:ext>
          </c:extLst>
        </c:ser>
        <c:ser>
          <c:idx val="3"/>
          <c:order val="3"/>
          <c:tx>
            <c:strRef>
              <c:f>grafiks!$E$29</c:f>
              <c:strCache>
                <c:ptCount val="1"/>
                <c:pt idx="0">
                  <c:v>No pārsnieguma tiek samazināti 100%</c:v>
                </c:pt>
              </c:strCache>
            </c:strRef>
          </c:tx>
          <c:spPr>
            <a:ln w="19050" cap="rnd">
              <a:solidFill>
                <a:schemeClr val="accent4"/>
              </a:solidFill>
              <a:round/>
            </a:ln>
            <a:effectLst/>
          </c:spPr>
          <c:marker>
            <c:symbol val="none"/>
          </c:marker>
          <c:xVal>
            <c:numRef>
              <c:f>grafiks!$A$30:$A$42</c:f>
              <c:numCache>
                <c:formatCode>0%</c:formatCode>
                <c:ptCount val="13"/>
                <c:pt idx="0">
                  <c:v>0.1</c:v>
                </c:pt>
                <c:pt idx="1">
                  <c:v>0.12</c:v>
                </c:pt>
                <c:pt idx="2">
                  <c:v>0.14000000000000001</c:v>
                </c:pt>
                <c:pt idx="3">
                  <c:v>0.16</c:v>
                </c:pt>
                <c:pt idx="4">
                  <c:v>0.18</c:v>
                </c:pt>
                <c:pt idx="5">
                  <c:v>0.2</c:v>
                </c:pt>
                <c:pt idx="6">
                  <c:v>0.22</c:v>
                </c:pt>
                <c:pt idx="7">
                  <c:v>0.24</c:v>
                </c:pt>
                <c:pt idx="8">
                  <c:v>0.26</c:v>
                </c:pt>
                <c:pt idx="9">
                  <c:v>0.28000000000000003</c:v>
                </c:pt>
                <c:pt idx="10">
                  <c:v>0.3</c:v>
                </c:pt>
                <c:pt idx="11">
                  <c:v>0.25</c:v>
                </c:pt>
                <c:pt idx="12">
                  <c:v>0.2</c:v>
                </c:pt>
              </c:numCache>
            </c:numRef>
          </c:xVal>
          <c:yVal>
            <c:numRef>
              <c:f>grafiks!$E$30:$E$42</c:f>
              <c:numCache>
                <c:formatCode>General</c:formatCode>
                <c:ptCount val="13"/>
                <c:pt idx="0">
                  <c:v>6.9554598026215118</c:v>
                </c:pt>
                <c:pt idx="1">
                  <c:v>6.3556847110961225</c:v>
                </c:pt>
                <c:pt idx="2">
                  <c:v>5.7584664149893863</c:v>
                </c:pt>
                <c:pt idx="3">
                  <c:v>5.1649658171103869</c:v>
                </c:pt>
                <c:pt idx="4">
                  <c:v>4.5814633287943618</c:v>
                </c:pt>
                <c:pt idx="5">
                  <c:v>4.0803578810307926</c:v>
                </c:pt>
                <c:pt idx="6">
                  <c:v>3.6316310000444925</c:v>
                </c:pt>
                <c:pt idx="7">
                  <c:v>3.1981129220865312</c:v>
                </c:pt>
                <c:pt idx="8">
                  <c:v>2.7653443778197309</c:v>
                </c:pt>
                <c:pt idx="9">
                  <c:v>2.3621932117228859</c:v>
                </c:pt>
                <c:pt idx="10">
                  <c:v>2.0957452550566447</c:v>
                </c:pt>
              </c:numCache>
            </c:numRef>
          </c:yVal>
          <c:smooth val="1"/>
          <c:extLst>
            <c:ext xmlns:c16="http://schemas.microsoft.com/office/drawing/2014/chart" uri="{C3380CC4-5D6E-409C-BE32-E72D297353CC}">
              <c16:uniqueId val="{00000003-5169-4065-B060-B6AD3D8FC192}"/>
            </c:ext>
          </c:extLst>
        </c:ser>
        <c:ser>
          <c:idx val="4"/>
          <c:order val="4"/>
          <c:tx>
            <c:strRef>
              <c:f>grafiks!$F$29</c:f>
              <c:strCache>
                <c:ptCount val="1"/>
                <c:pt idx="0">
                  <c:v>Variants "S"</c:v>
                </c:pt>
              </c:strCache>
            </c:strRef>
          </c:tx>
          <c:spPr>
            <a:ln w="19050" cap="rnd">
              <a:noFill/>
              <a:round/>
            </a:ln>
            <a:effectLst/>
          </c:spPr>
          <c:marker>
            <c:symbol val="square"/>
            <c:size val="7"/>
            <c:spPr>
              <a:solidFill>
                <a:srgbClr val="C00000"/>
              </a:solidFill>
              <a:ln w="9525">
                <a:solidFill>
                  <a:srgbClr val="C00000"/>
                </a:solidFill>
              </a:ln>
              <a:effectLst/>
            </c:spPr>
          </c:marker>
          <c:xVal>
            <c:numRef>
              <c:f>grafiks!$A$30:$A$42</c:f>
              <c:numCache>
                <c:formatCode>0%</c:formatCode>
                <c:ptCount val="13"/>
                <c:pt idx="0">
                  <c:v>0.1</c:v>
                </c:pt>
                <c:pt idx="1">
                  <c:v>0.12</c:v>
                </c:pt>
                <c:pt idx="2">
                  <c:v>0.14000000000000001</c:v>
                </c:pt>
                <c:pt idx="3">
                  <c:v>0.16</c:v>
                </c:pt>
                <c:pt idx="4">
                  <c:v>0.18</c:v>
                </c:pt>
                <c:pt idx="5">
                  <c:v>0.2</c:v>
                </c:pt>
                <c:pt idx="6">
                  <c:v>0.22</c:v>
                </c:pt>
                <c:pt idx="7">
                  <c:v>0.24</c:v>
                </c:pt>
                <c:pt idx="8">
                  <c:v>0.26</c:v>
                </c:pt>
                <c:pt idx="9">
                  <c:v>0.28000000000000003</c:v>
                </c:pt>
                <c:pt idx="10">
                  <c:v>0.3</c:v>
                </c:pt>
                <c:pt idx="11">
                  <c:v>0.25</c:v>
                </c:pt>
                <c:pt idx="12">
                  <c:v>0.2</c:v>
                </c:pt>
              </c:numCache>
            </c:numRef>
          </c:xVal>
          <c:yVal>
            <c:numRef>
              <c:f>grafiks!$F$30:$F$42</c:f>
              <c:numCache>
                <c:formatCode>General</c:formatCode>
                <c:ptCount val="13"/>
                <c:pt idx="11">
                  <c:v>1.4908643249765658</c:v>
                </c:pt>
              </c:numCache>
            </c:numRef>
          </c:yVal>
          <c:smooth val="1"/>
          <c:extLst>
            <c:ext xmlns:c16="http://schemas.microsoft.com/office/drawing/2014/chart" uri="{C3380CC4-5D6E-409C-BE32-E72D297353CC}">
              <c16:uniqueId val="{00000004-5169-4065-B060-B6AD3D8FC192}"/>
            </c:ext>
          </c:extLst>
        </c:ser>
        <c:ser>
          <c:idx val="5"/>
          <c:order val="5"/>
          <c:tx>
            <c:strRef>
              <c:f>grafiks!$G$29</c:f>
              <c:strCache>
                <c:ptCount val="1"/>
                <c:pt idx="0">
                  <c:v>Variants "R"</c:v>
                </c:pt>
              </c:strCache>
            </c:strRef>
          </c:tx>
          <c:spPr>
            <a:ln w="19050" cap="rnd">
              <a:solidFill>
                <a:schemeClr val="accent6"/>
              </a:solidFill>
              <a:round/>
            </a:ln>
            <a:effectLst/>
          </c:spPr>
          <c:marker>
            <c:symbol val="triangle"/>
            <c:size val="7"/>
            <c:spPr>
              <a:solidFill>
                <a:schemeClr val="accent6"/>
              </a:solidFill>
              <a:ln w="9525">
                <a:solidFill>
                  <a:schemeClr val="accent6"/>
                </a:solidFill>
              </a:ln>
              <a:effectLst/>
            </c:spPr>
          </c:marker>
          <c:xVal>
            <c:numRef>
              <c:f>grafiks!$A$30:$A$43</c:f>
              <c:numCache>
                <c:formatCode>0%</c:formatCode>
                <c:ptCount val="14"/>
                <c:pt idx="0">
                  <c:v>0.1</c:v>
                </c:pt>
                <c:pt idx="1">
                  <c:v>0.12</c:v>
                </c:pt>
                <c:pt idx="2">
                  <c:v>0.14000000000000001</c:v>
                </c:pt>
                <c:pt idx="3">
                  <c:v>0.16</c:v>
                </c:pt>
                <c:pt idx="4">
                  <c:v>0.18</c:v>
                </c:pt>
                <c:pt idx="5">
                  <c:v>0.2</c:v>
                </c:pt>
                <c:pt idx="6">
                  <c:v>0.22</c:v>
                </c:pt>
                <c:pt idx="7">
                  <c:v>0.24</c:v>
                </c:pt>
                <c:pt idx="8">
                  <c:v>0.26</c:v>
                </c:pt>
                <c:pt idx="9">
                  <c:v>0.28000000000000003</c:v>
                </c:pt>
                <c:pt idx="10">
                  <c:v>0.3</c:v>
                </c:pt>
                <c:pt idx="11">
                  <c:v>0.25</c:v>
                </c:pt>
                <c:pt idx="12">
                  <c:v>0.2</c:v>
                </c:pt>
                <c:pt idx="13">
                  <c:v>0.15</c:v>
                </c:pt>
              </c:numCache>
            </c:numRef>
          </c:xVal>
          <c:yVal>
            <c:numRef>
              <c:f>grafiks!$G$30:$G$43</c:f>
              <c:numCache>
                <c:formatCode>General</c:formatCode>
                <c:ptCount val="14"/>
                <c:pt idx="12">
                  <c:v>2.0401789405153963</c:v>
                </c:pt>
              </c:numCache>
            </c:numRef>
          </c:yVal>
          <c:smooth val="1"/>
          <c:extLst>
            <c:ext xmlns:c16="http://schemas.microsoft.com/office/drawing/2014/chart" uri="{C3380CC4-5D6E-409C-BE32-E72D297353CC}">
              <c16:uniqueId val="{00000005-5169-4065-B060-B6AD3D8FC192}"/>
            </c:ext>
          </c:extLst>
        </c:ser>
        <c:ser>
          <c:idx val="6"/>
          <c:order val="6"/>
          <c:tx>
            <c:strRef>
              <c:f>grafiks!$H$29</c:f>
              <c:strCache>
                <c:ptCount val="1"/>
                <c:pt idx="0">
                  <c:v>Variants "N"</c:v>
                </c:pt>
              </c:strCache>
            </c:strRef>
          </c:tx>
          <c:spPr>
            <a:ln w="19050" cap="rnd">
              <a:noFill/>
              <a:round/>
            </a:ln>
            <a:effectLst/>
          </c:spPr>
          <c:marker>
            <c:symbol val="circle"/>
            <c:size val="7"/>
            <c:spPr>
              <a:solidFill>
                <a:schemeClr val="accent1">
                  <a:lumMod val="60000"/>
                </a:schemeClr>
              </a:solidFill>
              <a:ln w="9525">
                <a:solidFill>
                  <a:schemeClr val="accent1">
                    <a:lumMod val="60000"/>
                  </a:schemeClr>
                </a:solidFill>
              </a:ln>
              <a:effectLst/>
            </c:spPr>
          </c:marker>
          <c:xVal>
            <c:numRef>
              <c:f>grafiks!$A$30:$A$43</c:f>
              <c:numCache>
                <c:formatCode>0%</c:formatCode>
                <c:ptCount val="14"/>
                <c:pt idx="0">
                  <c:v>0.1</c:v>
                </c:pt>
                <c:pt idx="1">
                  <c:v>0.12</c:v>
                </c:pt>
                <c:pt idx="2">
                  <c:v>0.14000000000000001</c:v>
                </c:pt>
                <c:pt idx="3">
                  <c:v>0.16</c:v>
                </c:pt>
                <c:pt idx="4">
                  <c:v>0.18</c:v>
                </c:pt>
                <c:pt idx="5">
                  <c:v>0.2</c:v>
                </c:pt>
                <c:pt idx="6">
                  <c:v>0.22</c:v>
                </c:pt>
                <c:pt idx="7">
                  <c:v>0.24</c:v>
                </c:pt>
                <c:pt idx="8">
                  <c:v>0.26</c:v>
                </c:pt>
                <c:pt idx="9">
                  <c:v>0.28000000000000003</c:v>
                </c:pt>
                <c:pt idx="10">
                  <c:v>0.3</c:v>
                </c:pt>
                <c:pt idx="11">
                  <c:v>0.25</c:v>
                </c:pt>
                <c:pt idx="12">
                  <c:v>0.2</c:v>
                </c:pt>
                <c:pt idx="13">
                  <c:v>0.15</c:v>
                </c:pt>
              </c:numCache>
            </c:numRef>
          </c:xVal>
          <c:yVal>
            <c:numRef>
              <c:f>grafiks!$H$30:$H$43</c:f>
              <c:numCache>
                <c:formatCode>General</c:formatCode>
                <c:ptCount val="14"/>
                <c:pt idx="13">
                  <c:v>2.7308580580249449</c:v>
                </c:pt>
              </c:numCache>
            </c:numRef>
          </c:yVal>
          <c:smooth val="1"/>
          <c:extLst>
            <c:ext xmlns:c16="http://schemas.microsoft.com/office/drawing/2014/chart" uri="{C3380CC4-5D6E-409C-BE32-E72D297353CC}">
              <c16:uniqueId val="{00000006-5169-4065-B060-B6AD3D8FC192}"/>
            </c:ext>
          </c:extLst>
        </c:ser>
        <c:dLbls>
          <c:showLegendKey val="0"/>
          <c:showVal val="0"/>
          <c:showCatName val="0"/>
          <c:showSerName val="0"/>
          <c:showPercent val="0"/>
          <c:showBubbleSize val="0"/>
        </c:dLbls>
        <c:axId val="12169231"/>
        <c:axId val="12171727"/>
      </c:scatterChart>
      <c:valAx>
        <c:axId val="12169231"/>
        <c:scaling>
          <c:orientation val="minMax"/>
          <c:max val="0.30000000000000004"/>
          <c:min val="0.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Izdevumu</a:t>
                </a:r>
                <a:r>
                  <a:rPr lang="lv-LV" baseline="0"/>
                  <a:t> (decembrī) robežvērtība</a:t>
                </a:r>
                <a:endParaRPr lang="lv-LV"/>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171727"/>
        <c:crosses val="autoZero"/>
        <c:crossBetween val="midCat"/>
      </c:valAx>
      <c:valAx>
        <c:axId val="121717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Samazināmā</a:t>
                </a:r>
                <a:r>
                  <a:rPr lang="lv-LV" baseline="0"/>
                  <a:t> summa (milj.eiro)</a:t>
                </a:r>
                <a:endParaRPr lang="lv-LV"/>
              </a:p>
            </c:rich>
          </c:tx>
          <c:layout>
            <c:manualLayout>
              <c:xMode val="edge"/>
              <c:yMode val="edge"/>
              <c:x val="1.3953673561091404E-2"/>
              <c:y val="0.2174278215223096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169231"/>
        <c:crosses val="autoZero"/>
        <c:crossBetween val="midCat"/>
      </c:valAx>
      <c:spPr>
        <a:noFill/>
        <a:ln>
          <a:noFill/>
        </a:ln>
        <a:effectLst/>
      </c:spPr>
    </c:plotArea>
    <c:legend>
      <c:legendPos val="r"/>
      <c:layout>
        <c:manualLayout>
          <c:xMode val="edge"/>
          <c:yMode val="edge"/>
          <c:x val="0.73100102193462269"/>
          <c:y val="5.8362971714160251E-2"/>
          <c:w val="0.25455159063460436"/>
          <c:h val="0.873271438085164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Sheet1!$A$5</c:f>
              <c:strCache>
                <c:ptCount val="1"/>
                <c:pt idx="0">
                  <c:v>Dotācijas apmērs pašvaldībām par personām veco ļaužu pansionātos un centros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(Sheet1!$B$2,Sheet1!$C$2,Sheet1!$D$2)</c:f>
              <c:strCache>
                <c:ptCount val="3"/>
                <c:pt idx="0">
                  <c:v>2016.gads</c:v>
                </c:pt>
                <c:pt idx="1">
                  <c:v>2017.gads</c:v>
                </c:pt>
                <c:pt idx="2">
                  <c:v>2018.gads</c:v>
                </c:pt>
              </c:strCache>
            </c:strRef>
          </c:cat>
          <c:val>
            <c:numRef>
              <c:f>Sheet1!$B$5:$D$5</c:f>
              <c:numCache>
                <c:formatCode>#,##0</c:formatCode>
                <c:ptCount val="3"/>
                <c:pt idx="0">
                  <c:v>832650</c:v>
                </c:pt>
                <c:pt idx="1">
                  <c:v>730170</c:v>
                </c:pt>
                <c:pt idx="2">
                  <c:v>623420</c:v>
                </c:pt>
              </c:numCache>
            </c:numRef>
          </c:val>
          <c:extLst>
            <c:ext xmlns:c16="http://schemas.microsoft.com/office/drawing/2014/chart" uri="{C3380CC4-5D6E-409C-BE32-E72D297353CC}">
              <c16:uniqueId val="{00000000-DCC1-42C6-A1D7-CBD0D8055CA3}"/>
            </c:ext>
          </c:extLst>
        </c:ser>
        <c:ser>
          <c:idx val="1"/>
          <c:order val="1"/>
          <c:tx>
            <c:strRef>
              <c:f>Sheet1!$A$8</c:f>
              <c:strCache>
                <c:ptCount val="1"/>
                <c:pt idx="0">
                  <c:v>Dotācijas apmērs pašvaldībām par bērniem bērnunamos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0800" dist="38100" dir="2700000" algn="tl" rotWithShape="0">
                <a:prstClr val="black">
                  <a:alpha val="40000"/>
                </a:prstClr>
              </a:outerShdw>
            </a:effectLst>
          </c:spPr>
          <c:invertIfNegative val="0"/>
          <c:dLbls>
            <c:dLbl>
              <c:idx val="0"/>
              <c:layout>
                <c:manualLayout>
                  <c:x val="0"/>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C1-42C6-A1D7-CBD0D8055CA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(Sheet1!$B$2,Sheet1!$C$2,Sheet1!$D$2)</c:f>
              <c:strCache>
                <c:ptCount val="3"/>
                <c:pt idx="0">
                  <c:v>2016.gads</c:v>
                </c:pt>
                <c:pt idx="1">
                  <c:v>2017.gads</c:v>
                </c:pt>
                <c:pt idx="2">
                  <c:v>2018.gads</c:v>
                </c:pt>
              </c:strCache>
            </c:strRef>
          </c:cat>
          <c:val>
            <c:numRef>
              <c:f>Sheet1!$B$8:$D$8</c:f>
              <c:numCache>
                <c:formatCode>#,##0</c:formatCode>
                <c:ptCount val="3"/>
                <c:pt idx="0">
                  <c:v>59780</c:v>
                </c:pt>
                <c:pt idx="1">
                  <c:v>51240</c:v>
                </c:pt>
                <c:pt idx="2">
                  <c:v>34160</c:v>
                </c:pt>
              </c:numCache>
            </c:numRef>
          </c:val>
          <c:extLst>
            <c:ext xmlns:c16="http://schemas.microsoft.com/office/drawing/2014/chart" uri="{C3380CC4-5D6E-409C-BE32-E72D297353CC}">
              <c16:uniqueId val="{00000002-DCC1-42C6-A1D7-CBD0D8055CA3}"/>
            </c:ext>
          </c:extLst>
        </c:ser>
        <c:dLbls>
          <c:dLblPos val="ctr"/>
          <c:showLegendKey val="0"/>
          <c:showVal val="1"/>
          <c:showCatName val="0"/>
          <c:showSerName val="0"/>
          <c:showPercent val="0"/>
          <c:showBubbleSize val="0"/>
        </c:dLbls>
        <c:gapWidth val="150"/>
        <c:overlap val="100"/>
        <c:axId val="231896544"/>
        <c:axId val="231896936"/>
      </c:barChart>
      <c:catAx>
        <c:axId val="2318965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1896936"/>
        <c:crosses val="autoZero"/>
        <c:auto val="1"/>
        <c:lblAlgn val="ctr"/>
        <c:lblOffset val="100"/>
        <c:noMultiLvlLbl val="0"/>
      </c:catAx>
      <c:valAx>
        <c:axId val="231896936"/>
        <c:scaling>
          <c:orientation val="minMax"/>
          <c:max val="900000"/>
          <c:min val="0"/>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189654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egendEntry>
        <c:idx val="1"/>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3175" cap="flat" cmpd="sng" algn="ctr">
      <a:solidFill>
        <a:sysClr val="windowText" lastClr="000000"/>
      </a:solidFill>
      <a:round/>
    </a:ln>
    <a:effectLst/>
  </c:spPr>
  <c:txPr>
    <a:bodyPr/>
    <a:lstStyle/>
    <a:p>
      <a:pPr>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Sheet1!$K$9</c:f>
              <c:strCache>
                <c:ptCount val="1"/>
                <c:pt idx="0">
                  <c:v>Aizņēmumu pieprasījumu skaits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Sheet1!$L$8:$M$8</c:f>
              <c:numCache>
                <c:formatCode>General</c:formatCode>
                <c:ptCount val="2"/>
                <c:pt idx="0">
                  <c:v>2016</c:v>
                </c:pt>
                <c:pt idx="1">
                  <c:v>2017</c:v>
                </c:pt>
              </c:numCache>
            </c:numRef>
          </c:cat>
          <c:val>
            <c:numRef>
              <c:f>Sheet1!$L$9:$M$9</c:f>
              <c:numCache>
                <c:formatCode>General</c:formatCode>
                <c:ptCount val="2"/>
                <c:pt idx="0">
                  <c:v>452</c:v>
                </c:pt>
                <c:pt idx="1">
                  <c:v>830</c:v>
                </c:pt>
              </c:numCache>
            </c:numRef>
          </c:val>
          <c:extLst>
            <c:ext xmlns:c16="http://schemas.microsoft.com/office/drawing/2014/chart" uri="{C3380CC4-5D6E-409C-BE32-E72D297353CC}">
              <c16:uniqueId val="{00000000-BB95-42A7-9BDE-74CC0CD06790}"/>
            </c:ext>
          </c:extLst>
        </c:ser>
        <c:dLbls>
          <c:showLegendKey val="0"/>
          <c:showVal val="0"/>
          <c:showCatName val="0"/>
          <c:showSerName val="0"/>
          <c:showPercent val="0"/>
          <c:showBubbleSize val="0"/>
        </c:dLbls>
        <c:gapWidth val="219"/>
        <c:overlap val="-27"/>
        <c:axId val="231897720"/>
        <c:axId val="231898112"/>
      </c:barChart>
      <c:catAx>
        <c:axId val="231897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1898112"/>
        <c:crosses val="autoZero"/>
        <c:auto val="1"/>
        <c:lblAlgn val="ctr"/>
        <c:lblOffset val="100"/>
        <c:noMultiLvlLbl val="0"/>
      </c:catAx>
      <c:valAx>
        <c:axId val="231898112"/>
        <c:scaling>
          <c:orientation val="minMax"/>
          <c:min val="3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1897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00282989116659"/>
          <c:y val="4.6049181316756067E-2"/>
          <c:w val="0.87648502410507778"/>
          <c:h val="0.64563061832150903"/>
        </c:manualLayout>
      </c:layout>
      <c:barChart>
        <c:barDir val="col"/>
        <c:grouping val="clustered"/>
        <c:varyColors val="0"/>
        <c:ser>
          <c:idx val="2"/>
          <c:order val="2"/>
          <c:tx>
            <c:strRef>
              <c:f>grafiki!$BA$1</c:f>
              <c:strCache>
                <c:ptCount val="1"/>
                <c:pt idx="0">
                  <c:v>Ievadāmo EKK samazinājums, skaits</c:v>
                </c:pt>
              </c:strCache>
            </c:strRef>
          </c:tx>
          <c:spPr>
            <a:gradFill>
              <a:gsLst>
                <a:gs pos="8000">
                  <a:srgbClr val="D0B4C9"/>
                </a:gs>
                <a:gs pos="90259">
                  <a:srgbClr val="714766"/>
                </a:gs>
                <a:gs pos="74000">
                  <a:srgbClr val="714766"/>
                </a:gs>
                <a:gs pos="100000">
                  <a:srgbClr val="714766"/>
                </a:gs>
              </a:gsLst>
              <a:lin ang="5400000" scaled="1"/>
            </a:gradFill>
            <a:ln>
              <a:noFill/>
            </a:ln>
            <a:effectLst>
              <a:outerShdw blurRad="50800" dist="38100" algn="l" rotWithShape="0">
                <a:prstClr val="black">
                  <a:alpha val="40000"/>
                </a:prstClr>
              </a:outerShdw>
            </a:effectLst>
          </c:spPr>
          <c:invertIfNegative val="0"/>
          <c:cat>
            <c:strRef>
              <c:f>grafiki!$AX$2:$AX$28</c:f>
              <c:strCache>
                <c:ptCount val="27"/>
                <c:pt idx="0">
                  <c:v>IZM</c:v>
                </c:pt>
                <c:pt idx="1">
                  <c:v>IeM</c:v>
                </c:pt>
                <c:pt idx="2">
                  <c:v>LM</c:v>
                </c:pt>
                <c:pt idx="3">
                  <c:v>TM</c:v>
                </c:pt>
                <c:pt idx="4">
                  <c:v>FM*</c:v>
                </c:pt>
                <c:pt idx="5">
                  <c:v>VARAM</c:v>
                </c:pt>
                <c:pt idx="6">
                  <c:v>VM</c:v>
                </c:pt>
                <c:pt idx="7">
                  <c:v>EM</c:v>
                </c:pt>
                <c:pt idx="8">
                  <c:v>KM</c:v>
                </c:pt>
                <c:pt idx="9">
                  <c:v>ZM</c:v>
                </c:pt>
                <c:pt idx="10">
                  <c:v>AiM</c:v>
                </c:pt>
                <c:pt idx="11">
                  <c:v>VK</c:v>
                </c:pt>
                <c:pt idx="12">
                  <c:v>ĀM</c:v>
                </c:pt>
                <c:pt idx="13">
                  <c:v>SM</c:v>
                </c:pt>
                <c:pt idx="14">
                  <c:v>Prokuratūra</c:v>
                </c:pt>
                <c:pt idx="15">
                  <c:v>CVK</c:v>
                </c:pt>
                <c:pt idx="16">
                  <c:v>Saeima</c:v>
                </c:pt>
                <c:pt idx="17">
                  <c:v>SIF</c:v>
                </c:pt>
                <c:pt idx="18">
                  <c:v>SPRK</c:v>
                </c:pt>
                <c:pt idx="19">
                  <c:v>AT</c:v>
                </c:pt>
                <c:pt idx="20">
                  <c:v>VK</c:v>
                </c:pt>
                <c:pt idx="21">
                  <c:v>VPK</c:v>
                </c:pt>
                <c:pt idx="22">
                  <c:v>ST</c:v>
                </c:pt>
                <c:pt idx="23">
                  <c:v>TB</c:v>
                </c:pt>
                <c:pt idx="24">
                  <c:v>KNAB</c:v>
                </c:pt>
                <c:pt idx="25">
                  <c:v>RTV</c:v>
                </c:pt>
                <c:pt idx="26">
                  <c:v>PKC</c:v>
                </c:pt>
              </c:strCache>
              <c:extLst/>
            </c:strRef>
          </c:cat>
          <c:val>
            <c:numRef>
              <c:f>grafiki!$BA$2:$BA$28</c:f>
              <c:numCache>
                <c:formatCode>General</c:formatCode>
                <c:ptCount val="27"/>
                <c:pt idx="0">
                  <c:v>806</c:v>
                </c:pt>
                <c:pt idx="1">
                  <c:v>767</c:v>
                </c:pt>
                <c:pt idx="2">
                  <c:v>659</c:v>
                </c:pt>
                <c:pt idx="3">
                  <c:v>615</c:v>
                </c:pt>
                <c:pt idx="4">
                  <c:v>592</c:v>
                </c:pt>
                <c:pt idx="5">
                  <c:v>555</c:v>
                </c:pt>
                <c:pt idx="6">
                  <c:v>505</c:v>
                </c:pt>
                <c:pt idx="7">
                  <c:v>503</c:v>
                </c:pt>
                <c:pt idx="8">
                  <c:v>427</c:v>
                </c:pt>
                <c:pt idx="9">
                  <c:v>404</c:v>
                </c:pt>
                <c:pt idx="10">
                  <c:v>327</c:v>
                </c:pt>
                <c:pt idx="11">
                  <c:v>126</c:v>
                </c:pt>
                <c:pt idx="12">
                  <c:v>118</c:v>
                </c:pt>
                <c:pt idx="13">
                  <c:v>104</c:v>
                </c:pt>
                <c:pt idx="14">
                  <c:v>77</c:v>
                </c:pt>
                <c:pt idx="15">
                  <c:v>68</c:v>
                </c:pt>
                <c:pt idx="16">
                  <c:v>67</c:v>
                </c:pt>
                <c:pt idx="17">
                  <c:v>47</c:v>
                </c:pt>
                <c:pt idx="18">
                  <c:v>47</c:v>
                </c:pt>
                <c:pt idx="19">
                  <c:v>44</c:v>
                </c:pt>
                <c:pt idx="20">
                  <c:v>41</c:v>
                </c:pt>
                <c:pt idx="21">
                  <c:v>39</c:v>
                </c:pt>
                <c:pt idx="22">
                  <c:v>36</c:v>
                </c:pt>
                <c:pt idx="23">
                  <c:v>35</c:v>
                </c:pt>
                <c:pt idx="24">
                  <c:v>34</c:v>
                </c:pt>
                <c:pt idx="25">
                  <c:v>31</c:v>
                </c:pt>
                <c:pt idx="26">
                  <c:v>23</c:v>
                </c:pt>
              </c:numCache>
              <c:extLst/>
            </c:numRef>
          </c:val>
          <c:extLst>
            <c:ext xmlns:c16="http://schemas.microsoft.com/office/drawing/2014/chart" uri="{C3380CC4-5D6E-409C-BE32-E72D297353CC}">
              <c16:uniqueId val="{00000000-2952-4E12-A757-B63D5F7F0724}"/>
            </c:ext>
          </c:extLst>
        </c:ser>
        <c:ser>
          <c:idx val="3"/>
          <c:order val="3"/>
          <c:tx>
            <c:strRef>
              <c:f>grafiki!#REF!</c:f>
              <c:strCache>
                <c:ptCount val="1"/>
                <c:pt idx="0">
                  <c:v>#REF!</c:v>
                </c:pt>
              </c:strCache>
              <c:extLst xmlns:c15="http://schemas.microsoft.com/office/drawing/2012/chart"/>
            </c:strRef>
          </c:tx>
          <c:spPr>
            <a:solidFill>
              <a:schemeClr val="accent4"/>
            </a:solidFill>
            <a:ln>
              <a:noFill/>
            </a:ln>
            <a:effectLst/>
          </c:spPr>
          <c:invertIfNegative val="0"/>
          <c:cat>
            <c:strRef>
              <c:f>grafiki!$AX$2:$AX$28</c:f>
              <c:strCache>
                <c:ptCount val="27"/>
                <c:pt idx="0">
                  <c:v>IZM</c:v>
                </c:pt>
                <c:pt idx="1">
                  <c:v>IeM</c:v>
                </c:pt>
                <c:pt idx="2">
                  <c:v>LM</c:v>
                </c:pt>
                <c:pt idx="3">
                  <c:v>TM</c:v>
                </c:pt>
                <c:pt idx="4">
                  <c:v>FM*</c:v>
                </c:pt>
                <c:pt idx="5">
                  <c:v>VARAM</c:v>
                </c:pt>
                <c:pt idx="6">
                  <c:v>VM</c:v>
                </c:pt>
                <c:pt idx="7">
                  <c:v>EM</c:v>
                </c:pt>
                <c:pt idx="8">
                  <c:v>KM</c:v>
                </c:pt>
                <c:pt idx="9">
                  <c:v>ZM</c:v>
                </c:pt>
                <c:pt idx="10">
                  <c:v>AiM</c:v>
                </c:pt>
                <c:pt idx="11">
                  <c:v>VK</c:v>
                </c:pt>
                <c:pt idx="12">
                  <c:v>ĀM</c:v>
                </c:pt>
                <c:pt idx="13">
                  <c:v>SM</c:v>
                </c:pt>
                <c:pt idx="14">
                  <c:v>Prokuratūra</c:v>
                </c:pt>
                <c:pt idx="15">
                  <c:v>CVK</c:v>
                </c:pt>
                <c:pt idx="16">
                  <c:v>Saeima</c:v>
                </c:pt>
                <c:pt idx="17">
                  <c:v>SIF</c:v>
                </c:pt>
                <c:pt idx="18">
                  <c:v>SPRK</c:v>
                </c:pt>
                <c:pt idx="19">
                  <c:v>AT</c:v>
                </c:pt>
                <c:pt idx="20">
                  <c:v>VK</c:v>
                </c:pt>
                <c:pt idx="21">
                  <c:v>VPK</c:v>
                </c:pt>
                <c:pt idx="22">
                  <c:v>ST</c:v>
                </c:pt>
                <c:pt idx="23">
                  <c:v>TB</c:v>
                </c:pt>
                <c:pt idx="24">
                  <c:v>KNAB</c:v>
                </c:pt>
                <c:pt idx="25">
                  <c:v>RTV</c:v>
                </c:pt>
                <c:pt idx="26">
                  <c:v>PKC</c:v>
                </c:pt>
              </c:strCache>
              <c:extLst xmlns:c15="http://schemas.microsoft.com/office/drawing/2012/chart"/>
            </c:strRef>
          </c:cat>
          <c:val>
            <c:numRef>
              <c:f>grafiki!#REF!</c:f>
              <c:numCache>
                <c:formatCode>General</c:formatCode>
                <c:ptCount val="1"/>
                <c:pt idx="0">
                  <c:v>1</c:v>
                </c:pt>
              </c:numCache>
              <c:extLst xmlns:c15="http://schemas.microsoft.com/office/drawing/2012/chart"/>
            </c:numRef>
          </c:val>
          <c:extLst xmlns:c15="http://schemas.microsoft.com/office/drawing/2012/chart">
            <c:ext xmlns:c16="http://schemas.microsoft.com/office/drawing/2014/chart" uri="{C3380CC4-5D6E-409C-BE32-E72D297353CC}">
              <c16:uniqueId val="{00000003-2952-4E12-A757-B63D5F7F0724}"/>
            </c:ext>
          </c:extLst>
        </c:ser>
        <c:dLbls>
          <c:showLegendKey val="0"/>
          <c:showVal val="0"/>
          <c:showCatName val="0"/>
          <c:showSerName val="0"/>
          <c:showPercent val="0"/>
          <c:showBubbleSize val="0"/>
        </c:dLbls>
        <c:gapWidth val="50"/>
        <c:overlap val="-27"/>
        <c:axId val="106509904"/>
        <c:axId val="106516448"/>
        <c:extLst>
          <c:ext xmlns:c15="http://schemas.microsoft.com/office/drawing/2012/chart" uri="{02D57815-91ED-43cb-92C2-25804820EDAC}">
            <c15:filteredBarSeries>
              <c15:ser>
                <c:idx val="0"/>
                <c:order val="0"/>
                <c:tx>
                  <c:strRef>
                    <c:extLst>
                      <c:ext uri="{02D57815-91ED-43cb-92C2-25804820EDAC}">
                        <c15:formulaRef>
                          <c15:sqref>grafiki!$AY$1</c15:sqref>
                        </c15:formulaRef>
                      </c:ext>
                    </c:extLst>
                    <c:strCache>
                      <c:ptCount val="1"/>
                      <c:pt idx="0">
                        <c:v>EKK skaits 2018.gada budžetā, F2 griezumā</c:v>
                      </c:pt>
                    </c:strCache>
                  </c:strRef>
                </c:tx>
                <c:spPr>
                  <a:solidFill>
                    <a:schemeClr val="accent1"/>
                  </a:solidFill>
                  <a:ln>
                    <a:noFill/>
                  </a:ln>
                  <a:effectLst/>
                </c:spPr>
                <c:invertIfNegative val="0"/>
                <c:cat>
                  <c:strRef>
                    <c:extLst>
                      <c:ext uri="{02D57815-91ED-43cb-92C2-25804820EDAC}">
                        <c15:formulaRef>
                          <c15:sqref>grafiki!$AX$2:$AX$28</c15:sqref>
                        </c15:formulaRef>
                      </c:ext>
                    </c:extLst>
                    <c:strCache>
                      <c:ptCount val="27"/>
                      <c:pt idx="0">
                        <c:v>IZM</c:v>
                      </c:pt>
                      <c:pt idx="1">
                        <c:v>IeM</c:v>
                      </c:pt>
                      <c:pt idx="2">
                        <c:v>LM</c:v>
                      </c:pt>
                      <c:pt idx="3">
                        <c:v>TM</c:v>
                      </c:pt>
                      <c:pt idx="4">
                        <c:v>FM*</c:v>
                      </c:pt>
                      <c:pt idx="5">
                        <c:v>VARAM</c:v>
                      </c:pt>
                      <c:pt idx="6">
                        <c:v>VM</c:v>
                      </c:pt>
                      <c:pt idx="7">
                        <c:v>EM</c:v>
                      </c:pt>
                      <c:pt idx="8">
                        <c:v>KM</c:v>
                      </c:pt>
                      <c:pt idx="9">
                        <c:v>ZM</c:v>
                      </c:pt>
                      <c:pt idx="10">
                        <c:v>AiM</c:v>
                      </c:pt>
                      <c:pt idx="11">
                        <c:v>VK</c:v>
                      </c:pt>
                      <c:pt idx="12">
                        <c:v>ĀM</c:v>
                      </c:pt>
                      <c:pt idx="13">
                        <c:v>SM</c:v>
                      </c:pt>
                      <c:pt idx="14">
                        <c:v>Prokuratūra</c:v>
                      </c:pt>
                      <c:pt idx="15">
                        <c:v>CVK</c:v>
                      </c:pt>
                      <c:pt idx="16">
                        <c:v>Saeima</c:v>
                      </c:pt>
                      <c:pt idx="17">
                        <c:v>SIF</c:v>
                      </c:pt>
                      <c:pt idx="18">
                        <c:v>SPRK</c:v>
                      </c:pt>
                      <c:pt idx="19">
                        <c:v>AT</c:v>
                      </c:pt>
                      <c:pt idx="20">
                        <c:v>VK</c:v>
                      </c:pt>
                      <c:pt idx="21">
                        <c:v>VPK</c:v>
                      </c:pt>
                      <c:pt idx="22">
                        <c:v>ST</c:v>
                      </c:pt>
                      <c:pt idx="23">
                        <c:v>TB</c:v>
                      </c:pt>
                      <c:pt idx="24">
                        <c:v>KNAB</c:v>
                      </c:pt>
                      <c:pt idx="25">
                        <c:v>RTV</c:v>
                      </c:pt>
                      <c:pt idx="26">
                        <c:v>PKC</c:v>
                      </c:pt>
                    </c:strCache>
                  </c:strRef>
                </c:cat>
                <c:val>
                  <c:numRef>
                    <c:extLst>
                      <c:ext uri="{02D57815-91ED-43cb-92C2-25804820EDAC}">
                        <c15:formulaRef>
                          <c15:sqref>grafiki!$AY$2:$AY$28</c15:sqref>
                        </c15:formulaRef>
                      </c:ext>
                    </c:extLst>
                    <c:numCache>
                      <c:formatCode>General</c:formatCode>
                      <c:ptCount val="27"/>
                      <c:pt idx="0">
                        <c:v>1051</c:v>
                      </c:pt>
                      <c:pt idx="1">
                        <c:v>899</c:v>
                      </c:pt>
                      <c:pt idx="2">
                        <c:v>833</c:v>
                      </c:pt>
                      <c:pt idx="3">
                        <c:v>748</c:v>
                      </c:pt>
                      <c:pt idx="4">
                        <c:v>722</c:v>
                      </c:pt>
                      <c:pt idx="5">
                        <c:v>696</c:v>
                      </c:pt>
                      <c:pt idx="6">
                        <c:v>626</c:v>
                      </c:pt>
                      <c:pt idx="7">
                        <c:v>600</c:v>
                      </c:pt>
                      <c:pt idx="8">
                        <c:v>550</c:v>
                      </c:pt>
                      <c:pt idx="9">
                        <c:v>512</c:v>
                      </c:pt>
                      <c:pt idx="10">
                        <c:v>390</c:v>
                      </c:pt>
                      <c:pt idx="11">
                        <c:v>154</c:v>
                      </c:pt>
                      <c:pt idx="12">
                        <c:v>159</c:v>
                      </c:pt>
                      <c:pt idx="13">
                        <c:v>169</c:v>
                      </c:pt>
                      <c:pt idx="14">
                        <c:v>88</c:v>
                      </c:pt>
                      <c:pt idx="15">
                        <c:v>76</c:v>
                      </c:pt>
                      <c:pt idx="16">
                        <c:v>76</c:v>
                      </c:pt>
                      <c:pt idx="17">
                        <c:v>64</c:v>
                      </c:pt>
                      <c:pt idx="18">
                        <c:v>53</c:v>
                      </c:pt>
                      <c:pt idx="19">
                        <c:v>52</c:v>
                      </c:pt>
                      <c:pt idx="20">
                        <c:v>50</c:v>
                      </c:pt>
                      <c:pt idx="21">
                        <c:v>45</c:v>
                      </c:pt>
                      <c:pt idx="22">
                        <c:v>42</c:v>
                      </c:pt>
                      <c:pt idx="23">
                        <c:v>41</c:v>
                      </c:pt>
                      <c:pt idx="24">
                        <c:v>42</c:v>
                      </c:pt>
                      <c:pt idx="25">
                        <c:v>45</c:v>
                      </c:pt>
                      <c:pt idx="26">
                        <c:v>29</c:v>
                      </c:pt>
                    </c:numCache>
                  </c:numRef>
                </c:val>
                <c:extLst>
                  <c:ext xmlns:c16="http://schemas.microsoft.com/office/drawing/2014/chart" uri="{C3380CC4-5D6E-409C-BE32-E72D297353CC}">
                    <c16:uniqueId val="{00000001-2952-4E12-A757-B63D5F7F072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grafiki!$AZ$1</c15:sqref>
                        </c15:formulaRef>
                      </c:ext>
                    </c:extLst>
                    <c:strCache>
                      <c:ptCount val="1"/>
                      <c:pt idx="0">
                        <c:v>EKK skaits 2018.gada budžetā, F1 griezumā</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grafiki!$AX$2:$AX$28</c15:sqref>
                        </c15:formulaRef>
                      </c:ext>
                    </c:extLst>
                    <c:strCache>
                      <c:ptCount val="27"/>
                      <c:pt idx="0">
                        <c:v>IZM</c:v>
                      </c:pt>
                      <c:pt idx="1">
                        <c:v>IeM</c:v>
                      </c:pt>
                      <c:pt idx="2">
                        <c:v>LM</c:v>
                      </c:pt>
                      <c:pt idx="3">
                        <c:v>TM</c:v>
                      </c:pt>
                      <c:pt idx="4">
                        <c:v>FM*</c:v>
                      </c:pt>
                      <c:pt idx="5">
                        <c:v>VARAM</c:v>
                      </c:pt>
                      <c:pt idx="6">
                        <c:v>VM</c:v>
                      </c:pt>
                      <c:pt idx="7">
                        <c:v>EM</c:v>
                      </c:pt>
                      <c:pt idx="8">
                        <c:v>KM</c:v>
                      </c:pt>
                      <c:pt idx="9">
                        <c:v>ZM</c:v>
                      </c:pt>
                      <c:pt idx="10">
                        <c:v>AiM</c:v>
                      </c:pt>
                      <c:pt idx="11">
                        <c:v>VK</c:v>
                      </c:pt>
                      <c:pt idx="12">
                        <c:v>ĀM</c:v>
                      </c:pt>
                      <c:pt idx="13">
                        <c:v>SM</c:v>
                      </c:pt>
                      <c:pt idx="14">
                        <c:v>Prokuratūra</c:v>
                      </c:pt>
                      <c:pt idx="15">
                        <c:v>CVK</c:v>
                      </c:pt>
                      <c:pt idx="16">
                        <c:v>Saeima</c:v>
                      </c:pt>
                      <c:pt idx="17">
                        <c:v>SIF</c:v>
                      </c:pt>
                      <c:pt idx="18">
                        <c:v>SPRK</c:v>
                      </c:pt>
                      <c:pt idx="19">
                        <c:v>AT</c:v>
                      </c:pt>
                      <c:pt idx="20">
                        <c:v>VK</c:v>
                      </c:pt>
                      <c:pt idx="21">
                        <c:v>VPK</c:v>
                      </c:pt>
                      <c:pt idx="22">
                        <c:v>ST</c:v>
                      </c:pt>
                      <c:pt idx="23">
                        <c:v>TB</c:v>
                      </c:pt>
                      <c:pt idx="24">
                        <c:v>KNAB</c:v>
                      </c:pt>
                      <c:pt idx="25">
                        <c:v>RTV</c:v>
                      </c:pt>
                      <c:pt idx="26">
                        <c:v>PKC</c:v>
                      </c:pt>
                    </c:strCache>
                  </c:strRef>
                </c:cat>
                <c:val>
                  <c:numRef>
                    <c:extLst xmlns:c15="http://schemas.microsoft.com/office/drawing/2012/chart">
                      <c:ext xmlns:c15="http://schemas.microsoft.com/office/drawing/2012/chart" uri="{02D57815-91ED-43cb-92C2-25804820EDAC}">
                        <c15:formulaRef>
                          <c15:sqref>grafiki!$AZ$2:$AZ$28</c15:sqref>
                        </c15:formulaRef>
                      </c:ext>
                    </c:extLst>
                    <c:numCache>
                      <c:formatCode>General</c:formatCode>
                      <c:ptCount val="27"/>
                      <c:pt idx="0">
                        <c:v>245</c:v>
                      </c:pt>
                      <c:pt idx="1">
                        <c:v>132</c:v>
                      </c:pt>
                      <c:pt idx="2">
                        <c:v>174</c:v>
                      </c:pt>
                      <c:pt idx="3">
                        <c:v>133</c:v>
                      </c:pt>
                      <c:pt idx="4">
                        <c:v>130</c:v>
                      </c:pt>
                      <c:pt idx="5">
                        <c:v>141</c:v>
                      </c:pt>
                      <c:pt idx="6">
                        <c:v>121</c:v>
                      </c:pt>
                      <c:pt idx="7">
                        <c:v>97</c:v>
                      </c:pt>
                      <c:pt idx="8">
                        <c:v>123</c:v>
                      </c:pt>
                      <c:pt idx="9">
                        <c:v>108</c:v>
                      </c:pt>
                      <c:pt idx="10">
                        <c:v>63</c:v>
                      </c:pt>
                      <c:pt idx="11">
                        <c:v>28</c:v>
                      </c:pt>
                      <c:pt idx="12">
                        <c:v>41</c:v>
                      </c:pt>
                      <c:pt idx="13">
                        <c:v>65</c:v>
                      </c:pt>
                      <c:pt idx="14">
                        <c:v>11</c:v>
                      </c:pt>
                      <c:pt idx="15">
                        <c:v>8</c:v>
                      </c:pt>
                      <c:pt idx="16">
                        <c:v>9</c:v>
                      </c:pt>
                      <c:pt idx="17">
                        <c:v>17</c:v>
                      </c:pt>
                      <c:pt idx="18">
                        <c:v>6</c:v>
                      </c:pt>
                      <c:pt idx="19">
                        <c:v>8</c:v>
                      </c:pt>
                      <c:pt idx="20">
                        <c:v>9</c:v>
                      </c:pt>
                      <c:pt idx="21">
                        <c:v>6</c:v>
                      </c:pt>
                      <c:pt idx="22">
                        <c:v>6</c:v>
                      </c:pt>
                      <c:pt idx="23">
                        <c:v>6</c:v>
                      </c:pt>
                      <c:pt idx="24">
                        <c:v>8</c:v>
                      </c:pt>
                      <c:pt idx="25">
                        <c:v>14</c:v>
                      </c:pt>
                      <c:pt idx="26">
                        <c:v>6</c:v>
                      </c:pt>
                    </c:numCache>
                  </c:numRef>
                </c:val>
                <c:extLst xmlns:c15="http://schemas.microsoft.com/office/drawing/2012/chart">
                  <c:ext xmlns:c16="http://schemas.microsoft.com/office/drawing/2014/chart" uri="{C3380CC4-5D6E-409C-BE32-E72D297353CC}">
                    <c16:uniqueId val="{00000002-2952-4E12-A757-B63D5F7F0724}"/>
                  </c:ext>
                </c:extLst>
              </c15:ser>
            </c15:filteredBarSeries>
          </c:ext>
        </c:extLst>
      </c:barChart>
      <c:catAx>
        <c:axId val="10650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6516448"/>
        <c:crosses val="autoZero"/>
        <c:auto val="1"/>
        <c:lblAlgn val="ctr"/>
        <c:lblOffset val="100"/>
        <c:noMultiLvlLbl val="0"/>
      </c:catAx>
      <c:valAx>
        <c:axId val="106516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EKK skaits</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6509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2"/>
          <c:order val="12"/>
          <c:spPr>
            <a:gradFill>
              <a:gsLst>
                <a:gs pos="0">
                  <a:srgbClr val="92D050"/>
                </a:gs>
                <a:gs pos="46000">
                  <a:srgbClr val="70AC2E"/>
                </a:gs>
                <a:gs pos="80000">
                  <a:srgbClr val="4D7620"/>
                </a:gs>
                <a:gs pos="100000">
                  <a:srgbClr val="4D7620"/>
                </a:gs>
              </a:gsLst>
              <a:lin ang="5400000" scaled="1"/>
            </a:gradFill>
            <a:ln>
              <a:noFill/>
            </a:ln>
            <a:effectLst>
              <a:outerShdw blurRad="50800" dist="38100" algn="l" rotWithShape="0">
                <a:prstClr val="black">
                  <a:alpha val="40000"/>
                </a:prst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viz!$B$36:$H$36</c:f>
              <c:strCache>
                <c:ptCount val="7"/>
                <c:pt idx="0">
                  <c:v>2011</c:v>
                </c:pt>
                <c:pt idx="1">
                  <c:v>2012</c:v>
                </c:pt>
                <c:pt idx="2">
                  <c:v>2013</c:v>
                </c:pt>
                <c:pt idx="3">
                  <c:v>2014</c:v>
                </c:pt>
                <c:pt idx="4">
                  <c:v>2015</c:v>
                </c:pt>
                <c:pt idx="5">
                  <c:v>2016</c:v>
                </c:pt>
                <c:pt idx="6">
                  <c:v>2017</c:v>
                </c:pt>
              </c:strCache>
            </c:strRef>
          </c:cat>
          <c:val>
            <c:numRef>
              <c:f>viz!$B$49:$H$49</c:f>
              <c:numCache>
                <c:formatCode>General</c:formatCode>
                <c:ptCount val="7"/>
                <c:pt idx="0">
                  <c:v>128</c:v>
                </c:pt>
                <c:pt idx="1">
                  <c:v>57</c:v>
                </c:pt>
                <c:pt idx="2">
                  <c:v>28</c:v>
                </c:pt>
                <c:pt idx="3">
                  <c:v>26</c:v>
                </c:pt>
                <c:pt idx="4">
                  <c:v>30</c:v>
                </c:pt>
                <c:pt idx="5">
                  <c:v>24</c:v>
                </c:pt>
                <c:pt idx="6">
                  <c:v>17</c:v>
                </c:pt>
              </c:numCache>
            </c:numRef>
          </c:val>
          <c:extLst>
            <c:ext xmlns:c16="http://schemas.microsoft.com/office/drawing/2014/chart" uri="{C3380CC4-5D6E-409C-BE32-E72D297353CC}">
              <c16:uniqueId val="{00000000-7001-4B0B-ABD3-9228DC26ABB5}"/>
            </c:ext>
          </c:extLst>
        </c:ser>
        <c:dLbls>
          <c:dLblPos val="outEnd"/>
          <c:showLegendKey val="0"/>
          <c:showVal val="1"/>
          <c:showCatName val="0"/>
          <c:showSerName val="0"/>
          <c:showPercent val="0"/>
          <c:showBubbleSize val="0"/>
        </c:dLbls>
        <c:gapWidth val="50"/>
        <c:overlap val="-27"/>
        <c:axId val="104558352"/>
        <c:axId val="104558744"/>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viz!$B$36:$H$36</c15:sqref>
                        </c15:formulaRef>
                      </c:ext>
                    </c:extLst>
                    <c:strCache>
                      <c:ptCount val="7"/>
                      <c:pt idx="0">
                        <c:v>2011</c:v>
                      </c:pt>
                      <c:pt idx="1">
                        <c:v>2012</c:v>
                      </c:pt>
                      <c:pt idx="2">
                        <c:v>2013</c:v>
                      </c:pt>
                      <c:pt idx="3">
                        <c:v>2014</c:v>
                      </c:pt>
                      <c:pt idx="4">
                        <c:v>2015</c:v>
                      </c:pt>
                      <c:pt idx="5">
                        <c:v>2016</c:v>
                      </c:pt>
                      <c:pt idx="6">
                        <c:v>2017</c:v>
                      </c:pt>
                    </c:strCache>
                  </c:strRef>
                </c:cat>
                <c:val>
                  <c:numRef>
                    <c:extLst>
                      <c:ext uri="{02D57815-91ED-43cb-92C2-25804820EDAC}">
                        <c15:formulaRef>
                          <c15:sqref>viz!$B$37:$H$37</c15:sqref>
                        </c15:formulaRef>
                      </c:ext>
                    </c:extLst>
                    <c:numCache>
                      <c:formatCode>General</c:formatCode>
                      <c:ptCount val="7"/>
                      <c:pt idx="0">
                        <c:v>3</c:v>
                      </c:pt>
                      <c:pt idx="1">
                        <c:v>1</c:v>
                      </c:pt>
                      <c:pt idx="2">
                        <c:v>2</c:v>
                      </c:pt>
                      <c:pt idx="3">
                        <c:v>1</c:v>
                      </c:pt>
                      <c:pt idx="4">
                        <c:v>1</c:v>
                      </c:pt>
                      <c:pt idx="5">
                        <c:v>1</c:v>
                      </c:pt>
                      <c:pt idx="6">
                        <c:v>1</c:v>
                      </c:pt>
                    </c:numCache>
                  </c:numRef>
                </c:val>
                <c:extLst>
                  <c:ext xmlns:c16="http://schemas.microsoft.com/office/drawing/2014/chart" uri="{C3380CC4-5D6E-409C-BE32-E72D297353CC}">
                    <c16:uniqueId val="{00000001-7001-4B0B-ABD3-9228DC26ABB5}"/>
                  </c:ext>
                </c:extLst>
              </c15:ser>
            </c15:filteredBarSeries>
            <c15:filteredBarSeries>
              <c15: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viz!$B$36:$H$36</c15:sqref>
                        </c15:formulaRef>
                      </c:ext>
                    </c:extLst>
                    <c:strCache>
                      <c:ptCount val="7"/>
                      <c:pt idx="0">
                        <c:v>2011</c:v>
                      </c:pt>
                      <c:pt idx="1">
                        <c:v>2012</c:v>
                      </c:pt>
                      <c:pt idx="2">
                        <c:v>2013</c:v>
                      </c:pt>
                      <c:pt idx="3">
                        <c:v>2014</c:v>
                      </c:pt>
                      <c:pt idx="4">
                        <c:v>2015</c:v>
                      </c:pt>
                      <c:pt idx="5">
                        <c:v>2016</c:v>
                      </c:pt>
                      <c:pt idx="6">
                        <c:v>2017</c:v>
                      </c:pt>
                    </c:strCache>
                  </c:strRef>
                </c:cat>
                <c:val>
                  <c:numRef>
                    <c:extLst xmlns:c15="http://schemas.microsoft.com/office/drawing/2012/chart">
                      <c:ext xmlns:c15="http://schemas.microsoft.com/office/drawing/2012/chart" uri="{02D57815-91ED-43cb-92C2-25804820EDAC}">
                        <c15:formulaRef>
                          <c15:sqref>viz!$B$38:$H$38</c15:sqref>
                        </c15:formulaRef>
                      </c:ext>
                    </c:extLst>
                    <c:numCache>
                      <c:formatCode>General</c:formatCode>
                      <c:ptCount val="7"/>
                      <c:pt idx="4">
                        <c:v>1</c:v>
                      </c:pt>
                    </c:numCache>
                  </c:numRef>
                </c:val>
                <c:extLst xmlns:c15="http://schemas.microsoft.com/office/drawing/2012/chart">
                  <c:ext xmlns:c16="http://schemas.microsoft.com/office/drawing/2014/chart" uri="{C3380CC4-5D6E-409C-BE32-E72D297353CC}">
                    <c16:uniqueId val="{00000002-7001-4B0B-ABD3-9228DC26ABB5}"/>
                  </c:ext>
                </c:extLst>
              </c15:ser>
            </c15:filteredBarSeries>
            <c15:filteredBarSeries>
              <c15:ser>
                <c:idx val="2"/>
                <c:order val="2"/>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viz!$B$36:$H$36</c15:sqref>
                        </c15:formulaRef>
                      </c:ext>
                    </c:extLst>
                    <c:strCache>
                      <c:ptCount val="7"/>
                      <c:pt idx="0">
                        <c:v>2011</c:v>
                      </c:pt>
                      <c:pt idx="1">
                        <c:v>2012</c:v>
                      </c:pt>
                      <c:pt idx="2">
                        <c:v>2013</c:v>
                      </c:pt>
                      <c:pt idx="3">
                        <c:v>2014</c:v>
                      </c:pt>
                      <c:pt idx="4">
                        <c:v>2015</c:v>
                      </c:pt>
                      <c:pt idx="5">
                        <c:v>2016</c:v>
                      </c:pt>
                      <c:pt idx="6">
                        <c:v>2017</c:v>
                      </c:pt>
                    </c:strCache>
                  </c:strRef>
                </c:cat>
                <c:val>
                  <c:numRef>
                    <c:extLst xmlns:c15="http://schemas.microsoft.com/office/drawing/2012/chart">
                      <c:ext xmlns:c15="http://schemas.microsoft.com/office/drawing/2012/chart" uri="{02D57815-91ED-43cb-92C2-25804820EDAC}">
                        <c15:formulaRef>
                          <c15:sqref>viz!$B$39:$H$39</c15:sqref>
                        </c15:formulaRef>
                      </c:ext>
                    </c:extLst>
                    <c:numCache>
                      <c:formatCode>General</c:formatCode>
                      <c:ptCount val="7"/>
                      <c:pt idx="0">
                        <c:v>1</c:v>
                      </c:pt>
                      <c:pt idx="2">
                        <c:v>1</c:v>
                      </c:pt>
                      <c:pt idx="3">
                        <c:v>1</c:v>
                      </c:pt>
                      <c:pt idx="4">
                        <c:v>1</c:v>
                      </c:pt>
                      <c:pt idx="5">
                        <c:v>1</c:v>
                      </c:pt>
                      <c:pt idx="6">
                        <c:v>1</c:v>
                      </c:pt>
                    </c:numCache>
                  </c:numRef>
                </c:val>
                <c:extLst xmlns:c15="http://schemas.microsoft.com/office/drawing/2012/chart">
                  <c:ext xmlns:c16="http://schemas.microsoft.com/office/drawing/2014/chart" uri="{C3380CC4-5D6E-409C-BE32-E72D297353CC}">
                    <c16:uniqueId val="{00000003-7001-4B0B-ABD3-9228DC26ABB5}"/>
                  </c:ext>
                </c:extLst>
              </c15:ser>
            </c15:filteredBarSeries>
            <c15:filteredBarSeries>
              <c15:ser>
                <c:idx val="3"/>
                <c:order val="3"/>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viz!$B$36:$H$36</c15:sqref>
                        </c15:formulaRef>
                      </c:ext>
                    </c:extLst>
                    <c:strCache>
                      <c:ptCount val="7"/>
                      <c:pt idx="0">
                        <c:v>2011</c:v>
                      </c:pt>
                      <c:pt idx="1">
                        <c:v>2012</c:v>
                      </c:pt>
                      <c:pt idx="2">
                        <c:v>2013</c:v>
                      </c:pt>
                      <c:pt idx="3">
                        <c:v>2014</c:v>
                      </c:pt>
                      <c:pt idx="4">
                        <c:v>2015</c:v>
                      </c:pt>
                      <c:pt idx="5">
                        <c:v>2016</c:v>
                      </c:pt>
                      <c:pt idx="6">
                        <c:v>2017</c:v>
                      </c:pt>
                    </c:strCache>
                  </c:strRef>
                </c:cat>
                <c:val>
                  <c:numRef>
                    <c:extLst xmlns:c15="http://schemas.microsoft.com/office/drawing/2012/chart">
                      <c:ext xmlns:c15="http://schemas.microsoft.com/office/drawing/2012/chart" uri="{02D57815-91ED-43cb-92C2-25804820EDAC}">
                        <c15:formulaRef>
                          <c15:sqref>viz!$B$40:$H$40</c15:sqref>
                        </c15:formulaRef>
                      </c:ext>
                    </c:extLst>
                    <c:numCache>
                      <c:formatCode>General</c:formatCode>
                      <c:ptCount val="7"/>
                      <c:pt idx="0">
                        <c:v>83</c:v>
                      </c:pt>
                      <c:pt idx="1">
                        <c:v>51</c:v>
                      </c:pt>
                      <c:pt idx="2">
                        <c:v>14</c:v>
                      </c:pt>
                      <c:pt idx="3">
                        <c:v>11</c:v>
                      </c:pt>
                      <c:pt idx="4">
                        <c:v>11</c:v>
                      </c:pt>
                      <c:pt idx="5">
                        <c:v>9</c:v>
                      </c:pt>
                      <c:pt idx="6">
                        <c:v>7</c:v>
                      </c:pt>
                    </c:numCache>
                  </c:numRef>
                </c:val>
                <c:extLst xmlns:c15="http://schemas.microsoft.com/office/drawing/2012/chart">
                  <c:ext xmlns:c16="http://schemas.microsoft.com/office/drawing/2014/chart" uri="{C3380CC4-5D6E-409C-BE32-E72D297353CC}">
                    <c16:uniqueId val="{00000004-7001-4B0B-ABD3-9228DC26ABB5}"/>
                  </c:ext>
                </c:extLst>
              </c15:ser>
            </c15:filteredBarSeries>
            <c15:filteredBarSeries>
              <c15:ser>
                <c:idx val="4"/>
                <c:order val="4"/>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viz!$B$36:$H$36</c15:sqref>
                        </c15:formulaRef>
                      </c:ext>
                    </c:extLst>
                    <c:strCache>
                      <c:ptCount val="7"/>
                      <c:pt idx="0">
                        <c:v>2011</c:v>
                      </c:pt>
                      <c:pt idx="1">
                        <c:v>2012</c:v>
                      </c:pt>
                      <c:pt idx="2">
                        <c:v>2013</c:v>
                      </c:pt>
                      <c:pt idx="3">
                        <c:v>2014</c:v>
                      </c:pt>
                      <c:pt idx="4">
                        <c:v>2015</c:v>
                      </c:pt>
                      <c:pt idx="5">
                        <c:v>2016</c:v>
                      </c:pt>
                      <c:pt idx="6">
                        <c:v>2017</c:v>
                      </c:pt>
                    </c:strCache>
                  </c:strRef>
                </c:cat>
                <c:val>
                  <c:numRef>
                    <c:extLst xmlns:c15="http://schemas.microsoft.com/office/drawing/2012/chart">
                      <c:ext xmlns:c15="http://schemas.microsoft.com/office/drawing/2012/chart" uri="{02D57815-91ED-43cb-92C2-25804820EDAC}">
                        <c15:formulaRef>
                          <c15:sqref>viz!$B$41:$H$41</c15:sqref>
                        </c15:formulaRef>
                      </c:ext>
                    </c:extLst>
                    <c:numCache>
                      <c:formatCode>General</c:formatCode>
                      <c:ptCount val="7"/>
                      <c:pt idx="0">
                        <c:v>4</c:v>
                      </c:pt>
                      <c:pt idx="3">
                        <c:v>1</c:v>
                      </c:pt>
                      <c:pt idx="4">
                        <c:v>2</c:v>
                      </c:pt>
                      <c:pt idx="5">
                        <c:v>2</c:v>
                      </c:pt>
                      <c:pt idx="6">
                        <c:v>1</c:v>
                      </c:pt>
                    </c:numCache>
                  </c:numRef>
                </c:val>
                <c:extLst xmlns:c15="http://schemas.microsoft.com/office/drawing/2012/chart">
                  <c:ext xmlns:c16="http://schemas.microsoft.com/office/drawing/2014/chart" uri="{C3380CC4-5D6E-409C-BE32-E72D297353CC}">
                    <c16:uniqueId val="{00000005-7001-4B0B-ABD3-9228DC26ABB5}"/>
                  </c:ext>
                </c:extLst>
              </c15:ser>
            </c15:filteredBarSeries>
            <c15:filteredBarSeries>
              <c15:ser>
                <c:idx val="5"/>
                <c:order val="5"/>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viz!$B$36:$H$36</c15:sqref>
                        </c15:formulaRef>
                      </c:ext>
                    </c:extLst>
                    <c:strCache>
                      <c:ptCount val="7"/>
                      <c:pt idx="0">
                        <c:v>2011</c:v>
                      </c:pt>
                      <c:pt idx="1">
                        <c:v>2012</c:v>
                      </c:pt>
                      <c:pt idx="2">
                        <c:v>2013</c:v>
                      </c:pt>
                      <c:pt idx="3">
                        <c:v>2014</c:v>
                      </c:pt>
                      <c:pt idx="4">
                        <c:v>2015</c:v>
                      </c:pt>
                      <c:pt idx="5">
                        <c:v>2016</c:v>
                      </c:pt>
                      <c:pt idx="6">
                        <c:v>2017</c:v>
                      </c:pt>
                    </c:strCache>
                  </c:strRef>
                </c:cat>
                <c:val>
                  <c:numRef>
                    <c:extLst xmlns:c15="http://schemas.microsoft.com/office/drawing/2012/chart">
                      <c:ext xmlns:c15="http://schemas.microsoft.com/office/drawing/2012/chart" uri="{02D57815-91ED-43cb-92C2-25804820EDAC}">
                        <c15:formulaRef>
                          <c15:sqref>viz!$B$42:$H$42</c15:sqref>
                        </c15:formulaRef>
                      </c:ext>
                    </c:extLst>
                    <c:numCache>
                      <c:formatCode>General</c:formatCode>
                      <c:ptCount val="7"/>
                      <c:pt idx="0">
                        <c:v>5</c:v>
                      </c:pt>
                      <c:pt idx="1">
                        <c:v>2</c:v>
                      </c:pt>
                      <c:pt idx="2">
                        <c:v>2</c:v>
                      </c:pt>
                      <c:pt idx="3">
                        <c:v>3</c:v>
                      </c:pt>
                      <c:pt idx="4">
                        <c:v>3</c:v>
                      </c:pt>
                      <c:pt idx="5">
                        <c:v>2</c:v>
                      </c:pt>
                      <c:pt idx="6">
                        <c:v>2</c:v>
                      </c:pt>
                    </c:numCache>
                  </c:numRef>
                </c:val>
                <c:extLst xmlns:c15="http://schemas.microsoft.com/office/drawing/2012/chart">
                  <c:ext xmlns:c16="http://schemas.microsoft.com/office/drawing/2014/chart" uri="{C3380CC4-5D6E-409C-BE32-E72D297353CC}">
                    <c16:uniqueId val="{00000006-7001-4B0B-ABD3-9228DC26ABB5}"/>
                  </c:ext>
                </c:extLst>
              </c15:ser>
            </c15:filteredBarSeries>
            <c15:filteredBarSeries>
              <c15:ser>
                <c:idx val="6"/>
                <c:order val="6"/>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viz!$B$36:$H$36</c15:sqref>
                        </c15:formulaRef>
                      </c:ext>
                    </c:extLst>
                    <c:strCache>
                      <c:ptCount val="7"/>
                      <c:pt idx="0">
                        <c:v>2011</c:v>
                      </c:pt>
                      <c:pt idx="1">
                        <c:v>2012</c:v>
                      </c:pt>
                      <c:pt idx="2">
                        <c:v>2013</c:v>
                      </c:pt>
                      <c:pt idx="3">
                        <c:v>2014</c:v>
                      </c:pt>
                      <c:pt idx="4">
                        <c:v>2015</c:v>
                      </c:pt>
                      <c:pt idx="5">
                        <c:v>2016</c:v>
                      </c:pt>
                      <c:pt idx="6">
                        <c:v>2017</c:v>
                      </c:pt>
                    </c:strCache>
                  </c:strRef>
                </c:cat>
                <c:val>
                  <c:numRef>
                    <c:extLst xmlns:c15="http://schemas.microsoft.com/office/drawing/2012/chart">
                      <c:ext xmlns:c15="http://schemas.microsoft.com/office/drawing/2012/chart" uri="{02D57815-91ED-43cb-92C2-25804820EDAC}">
                        <c15:formulaRef>
                          <c15:sqref>viz!$B$43:$H$43</c15:sqref>
                        </c15:formulaRef>
                      </c:ext>
                    </c:extLst>
                    <c:numCache>
                      <c:formatCode>General</c:formatCode>
                      <c:ptCount val="7"/>
                      <c:pt idx="0">
                        <c:v>2</c:v>
                      </c:pt>
                      <c:pt idx="4">
                        <c:v>2</c:v>
                      </c:pt>
                      <c:pt idx="5">
                        <c:v>1</c:v>
                      </c:pt>
                    </c:numCache>
                  </c:numRef>
                </c:val>
                <c:extLst xmlns:c15="http://schemas.microsoft.com/office/drawing/2012/chart">
                  <c:ext xmlns:c16="http://schemas.microsoft.com/office/drawing/2014/chart" uri="{C3380CC4-5D6E-409C-BE32-E72D297353CC}">
                    <c16:uniqueId val="{00000007-7001-4B0B-ABD3-9228DC26ABB5}"/>
                  </c:ext>
                </c:extLst>
              </c15:ser>
            </c15:filteredBarSeries>
            <c15:filteredBarSeries>
              <c15:ser>
                <c:idx val="7"/>
                <c:order val="7"/>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viz!$B$36:$H$36</c15:sqref>
                        </c15:formulaRef>
                      </c:ext>
                    </c:extLst>
                    <c:strCache>
                      <c:ptCount val="7"/>
                      <c:pt idx="0">
                        <c:v>2011</c:v>
                      </c:pt>
                      <c:pt idx="1">
                        <c:v>2012</c:v>
                      </c:pt>
                      <c:pt idx="2">
                        <c:v>2013</c:v>
                      </c:pt>
                      <c:pt idx="3">
                        <c:v>2014</c:v>
                      </c:pt>
                      <c:pt idx="4">
                        <c:v>2015</c:v>
                      </c:pt>
                      <c:pt idx="5">
                        <c:v>2016</c:v>
                      </c:pt>
                      <c:pt idx="6">
                        <c:v>2017</c:v>
                      </c:pt>
                    </c:strCache>
                  </c:strRef>
                </c:cat>
                <c:val>
                  <c:numRef>
                    <c:extLst xmlns:c15="http://schemas.microsoft.com/office/drawing/2012/chart">
                      <c:ext xmlns:c15="http://schemas.microsoft.com/office/drawing/2012/chart" uri="{02D57815-91ED-43cb-92C2-25804820EDAC}">
                        <c15:formulaRef>
                          <c15:sqref>viz!$B$44:$H$44</c15:sqref>
                        </c15:formulaRef>
                      </c:ext>
                    </c:extLst>
                    <c:numCache>
                      <c:formatCode>General</c:formatCode>
                      <c:ptCount val="7"/>
                      <c:pt idx="0">
                        <c:v>1</c:v>
                      </c:pt>
                    </c:numCache>
                  </c:numRef>
                </c:val>
                <c:extLst xmlns:c15="http://schemas.microsoft.com/office/drawing/2012/chart">
                  <c:ext xmlns:c16="http://schemas.microsoft.com/office/drawing/2014/chart" uri="{C3380CC4-5D6E-409C-BE32-E72D297353CC}">
                    <c16:uniqueId val="{00000008-7001-4B0B-ABD3-9228DC26ABB5}"/>
                  </c:ext>
                </c:extLst>
              </c15:ser>
            </c15:filteredBarSeries>
            <c15:filteredBarSeries>
              <c15:ser>
                <c:idx val="8"/>
                <c:order val="8"/>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viz!$B$36:$H$36</c15:sqref>
                        </c15:formulaRef>
                      </c:ext>
                    </c:extLst>
                    <c:strCache>
                      <c:ptCount val="7"/>
                      <c:pt idx="0">
                        <c:v>2011</c:v>
                      </c:pt>
                      <c:pt idx="1">
                        <c:v>2012</c:v>
                      </c:pt>
                      <c:pt idx="2">
                        <c:v>2013</c:v>
                      </c:pt>
                      <c:pt idx="3">
                        <c:v>2014</c:v>
                      </c:pt>
                      <c:pt idx="4">
                        <c:v>2015</c:v>
                      </c:pt>
                      <c:pt idx="5">
                        <c:v>2016</c:v>
                      </c:pt>
                      <c:pt idx="6">
                        <c:v>2017</c:v>
                      </c:pt>
                    </c:strCache>
                  </c:strRef>
                </c:cat>
                <c:val>
                  <c:numRef>
                    <c:extLst xmlns:c15="http://schemas.microsoft.com/office/drawing/2012/chart">
                      <c:ext xmlns:c15="http://schemas.microsoft.com/office/drawing/2012/chart" uri="{02D57815-91ED-43cb-92C2-25804820EDAC}">
                        <c15:formulaRef>
                          <c15:sqref>viz!$B$45:$H$45</c15:sqref>
                        </c15:formulaRef>
                      </c:ext>
                    </c:extLst>
                    <c:numCache>
                      <c:formatCode>General</c:formatCode>
                      <c:ptCount val="7"/>
                      <c:pt idx="0">
                        <c:v>10</c:v>
                      </c:pt>
                      <c:pt idx="1">
                        <c:v>1</c:v>
                      </c:pt>
                      <c:pt idx="2">
                        <c:v>5</c:v>
                      </c:pt>
                      <c:pt idx="3">
                        <c:v>4</c:v>
                      </c:pt>
                      <c:pt idx="4">
                        <c:v>3</c:v>
                      </c:pt>
                      <c:pt idx="5">
                        <c:v>3</c:v>
                      </c:pt>
                      <c:pt idx="6">
                        <c:v>1</c:v>
                      </c:pt>
                    </c:numCache>
                  </c:numRef>
                </c:val>
                <c:extLst xmlns:c15="http://schemas.microsoft.com/office/drawing/2012/chart">
                  <c:ext xmlns:c16="http://schemas.microsoft.com/office/drawing/2014/chart" uri="{C3380CC4-5D6E-409C-BE32-E72D297353CC}">
                    <c16:uniqueId val="{00000009-7001-4B0B-ABD3-9228DC26ABB5}"/>
                  </c:ext>
                </c:extLst>
              </c15:ser>
            </c15:filteredBarSeries>
            <c15:filteredBarSeries>
              <c15:ser>
                <c:idx val="9"/>
                <c:order val="9"/>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viz!$B$36:$H$36</c15:sqref>
                        </c15:formulaRef>
                      </c:ext>
                    </c:extLst>
                    <c:strCache>
                      <c:ptCount val="7"/>
                      <c:pt idx="0">
                        <c:v>2011</c:v>
                      </c:pt>
                      <c:pt idx="1">
                        <c:v>2012</c:v>
                      </c:pt>
                      <c:pt idx="2">
                        <c:v>2013</c:v>
                      </c:pt>
                      <c:pt idx="3">
                        <c:v>2014</c:v>
                      </c:pt>
                      <c:pt idx="4">
                        <c:v>2015</c:v>
                      </c:pt>
                      <c:pt idx="5">
                        <c:v>2016</c:v>
                      </c:pt>
                      <c:pt idx="6">
                        <c:v>2017</c:v>
                      </c:pt>
                    </c:strCache>
                  </c:strRef>
                </c:cat>
                <c:val>
                  <c:numRef>
                    <c:extLst xmlns:c15="http://schemas.microsoft.com/office/drawing/2012/chart">
                      <c:ext xmlns:c15="http://schemas.microsoft.com/office/drawing/2012/chart" uri="{02D57815-91ED-43cb-92C2-25804820EDAC}">
                        <c15:formulaRef>
                          <c15:sqref>viz!$B$46:$H$46</c15:sqref>
                        </c15:formulaRef>
                      </c:ext>
                    </c:extLst>
                    <c:numCache>
                      <c:formatCode>General</c:formatCode>
                      <c:ptCount val="7"/>
                      <c:pt idx="0">
                        <c:v>10</c:v>
                      </c:pt>
                      <c:pt idx="1">
                        <c:v>2</c:v>
                      </c:pt>
                      <c:pt idx="2">
                        <c:v>3</c:v>
                      </c:pt>
                      <c:pt idx="3">
                        <c:v>4</c:v>
                      </c:pt>
                      <c:pt idx="4">
                        <c:v>4</c:v>
                      </c:pt>
                      <c:pt idx="5">
                        <c:v>3</c:v>
                      </c:pt>
                      <c:pt idx="6">
                        <c:v>3</c:v>
                      </c:pt>
                    </c:numCache>
                  </c:numRef>
                </c:val>
                <c:extLst xmlns:c15="http://schemas.microsoft.com/office/drawing/2012/chart">
                  <c:ext xmlns:c16="http://schemas.microsoft.com/office/drawing/2014/chart" uri="{C3380CC4-5D6E-409C-BE32-E72D297353CC}">
                    <c16:uniqueId val="{0000000A-7001-4B0B-ABD3-9228DC26ABB5}"/>
                  </c:ext>
                </c:extLst>
              </c15:ser>
            </c15:filteredBarSeries>
            <c15:filteredBarSeries>
              <c15:ser>
                <c:idx val="10"/>
                <c:order val="10"/>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viz!$B$36:$H$36</c15:sqref>
                        </c15:formulaRef>
                      </c:ext>
                    </c:extLst>
                    <c:strCache>
                      <c:ptCount val="7"/>
                      <c:pt idx="0">
                        <c:v>2011</c:v>
                      </c:pt>
                      <c:pt idx="1">
                        <c:v>2012</c:v>
                      </c:pt>
                      <c:pt idx="2">
                        <c:v>2013</c:v>
                      </c:pt>
                      <c:pt idx="3">
                        <c:v>2014</c:v>
                      </c:pt>
                      <c:pt idx="4">
                        <c:v>2015</c:v>
                      </c:pt>
                      <c:pt idx="5">
                        <c:v>2016</c:v>
                      </c:pt>
                      <c:pt idx="6">
                        <c:v>2017</c:v>
                      </c:pt>
                    </c:strCache>
                  </c:strRef>
                </c:cat>
                <c:val>
                  <c:numRef>
                    <c:extLst xmlns:c15="http://schemas.microsoft.com/office/drawing/2012/chart">
                      <c:ext xmlns:c15="http://schemas.microsoft.com/office/drawing/2012/chart" uri="{02D57815-91ED-43cb-92C2-25804820EDAC}">
                        <c15:formulaRef>
                          <c15:sqref>viz!$B$47:$H$47</c15:sqref>
                        </c15:formulaRef>
                      </c:ext>
                    </c:extLst>
                    <c:numCache>
                      <c:formatCode>General</c:formatCode>
                      <c:ptCount val="7"/>
                      <c:pt idx="0">
                        <c:v>6</c:v>
                      </c:pt>
                      <c:pt idx="1">
                        <c:v>0</c:v>
                      </c:pt>
                      <c:pt idx="2">
                        <c:v>1</c:v>
                      </c:pt>
                      <c:pt idx="3">
                        <c:v>1</c:v>
                      </c:pt>
                      <c:pt idx="4">
                        <c:v>2</c:v>
                      </c:pt>
                      <c:pt idx="5">
                        <c:v>2</c:v>
                      </c:pt>
                      <c:pt idx="6">
                        <c:v>1</c:v>
                      </c:pt>
                    </c:numCache>
                  </c:numRef>
                </c:val>
                <c:extLst xmlns:c15="http://schemas.microsoft.com/office/drawing/2012/chart">
                  <c:ext xmlns:c16="http://schemas.microsoft.com/office/drawing/2014/chart" uri="{C3380CC4-5D6E-409C-BE32-E72D297353CC}">
                    <c16:uniqueId val="{0000000B-7001-4B0B-ABD3-9228DC26ABB5}"/>
                  </c:ext>
                </c:extLst>
              </c15:ser>
            </c15:filteredBarSeries>
            <c15:filteredBarSeries>
              <c15:ser>
                <c:idx val="11"/>
                <c:order val="11"/>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viz!$B$36:$H$36</c15:sqref>
                        </c15:formulaRef>
                      </c:ext>
                    </c:extLst>
                    <c:strCache>
                      <c:ptCount val="7"/>
                      <c:pt idx="0">
                        <c:v>2011</c:v>
                      </c:pt>
                      <c:pt idx="1">
                        <c:v>2012</c:v>
                      </c:pt>
                      <c:pt idx="2">
                        <c:v>2013</c:v>
                      </c:pt>
                      <c:pt idx="3">
                        <c:v>2014</c:v>
                      </c:pt>
                      <c:pt idx="4">
                        <c:v>2015</c:v>
                      </c:pt>
                      <c:pt idx="5">
                        <c:v>2016</c:v>
                      </c:pt>
                      <c:pt idx="6">
                        <c:v>2017</c:v>
                      </c:pt>
                    </c:strCache>
                  </c:strRef>
                </c:cat>
                <c:val>
                  <c:numRef>
                    <c:extLst xmlns:c15="http://schemas.microsoft.com/office/drawing/2012/chart">
                      <c:ext xmlns:c15="http://schemas.microsoft.com/office/drawing/2012/chart" uri="{02D57815-91ED-43cb-92C2-25804820EDAC}">
                        <c15:formulaRef>
                          <c15:sqref>viz!$B$48:$H$48</c15:sqref>
                        </c15:formulaRef>
                      </c:ext>
                    </c:extLst>
                    <c:numCache>
                      <c:formatCode>General</c:formatCode>
                      <c:ptCount val="7"/>
                      <c:pt idx="0">
                        <c:v>3</c:v>
                      </c:pt>
                    </c:numCache>
                  </c:numRef>
                </c:val>
                <c:extLst xmlns:c15="http://schemas.microsoft.com/office/drawing/2012/chart">
                  <c:ext xmlns:c16="http://schemas.microsoft.com/office/drawing/2014/chart" uri="{C3380CC4-5D6E-409C-BE32-E72D297353CC}">
                    <c16:uniqueId val="{0000000C-7001-4B0B-ABD3-9228DC26ABB5}"/>
                  </c:ext>
                </c:extLst>
              </c15:ser>
            </c15:filteredBarSeries>
          </c:ext>
        </c:extLst>
      </c:barChart>
      <c:catAx>
        <c:axId val="10455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4558744"/>
        <c:crosses val="autoZero"/>
        <c:auto val="1"/>
        <c:lblAlgn val="ctr"/>
        <c:lblOffset val="100"/>
        <c:noMultiLvlLbl val="0"/>
      </c:catAx>
      <c:valAx>
        <c:axId val="104558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Projektu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4558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6780895345828"/>
          <c:y val="5.2380952380952382E-2"/>
          <c:w val="0.8615003142212857"/>
          <c:h val="0.66928608923884514"/>
        </c:manualLayout>
      </c:layout>
      <c:barChart>
        <c:barDir val="col"/>
        <c:grouping val="clustered"/>
        <c:varyColors val="0"/>
        <c:ser>
          <c:idx val="0"/>
          <c:order val="0"/>
          <c:tx>
            <c:strRef>
              <c:f>viz!$J$36</c:f>
              <c:strCache>
                <c:ptCount val="1"/>
                <c:pt idx="0">
                  <c:v>Periodā ievadītie projekti</c:v>
                </c:pt>
              </c:strCache>
            </c:strRef>
          </c:tx>
          <c:spPr>
            <a:gradFill>
              <a:gsLst>
                <a:gs pos="0">
                  <a:srgbClr val="92D050"/>
                </a:gs>
                <a:gs pos="23000">
                  <a:srgbClr val="92D050"/>
                </a:gs>
                <a:gs pos="84000">
                  <a:srgbClr val="537F23"/>
                </a:gs>
                <a:gs pos="100000">
                  <a:srgbClr val="3F601A"/>
                </a:gs>
              </a:gsLst>
              <a:lin ang="5400000" scaled="1"/>
            </a:gradFill>
            <a:ln>
              <a:noFill/>
            </a:ln>
            <a:effectLst>
              <a:outerShdw blurRad="50800" dist="38100" algn="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viz!$I$37:$I$48</c:f>
              <c:strCache>
                <c:ptCount val="12"/>
                <c:pt idx="0">
                  <c:v>FM</c:v>
                </c:pt>
                <c:pt idx="1">
                  <c:v>VARAM</c:v>
                </c:pt>
                <c:pt idx="2">
                  <c:v>TM</c:v>
                </c:pt>
                <c:pt idx="3">
                  <c:v>IZM</c:v>
                </c:pt>
                <c:pt idx="4">
                  <c:v>KM</c:v>
                </c:pt>
                <c:pt idx="5">
                  <c:v>SIF</c:v>
                </c:pt>
                <c:pt idx="6">
                  <c:v>IeM</c:v>
                </c:pt>
                <c:pt idx="7">
                  <c:v>EM</c:v>
                </c:pt>
                <c:pt idx="8">
                  <c:v>ZM</c:v>
                </c:pt>
                <c:pt idx="9">
                  <c:v>VM</c:v>
                </c:pt>
                <c:pt idx="10">
                  <c:v>ĀM</c:v>
                </c:pt>
                <c:pt idx="11">
                  <c:v>LM</c:v>
                </c:pt>
              </c:strCache>
            </c:strRef>
          </c:cat>
          <c:val>
            <c:numRef>
              <c:f>viz!$J$37:$J$48</c:f>
              <c:numCache>
                <c:formatCode>General</c:formatCode>
                <c:ptCount val="12"/>
                <c:pt idx="0">
                  <c:v>186</c:v>
                </c:pt>
                <c:pt idx="1">
                  <c:v>29</c:v>
                </c:pt>
                <c:pt idx="2">
                  <c:v>27</c:v>
                </c:pt>
                <c:pt idx="3">
                  <c:v>19</c:v>
                </c:pt>
                <c:pt idx="4">
                  <c:v>13</c:v>
                </c:pt>
                <c:pt idx="5">
                  <c:v>10</c:v>
                </c:pt>
                <c:pt idx="6">
                  <c:v>10</c:v>
                </c:pt>
                <c:pt idx="7">
                  <c:v>6</c:v>
                </c:pt>
                <c:pt idx="8">
                  <c:v>5</c:v>
                </c:pt>
                <c:pt idx="9">
                  <c:v>3</c:v>
                </c:pt>
                <c:pt idx="10">
                  <c:v>1</c:v>
                </c:pt>
                <c:pt idx="11">
                  <c:v>1</c:v>
                </c:pt>
              </c:numCache>
            </c:numRef>
          </c:val>
          <c:extLst>
            <c:ext xmlns:c16="http://schemas.microsoft.com/office/drawing/2014/chart" uri="{C3380CC4-5D6E-409C-BE32-E72D297353CC}">
              <c16:uniqueId val="{00000000-BDF9-4983-843C-D1F6A5A758C0}"/>
            </c:ext>
          </c:extLst>
        </c:ser>
        <c:ser>
          <c:idx val="1"/>
          <c:order val="1"/>
          <c:tx>
            <c:strRef>
              <c:f>viz!$K$36</c:f>
              <c:strCache>
                <c:ptCount val="1"/>
                <c:pt idx="0">
                  <c:v>Unikālie projekti</c:v>
                </c:pt>
              </c:strCache>
            </c:strRef>
          </c:tx>
          <c:spPr>
            <a:gradFill>
              <a:gsLst>
                <a:gs pos="0">
                  <a:schemeClr val="accent2"/>
                </a:gs>
                <a:gs pos="23000">
                  <a:schemeClr val="accent2"/>
                </a:gs>
                <a:gs pos="84000">
                  <a:srgbClr val="B45210"/>
                </a:gs>
                <a:gs pos="100000">
                  <a:srgbClr val="7F3A0B"/>
                </a:gs>
              </a:gsLst>
              <a:lin ang="5400000" scaled="1"/>
            </a:gradFill>
            <a:ln>
              <a:noFill/>
            </a:ln>
            <a:effectLst>
              <a:outerShdw blurRad="50800" dist="38100" algn="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viz!$I$37:$I$48</c:f>
              <c:strCache>
                <c:ptCount val="12"/>
                <c:pt idx="0">
                  <c:v>FM</c:v>
                </c:pt>
                <c:pt idx="1">
                  <c:v>VARAM</c:v>
                </c:pt>
                <c:pt idx="2">
                  <c:v>TM</c:v>
                </c:pt>
                <c:pt idx="3">
                  <c:v>IZM</c:v>
                </c:pt>
                <c:pt idx="4">
                  <c:v>KM</c:v>
                </c:pt>
                <c:pt idx="5">
                  <c:v>SIF</c:v>
                </c:pt>
                <c:pt idx="6">
                  <c:v>IeM</c:v>
                </c:pt>
                <c:pt idx="7">
                  <c:v>EM</c:v>
                </c:pt>
                <c:pt idx="8">
                  <c:v>ZM</c:v>
                </c:pt>
                <c:pt idx="9">
                  <c:v>VM</c:v>
                </c:pt>
                <c:pt idx="10">
                  <c:v>ĀM</c:v>
                </c:pt>
                <c:pt idx="11">
                  <c:v>LM</c:v>
                </c:pt>
              </c:strCache>
            </c:strRef>
          </c:cat>
          <c:val>
            <c:numRef>
              <c:f>viz!$K$37:$K$48</c:f>
              <c:numCache>
                <c:formatCode>General</c:formatCode>
                <c:ptCount val="12"/>
                <c:pt idx="0">
                  <c:v>83</c:v>
                </c:pt>
                <c:pt idx="1">
                  <c:v>13</c:v>
                </c:pt>
                <c:pt idx="2">
                  <c:v>14</c:v>
                </c:pt>
                <c:pt idx="3">
                  <c:v>7</c:v>
                </c:pt>
                <c:pt idx="4">
                  <c:v>11</c:v>
                </c:pt>
                <c:pt idx="5">
                  <c:v>3</c:v>
                </c:pt>
                <c:pt idx="6">
                  <c:v>6</c:v>
                </c:pt>
                <c:pt idx="7">
                  <c:v>2</c:v>
                </c:pt>
                <c:pt idx="8">
                  <c:v>4</c:v>
                </c:pt>
                <c:pt idx="9">
                  <c:v>3</c:v>
                </c:pt>
                <c:pt idx="10">
                  <c:v>1</c:v>
                </c:pt>
                <c:pt idx="11">
                  <c:v>1</c:v>
                </c:pt>
              </c:numCache>
            </c:numRef>
          </c:val>
          <c:extLst>
            <c:ext xmlns:c16="http://schemas.microsoft.com/office/drawing/2014/chart" uri="{C3380CC4-5D6E-409C-BE32-E72D297353CC}">
              <c16:uniqueId val="{00000001-BDF9-4983-843C-D1F6A5A758C0}"/>
            </c:ext>
          </c:extLst>
        </c:ser>
        <c:dLbls>
          <c:dLblPos val="outEnd"/>
          <c:showLegendKey val="0"/>
          <c:showVal val="1"/>
          <c:showCatName val="0"/>
          <c:showSerName val="0"/>
          <c:showPercent val="0"/>
          <c:showBubbleSize val="0"/>
        </c:dLbls>
        <c:gapWidth val="50"/>
        <c:overlap val="-27"/>
        <c:axId val="230476248"/>
        <c:axId val="230476640"/>
      </c:barChart>
      <c:catAx>
        <c:axId val="230476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0476640"/>
        <c:crosses val="autoZero"/>
        <c:auto val="1"/>
        <c:lblAlgn val="ctr"/>
        <c:lblOffset val="100"/>
        <c:noMultiLvlLbl val="0"/>
      </c:catAx>
      <c:valAx>
        <c:axId val="230476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t>Projektu skaits</a:t>
                </a:r>
              </a:p>
            </c:rich>
          </c:tx>
          <c:layout>
            <c:manualLayout>
              <c:xMode val="edge"/>
              <c:yMode val="edge"/>
              <c:x val="2.1126760563380281E-2"/>
              <c:y val="0.24597637795275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0476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Sheet1!$A$6</c:f>
              <c:strCache>
                <c:ptCount val="1"/>
                <c:pt idx="0">
                  <c:v>Ieņēmumi kopā (valsts nodeva par naftas produktu drošības rezervju uzturēšanu un PVN)</c:v>
                </c:pt>
              </c:strCache>
            </c:strRef>
          </c:tx>
          <c:spPr>
            <a:solidFill>
              <a:schemeClr val="accent1"/>
            </a:solidFill>
            <a:ln>
              <a:noFill/>
            </a:ln>
            <a:effectLst/>
          </c:spPr>
          <c:invertIfNegative val="0"/>
          <c:cat>
            <c:strRef>
              <c:f>Sheet1!$B$3:$L$3</c:f>
              <c:strCache>
                <c:ptCount val="11"/>
                <c:pt idx="0">
                  <c:v>2011 izpilde</c:v>
                </c:pt>
                <c:pt idx="1">
                  <c:v>2012 izpilde</c:v>
                </c:pt>
                <c:pt idx="2">
                  <c:v>2013 izpilde</c:v>
                </c:pt>
                <c:pt idx="3">
                  <c:v>2014 izpilde</c:v>
                </c:pt>
                <c:pt idx="4">
                  <c:v>2015 izpilde</c:v>
                </c:pt>
                <c:pt idx="5">
                  <c:v>2016 izpilde</c:v>
                </c:pt>
                <c:pt idx="6">
                  <c:v>2017 izpilde</c:v>
                </c:pt>
                <c:pt idx="7">
                  <c:v>2018 plāns</c:v>
                </c:pt>
                <c:pt idx="8">
                  <c:v>2019 plāns</c:v>
                </c:pt>
                <c:pt idx="9">
                  <c:v>2020 plāns</c:v>
                </c:pt>
                <c:pt idx="10">
                  <c:v>2021 plāns</c:v>
                </c:pt>
              </c:strCache>
            </c:strRef>
          </c:cat>
          <c:val>
            <c:numRef>
              <c:f>Sheet1!$B$6:$L$6</c:f>
              <c:numCache>
                <c:formatCode>#,##0</c:formatCode>
                <c:ptCount val="11"/>
                <c:pt idx="0">
                  <c:v>7.6558159999999997</c:v>
                </c:pt>
                <c:pt idx="1">
                  <c:v>24.961603</c:v>
                </c:pt>
                <c:pt idx="2">
                  <c:v>28.784727146976966</c:v>
                </c:pt>
                <c:pt idx="3">
                  <c:v>27.772186999999999</c:v>
                </c:pt>
                <c:pt idx="4">
                  <c:v>19.543085000000001</c:v>
                </c:pt>
                <c:pt idx="5">
                  <c:v>15.359657</c:v>
                </c:pt>
                <c:pt idx="6">
                  <c:v>13.891807</c:v>
                </c:pt>
                <c:pt idx="7">
                  <c:v>26.846917000000001</c:v>
                </c:pt>
                <c:pt idx="8">
                  <c:v>28.109506</c:v>
                </c:pt>
                <c:pt idx="9">
                  <c:v>28.109506</c:v>
                </c:pt>
                <c:pt idx="10">
                  <c:v>28.109506</c:v>
                </c:pt>
              </c:numCache>
            </c:numRef>
          </c:val>
          <c:extLst>
            <c:ext xmlns:c16="http://schemas.microsoft.com/office/drawing/2014/chart" uri="{C3380CC4-5D6E-409C-BE32-E72D297353CC}">
              <c16:uniqueId val="{00000000-211D-4572-A0FA-C9D8C2C05548}"/>
            </c:ext>
          </c:extLst>
        </c:ser>
        <c:ser>
          <c:idx val="1"/>
          <c:order val="1"/>
          <c:tx>
            <c:strRef>
              <c:f>Sheet1!$A$7</c:f>
              <c:strCache>
                <c:ptCount val="1"/>
                <c:pt idx="0">
                  <c:v>Izdevumi EM budžetā </c:v>
                </c:pt>
              </c:strCache>
            </c:strRef>
          </c:tx>
          <c:spPr>
            <a:solidFill>
              <a:schemeClr val="accent2"/>
            </a:solidFill>
            <a:ln>
              <a:noFill/>
            </a:ln>
            <a:effectLst/>
          </c:spPr>
          <c:invertIfNegative val="0"/>
          <c:cat>
            <c:strRef>
              <c:f>Sheet1!$B$3:$L$3</c:f>
              <c:strCache>
                <c:ptCount val="11"/>
                <c:pt idx="0">
                  <c:v>2011 izpilde</c:v>
                </c:pt>
                <c:pt idx="1">
                  <c:v>2012 izpilde</c:v>
                </c:pt>
                <c:pt idx="2">
                  <c:v>2013 izpilde</c:v>
                </c:pt>
                <c:pt idx="3">
                  <c:v>2014 izpilde</c:v>
                </c:pt>
                <c:pt idx="4">
                  <c:v>2015 izpilde</c:v>
                </c:pt>
                <c:pt idx="5">
                  <c:v>2016 izpilde</c:v>
                </c:pt>
                <c:pt idx="6">
                  <c:v>2017 izpilde</c:v>
                </c:pt>
                <c:pt idx="7">
                  <c:v>2018 plāns</c:v>
                </c:pt>
                <c:pt idx="8">
                  <c:v>2019 plāns</c:v>
                </c:pt>
                <c:pt idx="9">
                  <c:v>2020 plāns</c:v>
                </c:pt>
                <c:pt idx="10">
                  <c:v>2021 plāns</c:v>
                </c:pt>
              </c:strCache>
            </c:strRef>
          </c:cat>
          <c:val>
            <c:numRef>
              <c:f>Sheet1!$B$7:$L$7</c:f>
              <c:numCache>
                <c:formatCode>#,##0</c:formatCode>
                <c:ptCount val="11"/>
                <c:pt idx="0">
                  <c:v>8.235721481380299</c:v>
                </c:pt>
                <c:pt idx="1">
                  <c:v>26.932870330846153</c:v>
                </c:pt>
                <c:pt idx="2">
                  <c:v>28.584552734475047</c:v>
                </c:pt>
                <c:pt idx="3">
                  <c:v>30.891255999999998</c:v>
                </c:pt>
                <c:pt idx="4">
                  <c:v>19.469605999999999</c:v>
                </c:pt>
                <c:pt idx="5">
                  <c:v>14.13172069</c:v>
                </c:pt>
                <c:pt idx="6">
                  <c:v>8.2543663499999997</c:v>
                </c:pt>
                <c:pt idx="7">
                  <c:v>26.846917000000001</c:v>
                </c:pt>
                <c:pt idx="8">
                  <c:v>28.109506</c:v>
                </c:pt>
                <c:pt idx="9">
                  <c:v>28.109506</c:v>
                </c:pt>
                <c:pt idx="10">
                  <c:v>28.109506</c:v>
                </c:pt>
              </c:numCache>
            </c:numRef>
          </c:val>
          <c:extLst>
            <c:ext xmlns:c16="http://schemas.microsoft.com/office/drawing/2014/chart" uri="{C3380CC4-5D6E-409C-BE32-E72D297353CC}">
              <c16:uniqueId val="{00000001-211D-4572-A0FA-C9D8C2C05548}"/>
            </c:ext>
          </c:extLst>
        </c:ser>
        <c:dLbls>
          <c:showLegendKey val="0"/>
          <c:showVal val="0"/>
          <c:showCatName val="0"/>
          <c:showSerName val="0"/>
          <c:showPercent val="0"/>
          <c:showBubbleSize val="0"/>
        </c:dLbls>
        <c:gapWidth val="219"/>
        <c:overlap val="-27"/>
        <c:axId val="230478208"/>
        <c:axId val="230478600"/>
      </c:barChart>
      <c:catAx>
        <c:axId val="23047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0478600"/>
        <c:crosses val="autoZero"/>
        <c:auto val="1"/>
        <c:lblAlgn val="ctr"/>
        <c:lblOffset val="100"/>
        <c:noMultiLvlLbl val="0"/>
      </c:catAx>
      <c:valAx>
        <c:axId val="230478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047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A28-4000-9E68-ACEA0370831C}"/>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3-2A28-4000-9E68-ACEA0370831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A28-4000-9E68-ACEA0370831C}"/>
              </c:ext>
            </c:extLst>
          </c:dPt>
          <c:dLbls>
            <c:dLbl>
              <c:idx val="0"/>
              <c:layout>
                <c:manualLayout>
                  <c:x val="6.4044662956456291E-2"/>
                  <c:y val="2.3146779303062304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5537706663071613"/>
                      <c:h val="0.23957761351636747"/>
                    </c:manualLayout>
                  </c15:layout>
                </c:ext>
                <c:ext xmlns:c16="http://schemas.microsoft.com/office/drawing/2014/chart" uri="{C3380CC4-5D6E-409C-BE32-E72D297353CC}">
                  <c16:uniqueId val="{00000001-2A28-4000-9E68-ACEA0370831C}"/>
                </c:ext>
              </c:extLst>
            </c:dLbl>
            <c:dLbl>
              <c:idx val="1"/>
              <c:layout>
                <c:manualLayout>
                  <c:x val="-0.20297475271107127"/>
                  <c:y val="-0.2371811631654151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28-4000-9E68-ACEA0370831C}"/>
                </c:ext>
              </c:extLst>
            </c:dLbl>
            <c:dLbl>
              <c:idx val="2"/>
              <c:layout>
                <c:manualLayout>
                  <c:x val="-0.23464617082100406"/>
                  <c:y val="4.2134831460674156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A28-4000-9E68-ACEA0370831C}"/>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Pamats!$A$2:$A$4</c:f>
              <c:strCache>
                <c:ptCount val="3"/>
                <c:pt idx="0">
                  <c:v>Bezatlīdzības lietošana</c:v>
                </c:pt>
                <c:pt idx="1">
                  <c:v>Lietošana par atlīdzību (noma)</c:v>
                </c:pt>
                <c:pt idx="2">
                  <c:v>Valdījums</c:v>
                </c:pt>
              </c:strCache>
            </c:strRef>
          </c:cat>
          <c:val>
            <c:numRef>
              <c:f>Pamats!$B$2:$B$4</c:f>
              <c:numCache>
                <c:formatCode>General</c:formatCode>
                <c:ptCount val="3"/>
                <c:pt idx="0">
                  <c:v>60</c:v>
                </c:pt>
                <c:pt idx="1">
                  <c:v>169</c:v>
                </c:pt>
                <c:pt idx="2">
                  <c:v>19</c:v>
                </c:pt>
              </c:numCache>
            </c:numRef>
          </c:val>
          <c:extLst>
            <c:ext xmlns:c16="http://schemas.microsoft.com/office/drawing/2014/chart" uri="{C3380CC4-5D6E-409C-BE32-E72D297353CC}">
              <c16:uniqueId val="{00000006-2A28-4000-9E68-ACEA0370831C}"/>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tx1"/>
              </a:solidFill>
              <a:ln>
                <a:noFill/>
              </a:ln>
              <a:effectLst/>
            </c:spPr>
            <c:extLst>
              <c:ext xmlns:c16="http://schemas.microsoft.com/office/drawing/2014/chart" uri="{C3380CC4-5D6E-409C-BE32-E72D297353CC}">
                <c16:uniqueId val="{00000001-CAD0-4888-9A03-650686FD1655}"/>
              </c:ext>
            </c:extLst>
          </c:dPt>
          <c:dPt>
            <c:idx val="1"/>
            <c:bubble3D val="0"/>
            <c:spPr>
              <a:solidFill>
                <a:srgbClr val="0070C0"/>
              </a:solidFill>
              <a:ln>
                <a:noFill/>
              </a:ln>
              <a:effectLst/>
            </c:spPr>
            <c:extLst>
              <c:ext xmlns:c16="http://schemas.microsoft.com/office/drawing/2014/chart" uri="{C3380CC4-5D6E-409C-BE32-E72D297353CC}">
                <c16:uniqueId val="{00000003-CAD0-4888-9A03-650686FD1655}"/>
              </c:ext>
            </c:extLst>
          </c:dPt>
          <c:dPt>
            <c:idx val="2"/>
            <c:bubble3D val="0"/>
            <c:spPr>
              <a:solidFill>
                <a:schemeClr val="accent3"/>
              </a:solidFill>
              <a:ln>
                <a:noFill/>
              </a:ln>
              <a:effectLst/>
            </c:spPr>
            <c:extLst>
              <c:ext xmlns:c16="http://schemas.microsoft.com/office/drawing/2014/chart" uri="{C3380CC4-5D6E-409C-BE32-E72D297353CC}">
                <c16:uniqueId val="{00000005-CAD0-4888-9A03-650686FD1655}"/>
              </c:ext>
            </c:extLst>
          </c:dPt>
          <c:dPt>
            <c:idx val="3"/>
            <c:bubble3D val="0"/>
            <c:spPr>
              <a:solidFill>
                <a:srgbClr val="00B050"/>
              </a:solidFill>
              <a:ln>
                <a:noFill/>
              </a:ln>
              <a:effectLst/>
            </c:spPr>
            <c:extLst>
              <c:ext xmlns:c16="http://schemas.microsoft.com/office/drawing/2014/chart" uri="{C3380CC4-5D6E-409C-BE32-E72D297353CC}">
                <c16:uniqueId val="{00000007-CAD0-4888-9A03-650686FD1655}"/>
              </c:ext>
            </c:extLst>
          </c:dPt>
          <c:dLbls>
            <c:dLbl>
              <c:idx val="0"/>
              <c:layout>
                <c:manualLayout>
                  <c:x val="-0.14330370667100634"/>
                  <c:y val="-4.0470093088170716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D0-4888-9A03-650686FD1655}"/>
                </c:ext>
              </c:extLst>
            </c:dLbl>
            <c:dLbl>
              <c:idx val="1"/>
              <c:layout>
                <c:manualLayout>
                  <c:x val="0.13618842557239963"/>
                  <c:y val="1.2424075096631695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6422893481717014"/>
                      <c:h val="0.14356709000552181"/>
                    </c:manualLayout>
                  </c15:layout>
                </c:ext>
                <c:ext xmlns:c16="http://schemas.microsoft.com/office/drawing/2014/chart" uri="{C3380CC4-5D6E-409C-BE32-E72D297353CC}">
                  <c16:uniqueId val="{00000003-CAD0-4888-9A03-650686FD1655}"/>
                </c:ext>
              </c:extLst>
            </c:dLbl>
            <c:dLbl>
              <c:idx val="2"/>
              <c:layout>
                <c:manualLayout>
                  <c:x val="4.6353667238336067E-2"/>
                  <c:y val="-0.294294708191846"/>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D0-4888-9A03-650686FD1655}"/>
                </c:ext>
              </c:extLst>
            </c:dLbl>
            <c:dLbl>
              <c:idx val="3"/>
              <c:layout>
                <c:manualLayout>
                  <c:x val="-7.3129326640211309E-2"/>
                  <c:y val="5.164371709196206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AD0-4888-9A03-650686FD165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Stavoklis!$E$3:$E$6</c:f>
              <c:strCache>
                <c:ptCount val="4"/>
                <c:pt idx="0">
                  <c:v>Avārijas</c:v>
                </c:pt>
                <c:pt idx="1">
                  <c:v>Neapmierinošs</c:v>
                </c:pt>
                <c:pt idx="2">
                  <c:v>Apmierinošs</c:v>
                </c:pt>
                <c:pt idx="3">
                  <c:v>Labs</c:v>
                </c:pt>
              </c:strCache>
            </c:strRef>
          </c:cat>
          <c:val>
            <c:numRef>
              <c:f>Stavoklis!$F$3:$F$6</c:f>
              <c:numCache>
                <c:formatCode>#,##0</c:formatCode>
                <c:ptCount val="4"/>
                <c:pt idx="0">
                  <c:v>5</c:v>
                </c:pt>
                <c:pt idx="1">
                  <c:v>18</c:v>
                </c:pt>
                <c:pt idx="2">
                  <c:v>137</c:v>
                </c:pt>
                <c:pt idx="3">
                  <c:v>87</c:v>
                </c:pt>
              </c:numCache>
            </c:numRef>
          </c:val>
          <c:extLst>
            <c:ext xmlns:c16="http://schemas.microsoft.com/office/drawing/2014/chart" uri="{C3380CC4-5D6E-409C-BE32-E72D297353CC}">
              <c16:uniqueId val="{00000008-CAD0-4888-9A03-650686FD1655}"/>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808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Izd_m18!$A$23:$A$28</c:f>
              <c:strCache>
                <c:ptCount val="6"/>
                <c:pt idx="0">
                  <c:v>0-50</c:v>
                </c:pt>
                <c:pt idx="1">
                  <c:v>50-100</c:v>
                </c:pt>
                <c:pt idx="2">
                  <c:v>100-150</c:v>
                </c:pt>
                <c:pt idx="3">
                  <c:v>150-200</c:v>
                </c:pt>
                <c:pt idx="4">
                  <c:v>200-250</c:v>
                </c:pt>
                <c:pt idx="5">
                  <c:v>350-400</c:v>
                </c:pt>
              </c:strCache>
            </c:strRef>
          </c:cat>
          <c:val>
            <c:numRef>
              <c:f>Izd_m18!$B$23:$B$28</c:f>
              <c:numCache>
                <c:formatCode>General</c:formatCode>
                <c:ptCount val="6"/>
                <c:pt idx="0">
                  <c:v>52</c:v>
                </c:pt>
                <c:pt idx="1">
                  <c:v>59</c:v>
                </c:pt>
                <c:pt idx="2">
                  <c:v>20</c:v>
                </c:pt>
                <c:pt idx="3">
                  <c:v>8</c:v>
                </c:pt>
                <c:pt idx="4">
                  <c:v>3</c:v>
                </c:pt>
                <c:pt idx="5">
                  <c:v>1</c:v>
                </c:pt>
              </c:numCache>
            </c:numRef>
          </c:val>
          <c:extLst>
            <c:ext xmlns:c16="http://schemas.microsoft.com/office/drawing/2014/chart" uri="{C3380CC4-5D6E-409C-BE32-E72D297353CC}">
              <c16:uniqueId val="{00000000-5BB5-44D4-B1F7-D2641564DA20}"/>
            </c:ext>
          </c:extLst>
        </c:ser>
        <c:dLbls>
          <c:dLblPos val="outEnd"/>
          <c:showLegendKey val="0"/>
          <c:showVal val="1"/>
          <c:showCatName val="0"/>
          <c:showSerName val="0"/>
          <c:showPercent val="0"/>
          <c:showBubbleSize val="0"/>
        </c:dLbls>
        <c:gapWidth val="219"/>
        <c:overlap val="-27"/>
        <c:axId val="1590508831"/>
        <c:axId val="1590502175"/>
      </c:barChart>
      <c:catAx>
        <c:axId val="1590508831"/>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Izdevumi gadā </a:t>
                </a:r>
                <a:r>
                  <a:rPr lang="lv-LV" i="1"/>
                  <a:t>euro</a:t>
                </a:r>
                <a:r>
                  <a:rPr lang="lv-LV"/>
                  <a:t>/m</a:t>
                </a:r>
                <a:r>
                  <a:rPr lang="lv-LV" baseline="30000"/>
                  <a:t>2</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90502175"/>
        <c:crosses val="autoZero"/>
        <c:auto val="1"/>
        <c:lblAlgn val="ctr"/>
        <c:lblOffset val="100"/>
        <c:noMultiLvlLbl val="0"/>
      </c:catAx>
      <c:valAx>
        <c:axId val="15905021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Iestāžu skaits</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9050883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0.022</cdr:x>
      <cdr:y>0.9147</cdr:y>
    </cdr:from>
    <cdr:to>
      <cdr:x>0.94142</cdr:x>
      <cdr:y>0.99634</cdr:y>
    </cdr:to>
    <cdr:sp macro="" textlink="">
      <cdr:nvSpPr>
        <cdr:cNvPr id="2" name="TextBox 1"/>
        <cdr:cNvSpPr txBox="1"/>
      </cdr:nvSpPr>
      <cdr:spPr>
        <a:xfrm xmlns:a="http://schemas.openxmlformats.org/drawingml/2006/main">
          <a:off x="136525" y="2774950"/>
          <a:ext cx="5705475" cy="2476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a:latin typeface="Times New Roman" panose="02020603050405020304" pitchFamily="18" charset="0"/>
              <a:cs typeface="Times New Roman" panose="02020603050405020304" pitchFamily="18" charset="0"/>
            </a:rPr>
            <a:t>* T.sk. iekļauti 62.,</a:t>
          </a:r>
          <a:r>
            <a:rPr lang="lv-LV" sz="900" baseline="0">
              <a:latin typeface="Times New Roman" panose="02020603050405020304" pitchFamily="18" charset="0"/>
              <a:cs typeface="Times New Roman" panose="02020603050405020304" pitchFamily="18" charset="0"/>
            </a:rPr>
            <a:t> 64. un 74.resora EEK</a:t>
          </a:r>
          <a:endParaRPr lang="lv-LV" sz="900">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0.36275</cdr:x>
      <cdr:y>0.27962</cdr:y>
    </cdr:from>
    <cdr:to>
      <cdr:x>0.66275</cdr:x>
      <cdr:y>0.59242</cdr:y>
    </cdr:to>
    <cdr:cxnSp macro="">
      <cdr:nvCxnSpPr>
        <cdr:cNvPr id="3" name="Straight Arrow Connector 2"/>
        <cdr:cNvCxnSpPr/>
      </cdr:nvCxnSpPr>
      <cdr:spPr>
        <a:xfrm xmlns:a="http://schemas.openxmlformats.org/drawingml/2006/main" flipV="1">
          <a:off x="1762125" y="561975"/>
          <a:ext cx="1457325" cy="628651"/>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2">
          <a:schemeClr val="accent6"/>
        </a:lnRef>
        <a:fillRef xmlns:a="http://schemas.openxmlformats.org/drawingml/2006/main" idx="0">
          <a:schemeClr val="accent6"/>
        </a:fillRef>
        <a:effectRef xmlns:a="http://schemas.openxmlformats.org/drawingml/2006/main" idx="1">
          <a:schemeClr val="accent6"/>
        </a:effectRef>
        <a:fontRef xmlns:a="http://schemas.openxmlformats.org/drawingml/2006/main" idx="minor">
          <a:schemeClr val="tx1"/>
        </a:fontRef>
      </cdr:style>
    </cdr:cxnSp>
  </cdr:relSizeAnchor>
  <cdr:relSizeAnchor xmlns:cdr="http://schemas.openxmlformats.org/drawingml/2006/chartDrawing">
    <cdr:from>
      <cdr:x>0.38889</cdr:x>
      <cdr:y>0.33333</cdr:y>
    </cdr:from>
    <cdr:to>
      <cdr:x>0.57059</cdr:x>
      <cdr:y>0.44529</cdr:y>
    </cdr:to>
    <cdr:sp macro="" textlink="">
      <cdr:nvSpPr>
        <cdr:cNvPr id="4" name="TextBox 2"/>
        <cdr:cNvSpPr txBox="1"/>
      </cdr:nvSpPr>
      <cdr:spPr>
        <a:xfrm xmlns:a="http://schemas.openxmlformats.org/drawingml/2006/main">
          <a:off x="1889125" y="669925"/>
          <a:ext cx="882650" cy="22499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900">
              <a:solidFill>
                <a:srgbClr val="FF0000"/>
              </a:solidFill>
              <a:latin typeface="Times New Roman" panose="02020603050405020304" pitchFamily="18" charset="0"/>
              <a:cs typeface="Times New Roman" panose="02020603050405020304" pitchFamily="18" charset="0"/>
            </a:rPr>
            <a:t>+1,8 reizes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BRE">
    <a:dk1>
      <a:srgbClr val="000000"/>
    </a:dk1>
    <a:lt1>
      <a:srgbClr val="FFFFFF"/>
    </a:lt1>
    <a:dk2>
      <a:srgbClr val="006A4D"/>
    </a:dk2>
    <a:lt2>
      <a:srgbClr val="69BE28"/>
    </a:lt2>
    <a:accent1>
      <a:srgbClr val="BFD857"/>
    </a:accent1>
    <a:accent2>
      <a:srgbClr val="00B2DD"/>
    </a:accent2>
    <a:accent3>
      <a:srgbClr val="EC008C"/>
    </a:accent3>
    <a:accent4>
      <a:srgbClr val="A23F97"/>
    </a:accent4>
    <a:accent5>
      <a:srgbClr val="FFDD00"/>
    </a:accent5>
    <a:accent6>
      <a:srgbClr val="F58220"/>
    </a:accent6>
    <a:hlink>
      <a:srgbClr val="F58220"/>
    </a:hlink>
    <a:folHlink>
      <a:srgbClr val="BFD857"/>
    </a:folHlink>
  </a:clrScheme>
  <a:fontScheme name="On Screen Presentati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CBRE">
    <a:dk1>
      <a:srgbClr val="000000"/>
    </a:dk1>
    <a:lt1>
      <a:srgbClr val="FFFFFF"/>
    </a:lt1>
    <a:dk2>
      <a:srgbClr val="006A4D"/>
    </a:dk2>
    <a:lt2>
      <a:srgbClr val="69BE28"/>
    </a:lt2>
    <a:accent1>
      <a:srgbClr val="BFD857"/>
    </a:accent1>
    <a:accent2>
      <a:srgbClr val="00B2DD"/>
    </a:accent2>
    <a:accent3>
      <a:srgbClr val="EC008C"/>
    </a:accent3>
    <a:accent4>
      <a:srgbClr val="A23F97"/>
    </a:accent4>
    <a:accent5>
      <a:srgbClr val="FFDD00"/>
    </a:accent5>
    <a:accent6>
      <a:srgbClr val="F58220"/>
    </a:accent6>
    <a:hlink>
      <a:srgbClr val="F58220"/>
    </a:hlink>
    <a:folHlink>
      <a:srgbClr val="BFD857"/>
    </a:folHlink>
  </a:clrScheme>
  <a:fontScheme name="On Screen Presentati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BDFCF-C5F0-4318-9E16-6F2FFC6D4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236500</Words>
  <Characters>134805</Characters>
  <Application>Microsoft Office Word</Application>
  <DocSecurity>0</DocSecurity>
  <Lines>1123</Lines>
  <Paragraphs>741</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2019., 2020. un 2021.gadam rezultātiem un priekšlikumi par šo rezultātu izmantošanu likumprojekta “Par vidēja termiņa budžeta 2019., 2020. un 2021.gadam” un likumprojekta “Par valsts budže</vt:lpstr>
    </vt:vector>
  </TitlesOfParts>
  <Company>FM</Company>
  <LinksUpToDate>false</LinksUpToDate>
  <CharactersWithSpaces>370564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2019., 2020. un 2021.gadam rezultātiem un priekšlikumi par šo rezultātu izmantošanu likumprojekta “Par vidēja termiņa budžeta 2019., 2020. un 2021.gadam” un likumprojekta “Par valsts budžetu 2019.gadam” izstrādes procesā”</dc:title>
  <dc:subject>Informatīvais ziņojums</dc:subject>
  <dc:creator>Klinta Stafecka</dc:creator>
  <cp:keywords/>
  <dc:description>67095438, klinta.stafecka@fm.gov.lv</dc:description>
  <cp:lastModifiedBy>Klinta Stafecka</cp:lastModifiedBy>
  <cp:revision>4</cp:revision>
  <cp:lastPrinted>2018-10-08T05:30:00Z</cp:lastPrinted>
  <dcterms:created xsi:type="dcterms:W3CDTF">2018-10-17T07:04:00Z</dcterms:created>
  <dcterms:modified xsi:type="dcterms:W3CDTF">2019-02-12T11:55:00Z</dcterms:modified>
</cp:coreProperties>
</file>